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3BFC16">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bookmarkStart w:id="0" w:name="04盘山县得胜街道大仓村村庄规划（2022-2035年）说明书"/>
      <w:bookmarkEnd w:id="0"/>
      <w:bookmarkStart w:id="1" w:name="02盘山县得胜街道大仓村村庄规划图集目录"/>
      <w:bookmarkEnd w:id="1"/>
      <w:bookmarkStart w:id="2" w:name="01盘山县得胜街道大仓村村庄规划（2022-2035年）文本"/>
      <w:bookmarkEnd w:id="2"/>
    </w:p>
    <w:p w14:paraId="5542C6A9">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7DCC2618">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1BDE6BB8">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3ED73534">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6120F10B">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47CC1514">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7B51712F">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7E701EDE">
      <w:pPr>
        <w:spacing w:before="100" w:beforeAutospacing="1" w:after="100" w:afterAutospacing="1" w:line="360" w:lineRule="auto"/>
        <w:ind w:left="735" w:hanging="735" w:hangingChars="350"/>
        <w:contextualSpacing/>
        <w:rPr>
          <w:rFonts w:ascii="Times New Roman" w:hAnsi="Times New Roman" w:eastAsia="Times New Roman" w:cs="Times New Roman"/>
          <w:sz w:val="21"/>
          <w:szCs w:val="21"/>
        </w:rPr>
      </w:pPr>
    </w:p>
    <w:p w14:paraId="2E5D2229">
      <w:pPr>
        <w:spacing w:before="100" w:beforeAutospacing="1" w:after="100" w:afterAutospacing="1" w:line="360" w:lineRule="auto"/>
        <w:ind w:left="1635" w:leftChars="100" w:hanging="1415" w:hangingChars="250"/>
        <w:contextualSpacing/>
        <w:jc w:val="center"/>
        <w:rPr>
          <w:rFonts w:ascii="Times New Roman" w:hAnsi="Times New Roman" w:eastAsia="黑体" w:cs="Times New Roman"/>
          <w:b/>
          <w:bCs/>
          <w:spacing w:val="2"/>
          <w:sz w:val="56"/>
          <w:szCs w:val="56"/>
          <w:lang w:eastAsia="zh-CN"/>
        </w:rPr>
      </w:pPr>
      <w:r>
        <w:rPr>
          <w:rFonts w:ascii="Times New Roman" w:hAnsi="Times New Roman" w:eastAsia="黑体" w:cs="Times New Roman"/>
          <w:b/>
          <w:bCs/>
          <w:spacing w:val="2"/>
          <w:sz w:val="56"/>
          <w:szCs w:val="56"/>
          <w:lang w:eastAsia="zh-CN"/>
        </w:rPr>
        <w:t>昌图县太平镇二台子村、太平村</w:t>
      </w:r>
    </w:p>
    <w:p w14:paraId="45F44DF2">
      <w:pPr>
        <w:spacing w:before="100" w:beforeAutospacing="1" w:after="100" w:afterAutospacing="1" w:line="360" w:lineRule="auto"/>
        <w:ind w:left="1635" w:leftChars="100" w:hanging="1415" w:hangingChars="250"/>
        <w:contextualSpacing/>
        <w:jc w:val="center"/>
        <w:rPr>
          <w:rFonts w:ascii="Times New Roman" w:hAnsi="Times New Roman" w:eastAsia="黑体" w:cs="Times New Roman"/>
          <w:b/>
          <w:bCs/>
          <w:spacing w:val="2"/>
          <w:sz w:val="56"/>
          <w:szCs w:val="56"/>
          <w:lang w:eastAsia="zh-CN"/>
        </w:rPr>
      </w:pPr>
      <w:r>
        <w:rPr>
          <w:rFonts w:ascii="Times New Roman" w:hAnsi="Times New Roman" w:eastAsia="黑体" w:cs="Times New Roman"/>
          <w:b/>
          <w:bCs/>
          <w:spacing w:val="2"/>
          <w:sz w:val="56"/>
          <w:szCs w:val="56"/>
          <w:lang w:eastAsia="zh-CN"/>
        </w:rPr>
        <w:t>村庄规划</w:t>
      </w:r>
    </w:p>
    <w:p w14:paraId="485F0897">
      <w:pPr>
        <w:spacing w:before="100" w:beforeAutospacing="1" w:after="100" w:afterAutospacing="1" w:line="360" w:lineRule="auto"/>
        <w:ind w:left="1968" w:hanging="1968" w:hangingChars="350"/>
        <w:contextualSpacing/>
        <w:jc w:val="center"/>
        <w:rPr>
          <w:rFonts w:ascii="Times New Roman" w:hAnsi="Times New Roman" w:eastAsia="黑体" w:cs="Times New Roman"/>
          <w:sz w:val="56"/>
          <w:szCs w:val="56"/>
          <w:lang w:eastAsia="zh-CN"/>
        </w:rPr>
      </w:pPr>
      <w:r>
        <w:rPr>
          <w:rFonts w:ascii="Times New Roman" w:hAnsi="Times New Roman" w:eastAsia="黑体" w:cs="Times New Roman"/>
          <w:b/>
          <w:bCs/>
          <w:sz w:val="56"/>
          <w:szCs w:val="56"/>
          <w:lang w:eastAsia="zh-CN"/>
        </w:rPr>
        <w:t>（2021—2035年）</w:t>
      </w:r>
    </w:p>
    <w:p w14:paraId="00D9743B">
      <w:pPr>
        <w:spacing w:before="100" w:beforeAutospacing="1" w:after="100" w:afterAutospacing="1" w:line="360" w:lineRule="auto"/>
        <w:ind w:left="1996" w:hanging="1996" w:hangingChars="350"/>
        <w:contextualSpacing/>
        <w:jc w:val="center"/>
        <w:rPr>
          <w:rFonts w:ascii="Times New Roman" w:hAnsi="Times New Roman" w:eastAsia="黑体" w:cs="Times New Roman"/>
          <w:sz w:val="56"/>
          <w:szCs w:val="56"/>
          <w:lang w:eastAsia="zh-CN"/>
        </w:rPr>
      </w:pPr>
      <w:r>
        <w:rPr>
          <w:rFonts w:hint="eastAsia" w:ascii="Times New Roman" w:hAnsi="Times New Roman" w:eastAsia="黑体" w:cs="Times New Roman"/>
          <w:b/>
          <w:bCs/>
          <w:spacing w:val="4"/>
          <w:sz w:val="56"/>
          <w:szCs w:val="56"/>
          <w:lang w:eastAsia="zh-CN"/>
        </w:rPr>
        <w:t>公示稿</w:t>
      </w:r>
    </w:p>
    <w:p w14:paraId="314CBA13">
      <w:pPr>
        <w:spacing w:before="100" w:beforeAutospacing="1" w:after="100" w:afterAutospacing="1" w:line="360" w:lineRule="auto"/>
        <w:ind w:left="1968" w:hanging="1968" w:hangingChars="350"/>
        <w:contextualSpacing/>
        <w:rPr>
          <w:rFonts w:ascii="Times New Roman" w:hAnsi="Times New Roman" w:eastAsia="黑体" w:cs="Times New Roman"/>
          <w:b/>
          <w:bCs/>
          <w:sz w:val="56"/>
          <w:szCs w:val="56"/>
          <w:lang w:eastAsia="zh-CN"/>
        </w:rPr>
      </w:pPr>
    </w:p>
    <w:p w14:paraId="678B3F0C">
      <w:pPr>
        <w:spacing w:before="100" w:beforeAutospacing="1" w:after="100" w:afterAutospacing="1" w:line="360" w:lineRule="auto"/>
        <w:ind w:left="1968" w:hanging="1968" w:hangingChars="350"/>
        <w:contextualSpacing/>
        <w:rPr>
          <w:rFonts w:ascii="Times New Roman" w:hAnsi="Times New Roman" w:eastAsia="黑体" w:cs="Times New Roman"/>
          <w:b/>
          <w:bCs/>
          <w:sz w:val="56"/>
          <w:szCs w:val="56"/>
          <w:lang w:eastAsia="zh-CN"/>
        </w:rPr>
      </w:pPr>
    </w:p>
    <w:p w14:paraId="63FE9406">
      <w:pPr>
        <w:spacing w:before="100" w:beforeAutospacing="1" w:after="100" w:afterAutospacing="1" w:line="360" w:lineRule="auto"/>
        <w:ind w:left="1968" w:hanging="1968" w:hangingChars="350"/>
        <w:contextualSpacing/>
        <w:rPr>
          <w:rFonts w:ascii="Times New Roman" w:hAnsi="Times New Roman" w:eastAsia="黑体" w:cs="Times New Roman"/>
          <w:b/>
          <w:bCs/>
          <w:sz w:val="56"/>
          <w:szCs w:val="56"/>
          <w:lang w:eastAsia="zh-CN"/>
        </w:rPr>
      </w:pPr>
    </w:p>
    <w:p w14:paraId="3881987A">
      <w:pPr>
        <w:spacing w:before="100" w:beforeAutospacing="1" w:after="100" w:afterAutospacing="1" w:line="360" w:lineRule="auto"/>
        <w:ind w:left="1827" w:hanging="1827" w:hangingChars="350"/>
        <w:contextualSpacing/>
        <w:rPr>
          <w:rFonts w:ascii="Times New Roman" w:hAnsi="Times New Roman" w:eastAsia="黑体" w:cs="Times New Roman"/>
          <w:b/>
          <w:bCs/>
          <w:sz w:val="52"/>
          <w:szCs w:val="52"/>
          <w:lang w:eastAsia="zh-CN"/>
        </w:rPr>
      </w:pPr>
    </w:p>
    <w:p w14:paraId="5EC3422E">
      <w:pPr>
        <w:pStyle w:val="6"/>
        <w:spacing w:before="100" w:beforeAutospacing="1" w:after="100" w:afterAutospacing="1" w:line="360" w:lineRule="auto"/>
        <w:ind w:left="980" w:hanging="980" w:hangingChars="350"/>
        <w:contextualSpacing/>
        <w:jc w:val="center"/>
        <w:rPr>
          <w:rFonts w:ascii="Times New Roman" w:hAnsi="Times New Roman" w:eastAsia="黑体" w:cs="Times New Roman"/>
          <w:lang w:eastAsia="zh-CN"/>
        </w:rPr>
      </w:pPr>
      <w:r>
        <w:rPr>
          <w:rFonts w:ascii="Times New Roman" w:hAnsi="Times New Roman" w:eastAsia="黑体" w:cs="Times New Roman"/>
          <w:lang w:eastAsia="zh-CN"/>
        </w:rPr>
        <w:t>昌图县太平镇人民政府</w:t>
      </w:r>
    </w:p>
    <w:p w14:paraId="03CED1F4">
      <w:pPr>
        <w:pStyle w:val="6"/>
        <w:spacing w:before="100" w:beforeAutospacing="1" w:after="100" w:afterAutospacing="1" w:line="360" w:lineRule="auto"/>
        <w:ind w:left="965" w:hanging="969" w:hangingChars="350"/>
        <w:contextualSpacing/>
        <w:jc w:val="center"/>
        <w:rPr>
          <w:rFonts w:ascii="Times New Roman" w:hAnsi="Times New Roman" w:eastAsia="黑体" w:cs="Times New Roman"/>
          <w:w w:val="99"/>
          <w:lang w:eastAsia="zh-CN"/>
        </w:rPr>
      </w:pPr>
      <w:r>
        <w:rPr>
          <w:rFonts w:ascii="Times New Roman" w:hAnsi="Times New Roman" w:eastAsia="黑体" w:cs="Times New Roman"/>
          <w:w w:val="99"/>
          <w:lang w:eastAsia="zh-CN"/>
        </w:rPr>
        <w:t>辽宁建大市政工程设计有限公司</w:t>
      </w:r>
    </w:p>
    <w:p w14:paraId="30593F0E">
      <w:pPr>
        <w:pStyle w:val="6"/>
        <w:spacing w:before="100" w:beforeAutospacing="1" w:after="100" w:afterAutospacing="1" w:line="360" w:lineRule="auto"/>
        <w:ind w:left="980" w:hanging="980" w:hangingChars="350"/>
        <w:contextualSpacing/>
        <w:jc w:val="center"/>
        <w:rPr>
          <w:rFonts w:ascii="Times New Roman" w:hAnsi="Times New Roman" w:eastAsia="黑体" w:cs="Times New Roman"/>
          <w:b/>
          <w:bCs/>
          <w:lang w:eastAsia="zh-CN"/>
        </w:rPr>
      </w:pPr>
      <w:r>
        <w:rPr>
          <w:rFonts w:ascii="Times New Roman" w:hAnsi="Times New Roman" w:eastAsia="黑体" w:cs="Times New Roman"/>
          <w:lang w:eastAsia="zh-CN"/>
        </w:rPr>
        <w:t>20</w:t>
      </w:r>
      <w:r>
        <w:rPr>
          <w:rFonts w:hint="eastAsia" w:ascii="Times New Roman" w:hAnsi="Times New Roman" w:eastAsia="黑体" w:cs="Times New Roman"/>
          <w:lang w:eastAsia="zh-CN"/>
        </w:rPr>
        <w:t>25</w:t>
      </w:r>
      <w:r>
        <w:rPr>
          <w:rFonts w:ascii="Times New Roman" w:hAnsi="Times New Roman" w:eastAsia="黑体" w:cs="Times New Roman"/>
          <w:lang w:eastAsia="zh-CN"/>
        </w:rPr>
        <w:t>年</w:t>
      </w:r>
      <w:r>
        <w:rPr>
          <w:rFonts w:hint="eastAsia" w:ascii="Times New Roman" w:hAnsi="Times New Roman" w:eastAsia="黑体" w:cs="Times New Roman"/>
          <w:lang w:eastAsia="zh-CN"/>
        </w:rPr>
        <w:t>2</w:t>
      </w:r>
      <w:r>
        <w:rPr>
          <w:rFonts w:ascii="Times New Roman" w:hAnsi="Times New Roman" w:eastAsia="黑体" w:cs="Times New Roman"/>
          <w:lang w:eastAsia="zh-CN"/>
        </w:rPr>
        <w:t>月</w:t>
      </w:r>
    </w:p>
    <w:p w14:paraId="6AD4C583">
      <w:pPr>
        <w:spacing w:before="100" w:beforeAutospacing="1" w:after="100" w:afterAutospacing="1" w:line="360" w:lineRule="auto"/>
        <w:ind w:left="770" w:hanging="770" w:hangingChars="350"/>
        <w:contextualSpacing/>
        <w:jc w:val="center"/>
        <w:rPr>
          <w:rFonts w:ascii="Times New Roman" w:hAnsi="Times New Roman" w:eastAsia="黑体" w:cs="Times New Roman"/>
          <w:lang w:eastAsia="zh-CN"/>
        </w:rPr>
      </w:pPr>
    </w:p>
    <w:p w14:paraId="7FAA3317">
      <w:pPr>
        <w:widowControl/>
        <w:rPr>
          <w:rFonts w:ascii="Times New Roman" w:hAnsi="Times New Roman" w:eastAsia="黑体" w:cs="Times New Roman"/>
          <w:lang w:eastAsia="zh-CN"/>
        </w:rPr>
      </w:pPr>
      <w:r>
        <w:rPr>
          <w:rFonts w:ascii="Times New Roman" w:hAnsi="Times New Roman" w:eastAsia="黑体" w:cs="Times New Roman"/>
          <w:lang w:eastAsia="zh-CN"/>
        </w:rPr>
        <w:br w:type="page"/>
      </w:r>
    </w:p>
    <w:p w14:paraId="46336FC7">
      <w:pPr>
        <w:spacing w:before="100" w:beforeAutospacing="1" w:after="100" w:afterAutospacing="1" w:line="360" w:lineRule="auto"/>
        <w:ind w:left="1120" w:hanging="1120" w:hangingChars="350"/>
        <w:contextualSpacing/>
        <w:jc w:val="center"/>
        <w:rPr>
          <w:rFonts w:ascii="Times New Roman" w:hAnsi="Times New Roman" w:eastAsia="仿宋" w:cs="Times New Roman"/>
          <w:sz w:val="32"/>
          <w:szCs w:val="32"/>
          <w:lang w:eastAsia="zh-CN"/>
        </w:rPr>
        <w:sectPr>
          <w:headerReference r:id="rId5" w:type="first"/>
          <w:footerReference r:id="rId8" w:type="first"/>
          <w:headerReference r:id="rId3" w:type="default"/>
          <w:footerReference r:id="rId6" w:type="default"/>
          <w:headerReference r:id="rId4" w:type="even"/>
          <w:footerReference r:id="rId7" w:type="even"/>
          <w:pgSz w:w="11910" w:h="16840"/>
          <w:pgMar w:top="1134" w:right="1440" w:bottom="1134" w:left="1440" w:header="850" w:footer="850" w:gutter="0"/>
          <w:pgNumType w:start="1"/>
          <w:cols w:space="720" w:num="1"/>
          <w:titlePg/>
          <w:docGrid w:linePitch="299" w:charSpace="0"/>
        </w:sectPr>
      </w:pPr>
    </w:p>
    <w:sdt>
      <w:sdtPr>
        <w:rPr>
          <w:rFonts w:ascii="Times New Roman" w:hAnsi="Times New Roman" w:cs="Times New Roman" w:eastAsiaTheme="majorEastAsia"/>
          <w:b/>
          <w:bCs/>
          <w:sz w:val="32"/>
          <w:szCs w:val="32"/>
          <w:lang w:val="zh-CN" w:eastAsia="zh-CN"/>
        </w:rPr>
        <w:id w:val="-813640430"/>
        <w:docPartObj>
          <w:docPartGallery w:val="Table of Contents"/>
          <w:docPartUnique/>
        </w:docPartObj>
      </w:sdtPr>
      <w:sdtEndPr>
        <w:rPr>
          <w:rFonts w:ascii="Times New Roman" w:hAnsi="Times New Roman" w:cs="Times New Roman" w:eastAsiaTheme="majorEastAsia"/>
          <w:b/>
          <w:bCs/>
          <w:sz w:val="32"/>
          <w:szCs w:val="32"/>
          <w:lang w:val="zh-CN" w:eastAsia="zh-CN"/>
        </w:rPr>
      </w:sdtEndPr>
      <w:sdtContent>
        <w:p w14:paraId="4F87D4C5">
          <w:pPr>
            <w:pStyle w:val="20"/>
            <w:tabs>
              <w:tab w:val="left" w:pos="1260"/>
              <w:tab w:val="right" w:leader="dot" w:pos="9020"/>
            </w:tabs>
            <w:jc w:val="center"/>
            <w:rPr>
              <w:rFonts w:ascii="Times New Roman" w:hAnsi="Times New Roman" w:cs="Times New Roman"/>
              <w:b/>
              <w:bCs/>
              <w:sz w:val="36"/>
              <w:szCs w:val="36"/>
              <w:lang w:val="zh-CN"/>
            </w:rPr>
          </w:pPr>
          <w:r>
            <w:rPr>
              <w:rFonts w:ascii="Times New Roman" w:hAnsi="Times New Roman" w:cs="Times New Roman"/>
              <w:b/>
              <w:bCs/>
              <w:sz w:val="36"/>
              <w:szCs w:val="36"/>
              <w:lang w:val="zh-CN" w:eastAsia="zh-CN"/>
            </w:rPr>
            <w:t>目录</w:t>
          </w:r>
        </w:p>
        <w:p w14:paraId="28FA5C24">
          <w:pPr>
            <w:pStyle w:val="20"/>
            <w:tabs>
              <w:tab w:val="right" w:leader="dot" w:pos="9030"/>
            </w:tabs>
            <w:rPr>
              <w:rFonts w:ascii="Times New Roman" w:hAnsi="Times New Roman" w:cs="Times New Roman"/>
            </w:rPr>
          </w:pPr>
          <w:r>
            <w:rPr>
              <w:rFonts w:ascii="Times New Roman" w:hAnsi="Times New Roman" w:cs="Times New Roman"/>
              <w:lang w:val="zh-CN"/>
            </w:rPr>
            <w:fldChar w:fldCharType="begin"/>
          </w:r>
          <w:r>
            <w:rPr>
              <w:rFonts w:ascii="Times New Roman" w:hAnsi="Times New Roman" w:cs="Times New Roman"/>
              <w:lang w:val="zh-CN"/>
            </w:rPr>
            <w:instrText xml:space="preserve"> TOC \o "2-2" \h \z \t "标题 1,1,标题一,1,标题二,1" </w:instrText>
          </w:r>
          <w:r>
            <w:rPr>
              <w:rFonts w:ascii="Times New Roman" w:hAnsi="Times New Roman" w:cs="Times New Roman"/>
              <w:lang w:val="zh-CN"/>
            </w:rPr>
            <w:fldChar w:fldCharType="separate"/>
          </w:r>
          <w:r>
            <w:fldChar w:fldCharType="begin"/>
          </w:r>
          <w:r>
            <w:instrText xml:space="preserve"> HYPERLINK \l "_Toc23189" </w:instrText>
          </w:r>
          <w:r>
            <w:fldChar w:fldCharType="separate"/>
          </w:r>
          <w:r>
            <w:rPr>
              <w:rFonts w:ascii="Times New Roman" w:hAnsi="Times New Roman" w:eastAsia="仿宋_GB2312" w:cs="Times New Roman"/>
              <w:bCs/>
            </w:rPr>
            <w:t xml:space="preserve">第一章 </w:t>
          </w:r>
          <w:r>
            <w:rPr>
              <w:rFonts w:ascii="Times New Roman" w:hAnsi="Times New Roman" w:cs="Times New Roman"/>
              <w:bCs/>
            </w:rPr>
            <w:t>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_Toc23189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27AD8B00">
          <w:pPr>
            <w:pStyle w:val="20"/>
            <w:tabs>
              <w:tab w:val="right" w:leader="dot" w:pos="9030"/>
            </w:tabs>
            <w:rPr>
              <w:rFonts w:ascii="Times New Roman" w:hAnsi="Times New Roman" w:cs="Times New Roman"/>
            </w:rPr>
          </w:pPr>
          <w:r>
            <w:fldChar w:fldCharType="begin"/>
          </w:r>
          <w:r>
            <w:instrText xml:space="preserve"> HYPERLINK \l "_Toc23039" </w:instrText>
          </w:r>
          <w:r>
            <w:fldChar w:fldCharType="separate"/>
          </w:r>
          <w:r>
            <w:rPr>
              <w:rFonts w:ascii="Times New Roman" w:hAnsi="Times New Roman" w:eastAsia="仿宋_GB2312" w:cs="Times New Roman"/>
              <w:bCs/>
            </w:rPr>
            <w:t xml:space="preserve">第二章 </w:t>
          </w:r>
          <w:r>
            <w:rPr>
              <w:rFonts w:ascii="Times New Roman" w:hAnsi="Times New Roman" w:cs="Times New Roman"/>
              <w:bCs/>
            </w:rPr>
            <w:t>发展目标定位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_Toc23039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14:paraId="47BA4223">
          <w:pPr>
            <w:pStyle w:val="20"/>
            <w:tabs>
              <w:tab w:val="right" w:leader="dot" w:pos="9030"/>
            </w:tabs>
            <w:rPr>
              <w:rFonts w:ascii="Times New Roman" w:hAnsi="Times New Roman" w:cs="Times New Roman"/>
            </w:rPr>
          </w:pPr>
          <w:r>
            <w:fldChar w:fldCharType="begin"/>
          </w:r>
          <w:r>
            <w:instrText xml:space="preserve"> HYPERLINK \l "_Toc29344" </w:instrText>
          </w:r>
          <w:r>
            <w:fldChar w:fldCharType="separate"/>
          </w:r>
          <w:r>
            <w:rPr>
              <w:rFonts w:ascii="Times New Roman" w:hAnsi="Times New Roman" w:eastAsia="仿宋_GB2312" w:cs="Times New Roman"/>
              <w:bCs/>
            </w:rPr>
            <w:t xml:space="preserve">第三章 </w:t>
          </w:r>
          <w:r>
            <w:rPr>
              <w:rFonts w:ascii="Times New Roman" w:hAnsi="Times New Roman" w:cs="Times New Roman"/>
              <w:bCs/>
            </w:rPr>
            <w:t>边界划定与管控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_Toc29344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4F8808F6">
          <w:pPr>
            <w:pStyle w:val="23"/>
            <w:tabs>
              <w:tab w:val="right" w:leader="dot" w:pos="9030"/>
            </w:tabs>
            <w:rPr>
              <w:rFonts w:ascii="Times New Roman" w:hAnsi="Times New Roman" w:cs="Times New Roman"/>
            </w:rPr>
          </w:pPr>
          <w:r>
            <w:fldChar w:fldCharType="begin"/>
          </w:r>
          <w:r>
            <w:instrText xml:space="preserve"> HYPERLINK \l "_Toc4879" </w:instrText>
          </w:r>
          <w:r>
            <w:fldChar w:fldCharType="separate"/>
          </w:r>
          <w:r>
            <w:rPr>
              <w:rFonts w:ascii="Times New Roman" w:hAnsi="Times New Roman" w:eastAsia="仿宋_GB2312" w:cs="Times New Roman"/>
              <w:bCs/>
              <w:lang w:eastAsia="zh-CN"/>
            </w:rPr>
            <w:t xml:space="preserve">第一节 </w:t>
          </w:r>
          <w:r>
            <w:rPr>
              <w:rFonts w:ascii="Times New Roman" w:hAnsi="Times New Roman" w:cs="Times New Roman"/>
              <w:bCs/>
              <w:lang w:eastAsia="zh-CN"/>
            </w:rPr>
            <w:t>农业空间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_Toc4879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30CCB3D0">
          <w:pPr>
            <w:pStyle w:val="23"/>
            <w:tabs>
              <w:tab w:val="right" w:leader="dot" w:pos="9030"/>
            </w:tabs>
            <w:rPr>
              <w:rFonts w:ascii="Times New Roman" w:hAnsi="Times New Roman" w:cs="Times New Roman"/>
            </w:rPr>
          </w:pPr>
          <w:r>
            <w:fldChar w:fldCharType="begin"/>
          </w:r>
          <w:r>
            <w:instrText xml:space="preserve"> HYPERLINK \l "_Toc9722" </w:instrText>
          </w:r>
          <w:r>
            <w:fldChar w:fldCharType="separate"/>
          </w:r>
          <w:r>
            <w:rPr>
              <w:rFonts w:ascii="Times New Roman" w:hAnsi="Times New Roman" w:eastAsia="仿宋_GB2312" w:cs="Times New Roman"/>
              <w:bCs/>
              <w:lang w:eastAsia="zh-CN"/>
            </w:rPr>
            <w:t xml:space="preserve">第二节 </w:t>
          </w:r>
          <w:r>
            <w:rPr>
              <w:rFonts w:ascii="Times New Roman" w:hAnsi="Times New Roman" w:cs="Times New Roman"/>
              <w:bCs/>
              <w:lang w:eastAsia="zh-CN"/>
            </w:rPr>
            <w:t>生态空间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_Toc9722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381B025D">
          <w:pPr>
            <w:pStyle w:val="23"/>
            <w:tabs>
              <w:tab w:val="right" w:leader="dot" w:pos="9030"/>
            </w:tabs>
            <w:rPr>
              <w:rFonts w:ascii="Times New Roman" w:hAnsi="Times New Roman" w:cs="Times New Roman"/>
            </w:rPr>
          </w:pPr>
          <w:r>
            <w:fldChar w:fldCharType="begin"/>
          </w:r>
          <w:r>
            <w:instrText xml:space="preserve"> HYPERLINK \l "_Toc14084" </w:instrText>
          </w:r>
          <w:r>
            <w:fldChar w:fldCharType="separate"/>
          </w:r>
          <w:r>
            <w:rPr>
              <w:rFonts w:ascii="Times New Roman" w:hAnsi="Times New Roman" w:eastAsia="仿宋_GB2312" w:cs="Times New Roman"/>
              <w:bCs/>
              <w:lang w:eastAsia="zh-CN"/>
            </w:rPr>
            <w:t xml:space="preserve">第三节 </w:t>
          </w:r>
          <w:r>
            <w:rPr>
              <w:rFonts w:ascii="Times New Roman" w:hAnsi="Times New Roman" w:cs="Times New Roman"/>
              <w:bCs/>
              <w:lang w:eastAsia="zh-CN"/>
            </w:rPr>
            <w:t>建设空间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_Toc14084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14:paraId="7F366E6A">
          <w:pPr>
            <w:pStyle w:val="23"/>
            <w:tabs>
              <w:tab w:val="right" w:leader="dot" w:pos="9030"/>
            </w:tabs>
            <w:rPr>
              <w:rFonts w:ascii="Times New Roman" w:hAnsi="Times New Roman" w:cs="Times New Roman"/>
            </w:rPr>
          </w:pPr>
          <w:r>
            <w:fldChar w:fldCharType="begin"/>
          </w:r>
          <w:r>
            <w:instrText xml:space="preserve"> HYPERLINK \l "_Toc29493" </w:instrText>
          </w:r>
          <w:r>
            <w:fldChar w:fldCharType="separate"/>
          </w:r>
          <w:r>
            <w:rPr>
              <w:rFonts w:ascii="Times New Roman" w:hAnsi="Times New Roman" w:eastAsia="仿宋_GB2312" w:cs="Times New Roman"/>
              <w:lang w:eastAsia="zh-CN"/>
            </w:rPr>
            <w:t xml:space="preserve">第四节 </w:t>
          </w:r>
          <w:r>
            <w:rPr>
              <w:rFonts w:ascii="Times New Roman" w:hAnsi="Times New Roman" w:cs="Times New Roman"/>
              <w:bCs/>
              <w:lang w:eastAsia="zh-CN"/>
            </w:rPr>
            <w:t>管控规则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_Toc29493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14:paraId="6636E765">
          <w:pPr>
            <w:pStyle w:val="20"/>
            <w:tabs>
              <w:tab w:val="right" w:leader="dot" w:pos="9030"/>
            </w:tabs>
            <w:rPr>
              <w:rFonts w:ascii="Times New Roman" w:hAnsi="Times New Roman" w:cs="Times New Roman"/>
            </w:rPr>
          </w:pPr>
          <w:r>
            <w:fldChar w:fldCharType="begin"/>
          </w:r>
          <w:r>
            <w:instrText xml:space="preserve"> HYPERLINK \l "_Toc19113" </w:instrText>
          </w:r>
          <w:r>
            <w:fldChar w:fldCharType="separate"/>
          </w:r>
          <w:r>
            <w:rPr>
              <w:rFonts w:ascii="Times New Roman" w:hAnsi="Times New Roman" w:eastAsia="仿宋_GB2312" w:cs="Times New Roman"/>
              <w:bCs/>
            </w:rPr>
            <w:t xml:space="preserve">第四章 </w:t>
          </w:r>
          <w:r>
            <w:rPr>
              <w:rFonts w:ascii="Times New Roman" w:hAnsi="Times New Roman" w:cs="Times New Roman"/>
              <w:bCs/>
            </w:rPr>
            <w:t>产业发展规划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_Toc19113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14:paraId="6357F684">
          <w:pPr>
            <w:pStyle w:val="20"/>
            <w:tabs>
              <w:tab w:val="right" w:leader="dot" w:pos="9030"/>
            </w:tabs>
            <w:rPr>
              <w:rFonts w:ascii="Times New Roman" w:hAnsi="Times New Roman" w:cs="Times New Roman"/>
            </w:rPr>
          </w:pPr>
          <w:r>
            <w:fldChar w:fldCharType="begin"/>
          </w:r>
          <w:r>
            <w:instrText xml:space="preserve"> HYPERLINK \l "_Toc21096" </w:instrText>
          </w:r>
          <w:r>
            <w:fldChar w:fldCharType="separate"/>
          </w:r>
          <w:r>
            <w:rPr>
              <w:rFonts w:ascii="Times New Roman" w:hAnsi="Times New Roman" w:eastAsia="仿宋_GB2312" w:cs="Times New Roman"/>
              <w:bCs/>
            </w:rPr>
            <w:t xml:space="preserve">第五章 </w:t>
          </w:r>
          <w:r>
            <w:rPr>
              <w:rFonts w:ascii="Times New Roman" w:hAnsi="Times New Roman" w:cs="Times New Roman"/>
              <w:bCs/>
            </w:rPr>
            <w:t>用地布局规划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_Toc21096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14:paraId="40990437">
          <w:pPr>
            <w:pStyle w:val="23"/>
            <w:tabs>
              <w:tab w:val="right" w:leader="dot" w:pos="9030"/>
            </w:tabs>
            <w:rPr>
              <w:rFonts w:ascii="Times New Roman" w:hAnsi="Times New Roman" w:cs="Times New Roman"/>
            </w:rPr>
          </w:pPr>
          <w:r>
            <w:fldChar w:fldCharType="begin"/>
          </w:r>
          <w:r>
            <w:instrText xml:space="preserve"> HYPERLINK \l "_Toc14920" </w:instrText>
          </w:r>
          <w:r>
            <w:fldChar w:fldCharType="separate"/>
          </w:r>
          <w:r>
            <w:rPr>
              <w:rFonts w:ascii="Times New Roman" w:hAnsi="Times New Roman" w:eastAsia="仿宋_GB2312" w:cs="Times New Roman"/>
              <w:bCs/>
              <w:lang w:eastAsia="zh-CN"/>
            </w:rPr>
            <w:t xml:space="preserve">第一节 </w:t>
          </w:r>
          <w:r>
            <w:rPr>
              <w:rFonts w:ascii="Times New Roman" w:hAnsi="Times New Roman" w:cs="Times New Roman"/>
              <w:bCs/>
              <w:lang w:eastAsia="zh-CN"/>
            </w:rPr>
            <w:t>建设用地规划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_Toc14920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14:paraId="494378CA">
          <w:pPr>
            <w:pStyle w:val="23"/>
            <w:tabs>
              <w:tab w:val="right" w:leader="dot" w:pos="9030"/>
            </w:tabs>
            <w:rPr>
              <w:rFonts w:ascii="Times New Roman" w:hAnsi="Times New Roman" w:cs="Times New Roman"/>
            </w:rPr>
          </w:pPr>
          <w:r>
            <w:fldChar w:fldCharType="begin"/>
          </w:r>
          <w:r>
            <w:instrText xml:space="preserve"> HYPERLINK \l "_Toc18688" </w:instrText>
          </w:r>
          <w:r>
            <w:fldChar w:fldCharType="separate"/>
          </w:r>
          <w:r>
            <w:rPr>
              <w:rFonts w:ascii="Times New Roman" w:hAnsi="Times New Roman" w:eastAsia="仿宋_GB2312" w:cs="Times New Roman"/>
              <w:bCs/>
              <w:lang w:eastAsia="zh-CN"/>
            </w:rPr>
            <w:t xml:space="preserve">第二节 </w:t>
          </w:r>
          <w:r>
            <w:rPr>
              <w:rFonts w:ascii="Times New Roman" w:hAnsi="Times New Roman" w:cs="Times New Roman"/>
              <w:bCs/>
              <w:lang w:eastAsia="zh-CN"/>
            </w:rPr>
            <w:t>农用地规划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_Toc18688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14:paraId="3C7DA9CF">
          <w:pPr>
            <w:pStyle w:val="23"/>
            <w:tabs>
              <w:tab w:val="right" w:leader="dot" w:pos="9030"/>
            </w:tabs>
            <w:rPr>
              <w:rFonts w:ascii="Times New Roman" w:hAnsi="Times New Roman" w:cs="Times New Roman"/>
            </w:rPr>
          </w:pPr>
          <w:r>
            <w:fldChar w:fldCharType="begin"/>
          </w:r>
          <w:r>
            <w:instrText xml:space="preserve"> HYPERLINK \l "_Toc16064" </w:instrText>
          </w:r>
          <w:r>
            <w:fldChar w:fldCharType="separate"/>
          </w:r>
          <w:r>
            <w:rPr>
              <w:rFonts w:ascii="Times New Roman" w:hAnsi="Times New Roman" w:eastAsia="仿宋_GB2312" w:cs="Times New Roman"/>
              <w:bCs/>
              <w:lang w:eastAsia="zh-CN"/>
            </w:rPr>
            <w:t xml:space="preserve">第三节 </w:t>
          </w:r>
          <w:r>
            <w:rPr>
              <w:rFonts w:ascii="Times New Roman" w:hAnsi="Times New Roman" w:cs="Times New Roman"/>
              <w:bCs/>
              <w:lang w:eastAsia="zh-CN"/>
            </w:rPr>
            <w:t>陆地水域规划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_Toc16064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14:paraId="3BE84E87">
          <w:pPr>
            <w:pStyle w:val="20"/>
            <w:tabs>
              <w:tab w:val="right" w:leader="dot" w:pos="9030"/>
            </w:tabs>
            <w:rPr>
              <w:rFonts w:ascii="Times New Roman" w:hAnsi="Times New Roman" w:cs="Times New Roman"/>
            </w:rPr>
          </w:pPr>
          <w:r>
            <w:fldChar w:fldCharType="begin"/>
          </w:r>
          <w:r>
            <w:instrText xml:space="preserve"> HYPERLINK \l "_Toc22779" </w:instrText>
          </w:r>
          <w:r>
            <w:fldChar w:fldCharType="separate"/>
          </w:r>
          <w:r>
            <w:rPr>
              <w:rFonts w:ascii="Times New Roman" w:hAnsi="Times New Roman" w:eastAsia="仿宋_GB2312" w:cs="Times New Roman"/>
              <w:bCs/>
            </w:rPr>
            <w:t xml:space="preserve">第六章 </w:t>
          </w:r>
          <w:r>
            <w:rPr>
              <w:rFonts w:ascii="Times New Roman" w:hAnsi="Times New Roman" w:cs="Times New Roman"/>
              <w:bCs/>
            </w:rPr>
            <w:t>公共服务设施规划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_Toc22779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14:paraId="5A197333">
          <w:pPr>
            <w:pStyle w:val="20"/>
            <w:tabs>
              <w:tab w:val="right" w:leader="dot" w:pos="9030"/>
            </w:tabs>
            <w:rPr>
              <w:rFonts w:ascii="Times New Roman" w:hAnsi="Times New Roman" w:cs="Times New Roman"/>
            </w:rPr>
          </w:pPr>
          <w:r>
            <w:fldChar w:fldCharType="begin"/>
          </w:r>
          <w:r>
            <w:instrText xml:space="preserve"> HYPERLINK \l "_Toc13382" </w:instrText>
          </w:r>
          <w:r>
            <w:fldChar w:fldCharType="separate"/>
          </w:r>
          <w:r>
            <w:rPr>
              <w:rFonts w:ascii="Times New Roman" w:hAnsi="Times New Roman" w:eastAsia="仿宋_GB2312" w:cs="Times New Roman"/>
              <w:bCs/>
            </w:rPr>
            <w:t xml:space="preserve">第七章 </w:t>
          </w:r>
          <w:r>
            <w:rPr>
              <w:rFonts w:ascii="Times New Roman" w:hAnsi="Times New Roman" w:cs="Times New Roman"/>
              <w:bCs/>
            </w:rPr>
            <w:t>基础设施规划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_Toc13382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14:paraId="1D65436C">
          <w:pPr>
            <w:pStyle w:val="23"/>
            <w:tabs>
              <w:tab w:val="right" w:leader="dot" w:pos="9030"/>
            </w:tabs>
            <w:rPr>
              <w:rFonts w:ascii="Times New Roman" w:hAnsi="Times New Roman" w:cs="Times New Roman"/>
            </w:rPr>
          </w:pPr>
          <w:r>
            <w:fldChar w:fldCharType="begin"/>
          </w:r>
          <w:r>
            <w:instrText xml:space="preserve"> HYPERLINK \l "_Toc3875" </w:instrText>
          </w:r>
          <w:r>
            <w:fldChar w:fldCharType="separate"/>
          </w:r>
          <w:r>
            <w:rPr>
              <w:rFonts w:ascii="Times New Roman" w:hAnsi="Times New Roman" w:eastAsia="仿宋_GB2312" w:cs="Times New Roman"/>
              <w:bCs/>
              <w:lang w:eastAsia="zh-CN"/>
            </w:rPr>
            <w:t xml:space="preserve">第一节 </w:t>
          </w:r>
          <w:r>
            <w:rPr>
              <w:rFonts w:ascii="Times New Roman" w:hAnsi="Times New Roman" w:cs="Times New Roman"/>
              <w:bCs/>
              <w:lang w:eastAsia="zh-CN"/>
            </w:rPr>
            <w:t>道路系统规划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_Toc3875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14:paraId="50D83C2F">
          <w:pPr>
            <w:pStyle w:val="23"/>
            <w:tabs>
              <w:tab w:val="right" w:leader="dot" w:pos="9030"/>
            </w:tabs>
            <w:rPr>
              <w:rFonts w:ascii="Times New Roman" w:hAnsi="Times New Roman" w:cs="Times New Roman"/>
            </w:rPr>
          </w:pPr>
          <w:r>
            <w:fldChar w:fldCharType="begin"/>
          </w:r>
          <w:r>
            <w:instrText xml:space="preserve"> HYPERLINK \l "_Toc14398" </w:instrText>
          </w:r>
          <w:r>
            <w:fldChar w:fldCharType="separate"/>
          </w:r>
          <w:r>
            <w:rPr>
              <w:rFonts w:ascii="Times New Roman" w:hAnsi="Times New Roman" w:eastAsia="仿宋_GB2312" w:cs="Times New Roman"/>
              <w:bCs/>
              <w:lang w:eastAsia="zh-CN"/>
            </w:rPr>
            <w:t xml:space="preserve">第二节 </w:t>
          </w:r>
          <w:r>
            <w:rPr>
              <w:rFonts w:ascii="Times New Roman" w:hAnsi="Times New Roman" w:cs="Times New Roman"/>
              <w:bCs/>
              <w:lang w:eastAsia="zh-CN"/>
            </w:rPr>
            <w:t>给水工程规划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_Toc14398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14:paraId="1289A886">
          <w:pPr>
            <w:pStyle w:val="23"/>
            <w:tabs>
              <w:tab w:val="right" w:leader="dot" w:pos="9030"/>
            </w:tabs>
            <w:rPr>
              <w:rFonts w:ascii="Times New Roman" w:hAnsi="Times New Roman" w:cs="Times New Roman"/>
            </w:rPr>
          </w:pPr>
          <w:r>
            <w:fldChar w:fldCharType="begin"/>
          </w:r>
          <w:r>
            <w:instrText xml:space="preserve"> HYPERLINK \l "_Toc20488" </w:instrText>
          </w:r>
          <w:r>
            <w:fldChar w:fldCharType="separate"/>
          </w:r>
          <w:r>
            <w:rPr>
              <w:rFonts w:ascii="Times New Roman" w:hAnsi="Times New Roman" w:eastAsia="仿宋_GB2312" w:cs="Times New Roman"/>
              <w:bCs/>
              <w:lang w:eastAsia="zh-CN"/>
            </w:rPr>
            <w:t xml:space="preserve">第三节 </w:t>
          </w:r>
          <w:r>
            <w:rPr>
              <w:rFonts w:ascii="Times New Roman" w:hAnsi="Times New Roman" w:cs="Times New Roman"/>
              <w:bCs/>
              <w:lang w:eastAsia="zh-CN"/>
            </w:rPr>
            <w:t>排水工程规划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_Toc20488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14:paraId="4612E12A">
          <w:pPr>
            <w:pStyle w:val="23"/>
            <w:tabs>
              <w:tab w:val="right" w:leader="dot" w:pos="9030"/>
            </w:tabs>
            <w:rPr>
              <w:rFonts w:ascii="Times New Roman" w:hAnsi="Times New Roman" w:cs="Times New Roman"/>
            </w:rPr>
          </w:pPr>
          <w:r>
            <w:fldChar w:fldCharType="begin"/>
          </w:r>
          <w:r>
            <w:instrText xml:space="preserve"> HYPERLINK \l "_Toc20174" </w:instrText>
          </w:r>
          <w:r>
            <w:fldChar w:fldCharType="separate"/>
          </w:r>
          <w:r>
            <w:rPr>
              <w:rFonts w:ascii="Times New Roman" w:hAnsi="Times New Roman" w:eastAsia="仿宋_GB2312" w:cs="Times New Roman"/>
              <w:bCs/>
              <w:lang w:eastAsia="zh-CN"/>
            </w:rPr>
            <w:t xml:space="preserve">第四节 </w:t>
          </w:r>
          <w:r>
            <w:rPr>
              <w:rFonts w:ascii="Times New Roman" w:hAnsi="Times New Roman" w:cs="Times New Roman"/>
              <w:bCs/>
              <w:lang w:eastAsia="zh-CN"/>
            </w:rPr>
            <w:t>电力工程规划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14:paraId="5D54E2D8">
          <w:pPr>
            <w:pStyle w:val="23"/>
            <w:tabs>
              <w:tab w:val="right" w:leader="dot" w:pos="9030"/>
            </w:tabs>
            <w:rPr>
              <w:rFonts w:ascii="Times New Roman" w:hAnsi="Times New Roman" w:cs="Times New Roman"/>
            </w:rPr>
          </w:pPr>
          <w:r>
            <w:fldChar w:fldCharType="begin"/>
          </w:r>
          <w:r>
            <w:instrText xml:space="preserve"> HYPERLINK \l "_Toc16829" </w:instrText>
          </w:r>
          <w:r>
            <w:fldChar w:fldCharType="separate"/>
          </w:r>
          <w:r>
            <w:rPr>
              <w:rFonts w:ascii="Times New Roman" w:hAnsi="Times New Roman" w:eastAsia="仿宋_GB2312" w:cs="Times New Roman"/>
              <w:bCs/>
              <w:lang w:eastAsia="zh-CN"/>
            </w:rPr>
            <w:t xml:space="preserve">第五节 </w:t>
          </w:r>
          <w:r>
            <w:rPr>
              <w:rFonts w:ascii="Times New Roman" w:hAnsi="Times New Roman" w:cs="Times New Roman"/>
              <w:bCs/>
              <w:lang w:eastAsia="zh-CN"/>
            </w:rPr>
            <w:t>电信工程规划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_Toc16829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14:paraId="1C8F6977">
          <w:pPr>
            <w:pStyle w:val="23"/>
            <w:tabs>
              <w:tab w:val="right" w:leader="dot" w:pos="9030"/>
            </w:tabs>
            <w:rPr>
              <w:rFonts w:ascii="Times New Roman" w:hAnsi="Times New Roman" w:cs="Times New Roman"/>
            </w:rPr>
          </w:pPr>
          <w:r>
            <w:fldChar w:fldCharType="begin"/>
          </w:r>
          <w:r>
            <w:instrText xml:space="preserve"> HYPERLINK \l "_Toc5660" </w:instrText>
          </w:r>
          <w:r>
            <w:fldChar w:fldCharType="separate"/>
          </w:r>
          <w:r>
            <w:rPr>
              <w:rFonts w:ascii="Times New Roman" w:hAnsi="Times New Roman" w:eastAsia="仿宋_GB2312" w:cs="Times New Roman"/>
              <w:bCs/>
              <w:lang w:eastAsia="zh-CN"/>
            </w:rPr>
            <w:t xml:space="preserve">第六节 </w:t>
          </w:r>
          <w:r>
            <w:rPr>
              <w:rFonts w:ascii="Times New Roman" w:hAnsi="Times New Roman" w:cs="Times New Roman"/>
              <w:bCs/>
              <w:lang w:eastAsia="zh-CN"/>
            </w:rPr>
            <w:t>燃气供热工程规划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_Toc5660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14:paraId="44CDAA69">
          <w:pPr>
            <w:pStyle w:val="23"/>
            <w:tabs>
              <w:tab w:val="right" w:leader="dot" w:pos="9030"/>
            </w:tabs>
            <w:rPr>
              <w:rFonts w:ascii="Times New Roman" w:hAnsi="Times New Roman" w:cs="Times New Roman"/>
            </w:rPr>
          </w:pPr>
          <w:r>
            <w:fldChar w:fldCharType="begin"/>
          </w:r>
          <w:r>
            <w:instrText xml:space="preserve"> HYPERLINK \l "_Toc24752" </w:instrText>
          </w:r>
          <w:r>
            <w:fldChar w:fldCharType="separate"/>
          </w:r>
          <w:r>
            <w:rPr>
              <w:rFonts w:ascii="Times New Roman" w:hAnsi="Times New Roman" w:eastAsia="仿宋_GB2312" w:cs="Times New Roman"/>
              <w:bCs/>
              <w:lang w:eastAsia="zh-CN"/>
            </w:rPr>
            <w:t xml:space="preserve">第七节 </w:t>
          </w:r>
          <w:r>
            <w:rPr>
              <w:rFonts w:ascii="Times New Roman" w:hAnsi="Times New Roman" w:cs="Times New Roman"/>
              <w:bCs/>
              <w:lang w:eastAsia="zh-CN"/>
            </w:rPr>
            <w:t>环卫工程规划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_Toc24752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14:paraId="210F501E">
          <w:pPr>
            <w:pStyle w:val="20"/>
            <w:tabs>
              <w:tab w:val="right" w:leader="dot" w:pos="9030"/>
            </w:tabs>
            <w:rPr>
              <w:rFonts w:ascii="Times New Roman" w:hAnsi="Times New Roman" w:cs="Times New Roman"/>
            </w:rPr>
          </w:pPr>
          <w:r>
            <w:fldChar w:fldCharType="begin"/>
          </w:r>
          <w:r>
            <w:instrText xml:space="preserve"> HYPERLINK \l "_Toc31821" </w:instrText>
          </w:r>
          <w:r>
            <w:fldChar w:fldCharType="separate"/>
          </w:r>
          <w:r>
            <w:rPr>
              <w:rFonts w:ascii="Times New Roman" w:hAnsi="Times New Roman" w:eastAsia="仿宋_GB2312" w:cs="Times New Roman"/>
              <w:bCs/>
            </w:rPr>
            <w:t xml:space="preserve">第八章 </w:t>
          </w:r>
          <w:r>
            <w:rPr>
              <w:rFonts w:ascii="Times New Roman" w:hAnsi="Times New Roman" w:cs="Times New Roman"/>
              <w:bCs/>
            </w:rPr>
            <w:t>防灾减灾规划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_Toc31821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14:paraId="63815DCC">
          <w:pPr>
            <w:pStyle w:val="23"/>
            <w:tabs>
              <w:tab w:val="right" w:leader="dot" w:pos="9030"/>
            </w:tabs>
            <w:rPr>
              <w:rFonts w:ascii="Times New Roman" w:hAnsi="Times New Roman" w:cs="Times New Roman"/>
            </w:rPr>
          </w:pPr>
          <w:r>
            <w:fldChar w:fldCharType="begin"/>
          </w:r>
          <w:r>
            <w:instrText xml:space="preserve"> HYPERLINK \l "_Toc22" </w:instrText>
          </w:r>
          <w:r>
            <w:fldChar w:fldCharType="separate"/>
          </w:r>
          <w:r>
            <w:rPr>
              <w:rFonts w:ascii="Times New Roman" w:hAnsi="Times New Roman" w:eastAsia="仿宋_GB2312" w:cs="Times New Roman"/>
              <w:bCs/>
              <w:lang w:eastAsia="zh-CN"/>
            </w:rPr>
            <w:t xml:space="preserve">第一节 </w:t>
          </w:r>
          <w:r>
            <w:rPr>
              <w:rFonts w:ascii="Times New Roman" w:hAnsi="Times New Roman" w:cs="Times New Roman"/>
              <w:bCs/>
              <w:lang w:eastAsia="zh-CN"/>
            </w:rPr>
            <w:t>防洪规划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14:paraId="74F83F36">
          <w:pPr>
            <w:pStyle w:val="23"/>
            <w:tabs>
              <w:tab w:val="right" w:leader="dot" w:pos="9030"/>
            </w:tabs>
            <w:rPr>
              <w:rFonts w:ascii="Times New Roman" w:hAnsi="Times New Roman" w:cs="Times New Roman"/>
            </w:rPr>
          </w:pPr>
          <w:r>
            <w:fldChar w:fldCharType="begin"/>
          </w:r>
          <w:r>
            <w:instrText xml:space="preserve"> HYPERLINK \l "_Toc22218" </w:instrText>
          </w:r>
          <w:r>
            <w:fldChar w:fldCharType="separate"/>
          </w:r>
          <w:r>
            <w:rPr>
              <w:rFonts w:ascii="Times New Roman" w:hAnsi="Times New Roman" w:eastAsia="仿宋_GB2312" w:cs="Times New Roman"/>
              <w:bCs/>
              <w:lang w:eastAsia="zh-CN"/>
            </w:rPr>
            <w:t xml:space="preserve">第二节 </w:t>
          </w:r>
          <w:r>
            <w:rPr>
              <w:rFonts w:ascii="Times New Roman" w:hAnsi="Times New Roman" w:cs="Times New Roman"/>
              <w:bCs/>
              <w:lang w:eastAsia="zh-CN"/>
            </w:rPr>
            <w:t>消防规划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_Toc22218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14:paraId="729DEE3B">
          <w:pPr>
            <w:pStyle w:val="23"/>
            <w:tabs>
              <w:tab w:val="right" w:leader="dot" w:pos="9030"/>
            </w:tabs>
            <w:rPr>
              <w:rFonts w:ascii="Times New Roman" w:hAnsi="Times New Roman" w:cs="Times New Roman"/>
            </w:rPr>
          </w:pPr>
          <w:r>
            <w:fldChar w:fldCharType="begin"/>
          </w:r>
          <w:r>
            <w:instrText xml:space="preserve"> HYPERLINK \l "_Toc15029" </w:instrText>
          </w:r>
          <w:r>
            <w:fldChar w:fldCharType="separate"/>
          </w:r>
          <w:r>
            <w:rPr>
              <w:rFonts w:ascii="Times New Roman" w:hAnsi="Times New Roman" w:eastAsia="仿宋_GB2312" w:cs="Times New Roman"/>
              <w:bCs/>
              <w:lang w:eastAsia="zh-CN"/>
            </w:rPr>
            <w:t xml:space="preserve">第三节 </w:t>
          </w:r>
          <w:r>
            <w:rPr>
              <w:rFonts w:ascii="Times New Roman" w:hAnsi="Times New Roman" w:cs="Times New Roman"/>
              <w:bCs/>
              <w:lang w:eastAsia="zh-CN"/>
            </w:rPr>
            <w:t>抗震规划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_Toc15029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14:paraId="2FC931C4">
          <w:pPr>
            <w:pStyle w:val="20"/>
            <w:tabs>
              <w:tab w:val="right" w:leader="dot" w:pos="9030"/>
            </w:tabs>
            <w:rPr>
              <w:rFonts w:ascii="Times New Roman" w:hAnsi="Times New Roman" w:cs="Times New Roman"/>
            </w:rPr>
          </w:pPr>
          <w:r>
            <w:fldChar w:fldCharType="begin"/>
          </w:r>
          <w:r>
            <w:instrText xml:space="preserve"> HYPERLINK \l "_Toc27727" </w:instrText>
          </w:r>
          <w:r>
            <w:fldChar w:fldCharType="separate"/>
          </w:r>
          <w:r>
            <w:rPr>
              <w:rFonts w:ascii="Times New Roman" w:hAnsi="Times New Roman" w:eastAsia="仿宋_GB2312" w:cs="Times New Roman"/>
              <w:bCs/>
            </w:rPr>
            <w:t xml:space="preserve">第九章 </w:t>
          </w:r>
          <w:r>
            <w:rPr>
              <w:rFonts w:ascii="Times New Roman" w:hAnsi="Times New Roman" w:cs="Times New Roman"/>
              <w:bCs/>
            </w:rPr>
            <w:t>村庄整治规划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_Toc27727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5486E812">
          <w:pPr>
            <w:pStyle w:val="23"/>
            <w:tabs>
              <w:tab w:val="right" w:leader="dot" w:pos="9030"/>
            </w:tabs>
            <w:rPr>
              <w:rFonts w:ascii="Times New Roman" w:hAnsi="Times New Roman" w:cs="Times New Roman"/>
            </w:rPr>
          </w:pPr>
          <w:r>
            <w:fldChar w:fldCharType="begin"/>
          </w:r>
          <w:r>
            <w:instrText xml:space="preserve"> HYPERLINK \l "_Toc16157" </w:instrText>
          </w:r>
          <w:r>
            <w:fldChar w:fldCharType="separate"/>
          </w:r>
          <w:r>
            <w:rPr>
              <w:rFonts w:ascii="Times New Roman" w:hAnsi="Times New Roman" w:eastAsia="仿宋_GB2312" w:cs="Times New Roman"/>
              <w:bCs/>
              <w:lang w:eastAsia="zh-CN"/>
            </w:rPr>
            <w:t xml:space="preserve">第一节 </w:t>
          </w:r>
          <w:r>
            <w:rPr>
              <w:rFonts w:ascii="Times New Roman" w:hAnsi="Times New Roman" w:cs="Times New Roman"/>
              <w:bCs/>
              <w:lang w:eastAsia="zh-CN"/>
            </w:rPr>
            <w:t>农房改造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_Toc16157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5681D966">
          <w:pPr>
            <w:pStyle w:val="23"/>
            <w:tabs>
              <w:tab w:val="right" w:leader="dot" w:pos="9030"/>
            </w:tabs>
            <w:rPr>
              <w:rFonts w:ascii="Times New Roman" w:hAnsi="Times New Roman" w:cs="Times New Roman"/>
            </w:rPr>
          </w:pPr>
          <w:r>
            <w:fldChar w:fldCharType="begin"/>
          </w:r>
          <w:r>
            <w:instrText xml:space="preserve"> HYPERLINK \l "_Toc20689" </w:instrText>
          </w:r>
          <w:r>
            <w:fldChar w:fldCharType="separate"/>
          </w:r>
          <w:r>
            <w:rPr>
              <w:rFonts w:ascii="Times New Roman" w:hAnsi="Times New Roman" w:eastAsia="仿宋_GB2312" w:cs="Times New Roman"/>
              <w:bCs/>
              <w:lang w:eastAsia="zh-CN"/>
            </w:rPr>
            <w:t xml:space="preserve">第二节 </w:t>
          </w:r>
          <w:r>
            <w:rPr>
              <w:rFonts w:ascii="Times New Roman" w:hAnsi="Times New Roman" w:cs="Times New Roman"/>
              <w:bCs/>
              <w:lang w:eastAsia="zh-CN"/>
            </w:rPr>
            <w:t>环境整治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_Toc20689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14:paraId="4E7DF63F">
          <w:pPr>
            <w:pStyle w:val="23"/>
            <w:tabs>
              <w:tab w:val="right" w:leader="dot" w:pos="9030"/>
            </w:tabs>
            <w:rPr>
              <w:rFonts w:ascii="Times New Roman" w:hAnsi="Times New Roman" w:cs="Times New Roman"/>
            </w:rPr>
          </w:pPr>
          <w:r>
            <w:fldChar w:fldCharType="begin"/>
          </w:r>
          <w:r>
            <w:instrText xml:space="preserve"> HYPERLINK \l "_Toc31373" </w:instrText>
          </w:r>
          <w:r>
            <w:fldChar w:fldCharType="separate"/>
          </w:r>
          <w:r>
            <w:rPr>
              <w:rFonts w:ascii="Times New Roman" w:hAnsi="Times New Roman" w:eastAsia="仿宋_GB2312" w:cs="Times New Roman"/>
              <w:bCs/>
              <w:lang w:eastAsia="zh-CN"/>
            </w:rPr>
            <w:t xml:space="preserve">第三节 </w:t>
          </w:r>
          <w:r>
            <w:rPr>
              <w:rFonts w:ascii="Times New Roman" w:hAnsi="Times New Roman" w:cs="Times New Roman"/>
              <w:bCs/>
              <w:lang w:eastAsia="zh-CN"/>
            </w:rPr>
            <w:t>风貌提升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_Toc31373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515CA0B5">
          <w:pPr>
            <w:pStyle w:val="23"/>
            <w:tabs>
              <w:tab w:val="right" w:leader="dot" w:pos="9030"/>
            </w:tabs>
            <w:rPr>
              <w:rFonts w:ascii="Times New Roman" w:hAnsi="Times New Roman" w:cs="Times New Roman"/>
            </w:rPr>
          </w:pPr>
          <w:r>
            <w:fldChar w:fldCharType="begin"/>
          </w:r>
          <w:r>
            <w:instrText xml:space="preserve"> HYPERLINK \l "_Toc10562" </w:instrText>
          </w:r>
          <w:r>
            <w:fldChar w:fldCharType="separate"/>
          </w:r>
          <w:r>
            <w:rPr>
              <w:rFonts w:ascii="Times New Roman" w:hAnsi="Times New Roman" w:eastAsia="仿宋_GB2312" w:cs="Times New Roman"/>
              <w:bCs/>
              <w:lang w:eastAsia="zh-CN"/>
            </w:rPr>
            <w:t xml:space="preserve">第四节 </w:t>
          </w:r>
          <w:r>
            <w:rPr>
              <w:rFonts w:ascii="Times New Roman" w:hAnsi="Times New Roman" w:cs="Times New Roman"/>
              <w:bCs/>
              <w:lang w:eastAsia="zh-CN"/>
            </w:rPr>
            <w:t>土地整治与生态修复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_Toc10562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698E2714">
          <w:pPr>
            <w:pStyle w:val="20"/>
            <w:tabs>
              <w:tab w:val="right" w:leader="dot" w:pos="9030"/>
            </w:tabs>
            <w:rPr>
              <w:rFonts w:ascii="Times New Roman" w:hAnsi="Times New Roman" w:cs="Times New Roman"/>
            </w:rPr>
          </w:pPr>
          <w:r>
            <w:fldChar w:fldCharType="begin"/>
          </w:r>
          <w:r>
            <w:instrText xml:space="preserve"> HYPERLINK \l "_Toc21" </w:instrText>
          </w:r>
          <w:r>
            <w:fldChar w:fldCharType="separate"/>
          </w:r>
          <w:r>
            <w:rPr>
              <w:rFonts w:ascii="Times New Roman" w:hAnsi="Times New Roman" w:eastAsia="仿宋_GB2312" w:cs="Times New Roman"/>
              <w:bCs/>
            </w:rPr>
            <w:t xml:space="preserve">第十章 </w:t>
          </w:r>
          <w:r>
            <w:rPr>
              <w:rFonts w:ascii="Times New Roman" w:hAnsi="Times New Roman" w:cs="Times New Roman"/>
              <w:bCs/>
            </w:rPr>
            <w:t>近期建设规划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0D7E169E">
          <w:pPr>
            <w:pStyle w:val="20"/>
            <w:tabs>
              <w:tab w:val="right" w:leader="dot" w:pos="9030"/>
            </w:tabs>
            <w:rPr>
              <w:rFonts w:ascii="Times New Roman" w:hAnsi="Times New Roman" w:cs="Times New Roman"/>
            </w:rPr>
          </w:pPr>
          <w:r>
            <w:fldChar w:fldCharType="begin"/>
          </w:r>
          <w:r>
            <w:instrText xml:space="preserve"> HYPERLINK \l "_Toc24247" </w:instrText>
          </w:r>
          <w:r>
            <w:fldChar w:fldCharType="separate"/>
          </w:r>
          <w:r>
            <w:rPr>
              <w:rFonts w:ascii="Times New Roman" w:hAnsi="Times New Roman" w:eastAsia="仿宋_GB2312" w:cs="Times New Roman"/>
              <w:bCs/>
            </w:rPr>
            <w:t xml:space="preserve">第十一章 </w:t>
          </w:r>
          <w:r>
            <w:rPr>
              <w:rFonts w:ascii="Times New Roman" w:hAnsi="Times New Roman" w:cs="Times New Roman"/>
              <w:bCs/>
            </w:rPr>
            <w:t>规划实施措施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_Toc24247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14:paraId="3936518A">
          <w:pPr>
            <w:pStyle w:val="23"/>
            <w:tabs>
              <w:tab w:val="right" w:leader="dot" w:pos="9030"/>
            </w:tabs>
            <w:rPr>
              <w:rFonts w:ascii="Times New Roman" w:hAnsi="Times New Roman" w:cs="Times New Roman"/>
            </w:rPr>
          </w:pPr>
          <w:r>
            <w:fldChar w:fldCharType="begin"/>
          </w:r>
          <w:r>
            <w:instrText xml:space="preserve"> HYPERLINK \l "_Toc13749" </w:instrText>
          </w:r>
          <w:r>
            <w:fldChar w:fldCharType="separate"/>
          </w:r>
          <w:r>
            <w:rPr>
              <w:rFonts w:ascii="Times New Roman" w:hAnsi="Times New Roman" w:eastAsia="仿宋_GB2312" w:cs="Times New Roman"/>
              <w:bCs/>
              <w:lang w:eastAsia="zh-CN"/>
            </w:rPr>
            <w:t xml:space="preserve">第一节 </w:t>
          </w:r>
          <w:r>
            <w:rPr>
              <w:rFonts w:ascii="Times New Roman" w:hAnsi="Times New Roman" w:cs="Times New Roman"/>
              <w:bCs/>
              <w:lang w:eastAsia="zh-CN"/>
            </w:rPr>
            <w:t>实施措施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_Toc13749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14:paraId="73E2E010">
          <w:pPr>
            <w:pStyle w:val="23"/>
            <w:tabs>
              <w:tab w:val="right" w:leader="dot" w:pos="9030"/>
            </w:tabs>
            <w:rPr>
              <w:rFonts w:ascii="Times New Roman" w:hAnsi="Times New Roman" w:cs="Times New Roman"/>
            </w:rPr>
          </w:pPr>
          <w:r>
            <w:fldChar w:fldCharType="begin"/>
          </w:r>
          <w:r>
            <w:instrText xml:space="preserve"> HYPERLINK \l "_Toc17277" </w:instrText>
          </w:r>
          <w:r>
            <w:fldChar w:fldCharType="separate"/>
          </w:r>
          <w:r>
            <w:rPr>
              <w:rFonts w:ascii="Times New Roman" w:hAnsi="Times New Roman" w:eastAsia="仿宋_GB2312" w:cs="Times New Roman"/>
              <w:bCs/>
              <w:lang w:eastAsia="zh-CN"/>
            </w:rPr>
            <w:t xml:space="preserve">第二节 </w:t>
          </w:r>
          <w:r>
            <w:rPr>
              <w:rFonts w:ascii="Times New Roman" w:hAnsi="Times New Roman" w:cs="Times New Roman"/>
              <w:bCs/>
              <w:lang w:eastAsia="zh-CN"/>
            </w:rPr>
            <w:t>实施方案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_Toc17277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14:paraId="61BACA36">
          <w:pPr>
            <w:pStyle w:val="20"/>
            <w:tabs>
              <w:tab w:val="right" w:leader="dot" w:pos="9030"/>
            </w:tabs>
            <w:rPr>
              <w:rFonts w:ascii="Times New Roman" w:hAnsi="Times New Roman" w:cs="Times New Roman"/>
            </w:rPr>
          </w:pPr>
          <w:r>
            <w:fldChar w:fldCharType="begin"/>
          </w:r>
          <w:r>
            <w:instrText xml:space="preserve"> HYPERLINK \l "_Toc24459" </w:instrText>
          </w:r>
          <w:r>
            <w:fldChar w:fldCharType="separate"/>
          </w:r>
          <w:r>
            <w:rPr>
              <w:rFonts w:ascii="Times New Roman" w:hAnsi="Times New Roman" w:eastAsia="仿宋_GB2312" w:cs="Times New Roman"/>
              <w:bCs/>
            </w:rPr>
            <w:t xml:space="preserve">第十二章 </w:t>
          </w:r>
          <w:r>
            <w:rPr>
              <w:rFonts w:ascii="Times New Roman" w:hAnsi="Times New Roman" w:cs="Times New Roman"/>
              <w:bCs/>
            </w:rPr>
            <w:t>附则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_Toc24459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14:paraId="55EC51F5">
          <w:pPr>
            <w:pStyle w:val="20"/>
            <w:tabs>
              <w:tab w:val="right" w:leader="dot" w:pos="9030"/>
            </w:tabs>
            <w:rPr>
              <w:rFonts w:ascii="Times New Roman" w:hAnsi="Times New Roman" w:cs="Times New Roman"/>
            </w:rPr>
          </w:pPr>
          <w:r>
            <w:fldChar w:fldCharType="begin"/>
          </w:r>
          <w:r>
            <w:instrText xml:space="preserve"> HYPERLINK \l "_Toc546" </w:instrText>
          </w:r>
          <w:r>
            <w:fldChar w:fldCharType="separate"/>
          </w:r>
          <w:r>
            <w:rPr>
              <w:rFonts w:ascii="Times New Roman" w:hAnsi="Times New Roman" w:cs="Times New Roman"/>
              <w:bCs/>
              <w:lang w:eastAsia="zh-CN"/>
            </w:rPr>
            <w:t>附表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_Toc546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14:paraId="661103C3">
          <w:pPr>
            <w:autoSpaceDE w:val="0"/>
            <w:autoSpaceDN w:val="0"/>
            <w:adjustRightInd w:val="0"/>
            <w:snapToGrid w:val="0"/>
            <w:spacing w:before="100" w:beforeAutospacing="1" w:after="100" w:afterAutospacing="1" w:line="360" w:lineRule="auto"/>
            <w:ind w:left="851"/>
            <w:jc w:val="both"/>
            <w:rPr>
              <w:rFonts w:ascii="Times New Roman" w:hAnsi="Times New Roman" w:cs="Times New Roman"/>
            </w:rPr>
          </w:pPr>
          <w:r>
            <w:rPr>
              <w:rFonts w:ascii="Times New Roman" w:hAnsi="Times New Roman" w:cs="Times New Roman"/>
              <w:lang w:val="zh-CN"/>
            </w:rPr>
            <w:fldChar w:fldCharType="end"/>
          </w:r>
        </w:p>
      </w:sdtContent>
    </w:sdt>
    <w:p w14:paraId="35CA2EED">
      <w:pPr>
        <w:autoSpaceDE w:val="0"/>
        <w:autoSpaceDN w:val="0"/>
        <w:adjustRightInd w:val="0"/>
        <w:snapToGrid w:val="0"/>
        <w:spacing w:before="100" w:beforeAutospacing="1" w:after="100" w:afterAutospacing="1" w:line="360" w:lineRule="auto"/>
        <w:ind w:left="851"/>
        <w:jc w:val="both"/>
        <w:rPr>
          <w:rFonts w:ascii="Times New Roman" w:hAnsi="Times New Roman" w:cs="Times New Roman"/>
        </w:rPr>
      </w:pPr>
    </w:p>
    <w:p w14:paraId="040E578F">
      <w:pPr>
        <w:spacing w:before="100" w:beforeAutospacing="1" w:after="100" w:afterAutospacing="1" w:line="360" w:lineRule="auto"/>
        <w:ind w:left="70" w:hanging="70" w:hangingChars="350"/>
        <w:contextualSpacing/>
        <w:rPr>
          <w:rFonts w:ascii="Times New Roman" w:hAnsi="Times New Roman" w:cs="Times New Roman"/>
          <w:sz w:val="2"/>
          <w:szCs w:val="2"/>
          <w:lang w:eastAsia="zh-CN"/>
        </w:rPr>
        <w:sectPr>
          <w:type w:val="continuous"/>
          <w:pgSz w:w="11910" w:h="16840"/>
          <w:pgMar w:top="1134" w:right="1440" w:bottom="1134" w:left="1440" w:header="850" w:footer="850" w:gutter="0"/>
          <w:cols w:space="720" w:num="1"/>
          <w:docGrid w:linePitch="299" w:charSpace="0"/>
        </w:sectPr>
      </w:pPr>
    </w:p>
    <w:p w14:paraId="7867B0D6">
      <w:pPr>
        <w:pStyle w:val="2"/>
        <w:spacing w:before="480"/>
        <w:rPr>
          <w:rFonts w:ascii="Times New Roman" w:hAnsi="Times New Roman" w:cs="Times New Roman"/>
          <w:b/>
          <w:bCs/>
        </w:rPr>
      </w:pPr>
      <w:bookmarkStart w:id="3" w:name="_bookmark0"/>
      <w:bookmarkEnd w:id="3"/>
      <w:bookmarkStart w:id="4" w:name="_Toc168661232"/>
      <w:bookmarkStart w:id="5" w:name="_Toc168658788"/>
      <w:bookmarkStart w:id="6" w:name="_Toc168490985"/>
      <w:bookmarkStart w:id="7" w:name="_Toc23189"/>
      <w:bookmarkStart w:id="8" w:name="_Toc168500113"/>
      <w:r>
        <w:rPr>
          <w:rFonts w:ascii="Times New Roman" w:hAnsi="Times New Roman" w:cs="Times New Roman"/>
          <w:b/>
          <w:bCs/>
        </w:rPr>
        <w:t>总则</w:t>
      </w:r>
      <w:bookmarkEnd w:id="4"/>
      <w:bookmarkEnd w:id="5"/>
      <w:bookmarkEnd w:id="6"/>
      <w:bookmarkEnd w:id="7"/>
      <w:bookmarkEnd w:id="8"/>
    </w:p>
    <w:p w14:paraId="3CF7EA31">
      <w:pPr>
        <w:pStyle w:val="5"/>
        <w:rPr>
          <w:rFonts w:ascii="Times New Roman" w:hAnsi="Times New Roman" w:cs="Times New Roman"/>
          <w:lang w:eastAsia="zh-CN"/>
        </w:rPr>
      </w:pPr>
      <w:bookmarkStart w:id="9" w:name="_Toc168658789"/>
      <w:bookmarkStart w:id="10" w:name="_Toc168661233"/>
      <w:r>
        <w:rPr>
          <w:rFonts w:ascii="Times New Roman" w:hAnsi="Times New Roman" w:cs="Times New Roman"/>
          <w:lang w:eastAsia="zh-CN"/>
        </w:rPr>
        <w:t>规划目的</w:t>
      </w:r>
      <w:bookmarkEnd w:id="9"/>
      <w:bookmarkEnd w:id="10"/>
    </w:p>
    <w:p w14:paraId="0DE03BBC">
      <w:pPr>
        <w:autoSpaceDE w:val="0"/>
        <w:autoSpaceDN w:val="0"/>
        <w:adjustRightInd w:val="0"/>
        <w:snapToGrid w:val="0"/>
        <w:spacing w:before="100" w:beforeAutospacing="1" w:after="100" w:afterAutospacing="1" w:line="360" w:lineRule="auto"/>
        <w:ind w:left="851"/>
        <w:jc w:val="both"/>
        <w:rPr>
          <w:rFonts w:ascii="Times New Roman" w:hAnsi="Times New Roman" w:cs="Times New Roman"/>
          <w:spacing w:val="-3"/>
          <w:lang w:eastAsia="zh-CN"/>
        </w:rPr>
      </w:pPr>
      <w:r>
        <w:rPr>
          <w:rFonts w:ascii="Times New Roman" w:hAnsi="Times New Roman" w:eastAsia="仿宋" w:cs="Times New Roman"/>
          <w:spacing w:val="-3"/>
          <w:sz w:val="28"/>
          <w:szCs w:val="28"/>
          <w:lang w:eastAsia="zh-CN"/>
        </w:rPr>
        <w:t>贯彻落实《中共中央、国务院关于建立国土空间规划体系并监督实施的若干意见》（中发〔2019〕18号）和《自然资源部办公厅关于加强村庄规划促进乡村振兴的通知》（自然资办发〔2019〕35号），保障昌图县乡村振兴战略实施，加快农业农村现代化发展，提升乡村空间治理能力，规范乡村地区规划建设管理。</w:t>
      </w:r>
    </w:p>
    <w:p w14:paraId="6E605E48">
      <w:pPr>
        <w:pStyle w:val="5"/>
        <w:rPr>
          <w:rFonts w:ascii="Times New Roman" w:hAnsi="Times New Roman" w:cs="Times New Roman"/>
          <w:lang w:eastAsia="zh-CN"/>
        </w:rPr>
      </w:pPr>
      <w:bookmarkStart w:id="11" w:name="_Toc168661234"/>
      <w:bookmarkStart w:id="12" w:name="_Toc168658790"/>
      <w:r>
        <w:rPr>
          <w:rFonts w:ascii="Times New Roman" w:hAnsi="Times New Roman" w:cs="Times New Roman"/>
          <w:lang w:eastAsia="zh-CN"/>
        </w:rPr>
        <w:t>指导思想</w:t>
      </w:r>
      <w:bookmarkEnd w:id="11"/>
      <w:bookmarkEnd w:id="12"/>
    </w:p>
    <w:p w14:paraId="020DD8D6">
      <w:pPr>
        <w:pStyle w:val="6"/>
        <w:adjustRightInd w:val="0"/>
        <w:snapToGrid w:val="0"/>
        <w:spacing w:before="120" w:beforeLines="50" w:after="120" w:afterLines="50" w:line="360" w:lineRule="auto"/>
        <w:ind w:left="851"/>
        <w:jc w:val="both"/>
        <w:rPr>
          <w:rFonts w:ascii="Times New Roman" w:hAnsi="Times New Roman" w:cs="Times New Roman"/>
          <w:spacing w:val="-9"/>
          <w:lang w:eastAsia="zh-CN"/>
        </w:rPr>
      </w:pPr>
      <w:r>
        <w:rPr>
          <w:rFonts w:ascii="Times New Roman" w:hAnsi="Times New Roman" w:cs="Times New Roman"/>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rFonts w:ascii="Times New Roman" w:hAnsi="Times New Roman" w:cs="Times New Roman"/>
          <w:lang w:eastAsia="zh-CN"/>
        </w:rPr>
        <w:t>发展规律，</w:t>
      </w:r>
      <w:r>
        <w:rPr>
          <w:rFonts w:ascii="Times New Roman" w:hAnsi="Times New Roman" w:cs="Times New Roman"/>
          <w:spacing w:val="-3"/>
          <w:lang w:eastAsia="zh-CN"/>
        </w:rPr>
        <w:t>加快提高村庄各类用地利用效率，优化乡村空间布</w:t>
      </w:r>
      <w:r>
        <w:rPr>
          <w:rFonts w:ascii="Times New Roman" w:hAnsi="Times New Roman" w:cs="Times New Roman"/>
          <w:spacing w:val="-9"/>
          <w:lang w:eastAsia="zh-CN"/>
        </w:rPr>
        <w:t>局，同时推动城乡要素资源流动，助力昌图县乡村振兴发展。</w:t>
      </w:r>
    </w:p>
    <w:p w14:paraId="684433C6">
      <w:pPr>
        <w:pStyle w:val="6"/>
        <w:adjustRightInd w:val="0"/>
        <w:snapToGrid w:val="0"/>
        <w:spacing w:before="120" w:beforeLines="50" w:after="120" w:afterLines="50" w:line="360" w:lineRule="auto"/>
        <w:ind w:left="851"/>
        <w:jc w:val="both"/>
        <w:rPr>
          <w:rFonts w:ascii="Times New Roman" w:hAnsi="Times New Roman" w:cs="Times New Roman"/>
          <w:spacing w:val="-9"/>
          <w:lang w:eastAsia="zh-CN"/>
        </w:rPr>
      </w:pPr>
      <w:r>
        <w:rPr>
          <w:rFonts w:ascii="Times New Roman" w:hAnsi="Times New Roman" w:cs="Times New Roman"/>
          <w:spacing w:val="-3"/>
          <w:lang w:eastAsia="zh-CN"/>
        </w:rPr>
        <w:t>坚决贯彻党的二十届三中全会的指导方针，明确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1B832F51">
      <w:pPr>
        <w:pStyle w:val="5"/>
        <w:rPr>
          <w:rFonts w:ascii="Times New Roman" w:hAnsi="Times New Roman" w:cs="Times New Roman"/>
          <w:lang w:eastAsia="zh-CN"/>
        </w:rPr>
      </w:pPr>
      <w:bookmarkStart w:id="13" w:name="_Toc168661235"/>
      <w:bookmarkStart w:id="14" w:name="_Toc168658791"/>
      <w:r>
        <w:rPr>
          <w:rFonts w:ascii="Times New Roman" w:hAnsi="Times New Roman" w:cs="Times New Roman"/>
          <w:lang w:eastAsia="zh-CN"/>
        </w:rPr>
        <w:t>规划原则</w:t>
      </w:r>
      <w:bookmarkEnd w:id="13"/>
      <w:bookmarkEnd w:id="14"/>
    </w:p>
    <w:p w14:paraId="12BAEEA0">
      <w:pPr>
        <w:pStyle w:val="6"/>
        <w:adjustRightInd w:val="0"/>
        <w:snapToGrid w:val="0"/>
        <w:spacing w:before="120" w:beforeLines="50" w:after="120" w:afterLines="5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t>1.因地制宜，分类指导充分考虑村庄现实情况和未来发展诉求，根据上位规划总体要求，二台子村、太平村作为城郊融合类村庄进行编制，提高村庄规划的实用性。</w:t>
      </w:r>
    </w:p>
    <w:p w14:paraId="28612C72">
      <w:pPr>
        <w:pStyle w:val="6"/>
        <w:adjustRightInd w:val="0"/>
        <w:snapToGrid w:val="0"/>
        <w:spacing w:before="120" w:beforeLines="50" w:after="120" w:afterLines="5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t>2.激发活力，促进发展挖掘乡村产业、文化、生态等资源要素，引导乡村经济发展，增加乡村“造血”功能，促进村庄整体提升。</w:t>
      </w:r>
    </w:p>
    <w:p w14:paraId="32F2CD5C">
      <w:pPr>
        <w:pStyle w:val="6"/>
        <w:adjustRightInd w:val="0"/>
        <w:snapToGrid w:val="0"/>
        <w:spacing w:before="120" w:beforeLines="50" w:after="120" w:afterLines="5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t>3.保护资源，节约用地统筹保护好各类资源，切实保护耕地，确保粮食安全，合理利用非耕地进行建设用地布局，鼓励农村建设用地节约集约利用。</w:t>
      </w:r>
    </w:p>
    <w:p w14:paraId="27BD01E3">
      <w:pPr>
        <w:pStyle w:val="6"/>
        <w:adjustRightInd w:val="0"/>
        <w:snapToGrid w:val="0"/>
        <w:spacing w:before="120" w:beforeLines="50" w:after="120" w:afterLines="5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t>4.生态优先，落实管控要始终贯彻生态、绿色、低碳的发展理念，节约集约利用土地、水、能源等资源，优先保护好各类生态要素，提高村庄规划的刚性约束能力和综合统筹能力，落实好、衔接好上级国土空间规划和各类专项规划等规划管控要求。</w:t>
      </w:r>
    </w:p>
    <w:p w14:paraId="18FE3589">
      <w:pPr>
        <w:pStyle w:val="6"/>
        <w:adjustRightInd w:val="0"/>
        <w:snapToGrid w:val="0"/>
        <w:spacing w:before="120" w:beforeLines="50" w:after="120" w:afterLines="5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t>5.传承文化、突出特色保护文化资源，修复特色风貌。传承村庄文化，延续传统特色，尊重本土民俗风情和生活习惯，营造舒适宁静的生产生活氛围。</w:t>
      </w:r>
    </w:p>
    <w:p w14:paraId="6B589AF7">
      <w:pPr>
        <w:pStyle w:val="5"/>
        <w:rPr>
          <w:rFonts w:ascii="Times New Roman" w:hAnsi="Times New Roman" w:cs="Times New Roman"/>
          <w:lang w:eastAsia="zh-CN"/>
        </w:rPr>
      </w:pPr>
      <w:bookmarkStart w:id="15" w:name="_Toc168658792"/>
      <w:bookmarkStart w:id="16" w:name="_Toc168661236"/>
      <w:r>
        <w:rPr>
          <w:rFonts w:ascii="Times New Roman" w:hAnsi="Times New Roman" w:cs="Times New Roman"/>
          <w:lang w:eastAsia="zh-CN"/>
        </w:rPr>
        <w:t>规划依据</w:t>
      </w:r>
      <w:bookmarkEnd w:id="15"/>
      <w:bookmarkEnd w:id="16"/>
    </w:p>
    <w:p w14:paraId="413DD989">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1.法律法规</w:t>
      </w:r>
    </w:p>
    <w:p w14:paraId="7CCF3482">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（1）《中华人民共和国城乡规划法》（2019年修正）</w:t>
      </w:r>
    </w:p>
    <w:p w14:paraId="341E53F7">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（2）《中华人民共和国土地管理法》（2019年修正）</w:t>
      </w:r>
    </w:p>
    <w:p w14:paraId="0A880493">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3</w:t>
      </w:r>
      <w:r>
        <w:rPr>
          <w:rFonts w:ascii="Times New Roman" w:hAnsi="Times New Roman" w:cs="Times New Roman"/>
          <w:lang w:eastAsia="zh-CN"/>
        </w:rPr>
        <w:t>）《中华</w:t>
      </w:r>
      <w:r>
        <w:rPr>
          <w:rFonts w:ascii="Times New Roman" w:hAnsi="Times New Roman" w:cs="Times New Roman"/>
          <w:spacing w:val="-3"/>
          <w:lang w:eastAsia="zh-CN"/>
        </w:rPr>
        <w:t>人</w:t>
      </w:r>
      <w:r>
        <w:rPr>
          <w:rFonts w:ascii="Times New Roman" w:hAnsi="Times New Roman" w:cs="Times New Roman"/>
          <w:lang w:eastAsia="zh-CN"/>
        </w:rPr>
        <w:t>民共</w:t>
      </w:r>
      <w:r>
        <w:rPr>
          <w:rFonts w:ascii="Times New Roman" w:hAnsi="Times New Roman" w:cs="Times New Roman"/>
          <w:spacing w:val="-3"/>
          <w:lang w:eastAsia="zh-CN"/>
        </w:rPr>
        <w:t>和国</w:t>
      </w:r>
      <w:r>
        <w:rPr>
          <w:rFonts w:ascii="Times New Roman" w:hAnsi="Times New Roman" w:cs="Times New Roman"/>
          <w:lang w:eastAsia="zh-CN"/>
        </w:rPr>
        <w:t>农业</w:t>
      </w:r>
      <w:r>
        <w:rPr>
          <w:rFonts w:ascii="Times New Roman" w:hAnsi="Times New Roman" w:cs="Times New Roman"/>
          <w:spacing w:val="-3"/>
          <w:lang w:eastAsia="zh-CN"/>
        </w:rPr>
        <w:t>法</w:t>
      </w:r>
      <w:r>
        <w:rPr>
          <w:rFonts w:ascii="Times New Roman" w:hAnsi="Times New Roman" w:cs="Times New Roman"/>
          <w:spacing w:val="-140"/>
          <w:lang w:eastAsia="zh-CN"/>
        </w:rPr>
        <w:t>》</w:t>
      </w:r>
      <w:r>
        <w:rPr>
          <w:rFonts w:ascii="Times New Roman" w:hAnsi="Times New Roman" w:cs="Times New Roman"/>
          <w:spacing w:val="1"/>
          <w:lang w:eastAsia="zh-CN"/>
        </w:rPr>
        <w:t>（</w:t>
      </w:r>
      <w:r>
        <w:rPr>
          <w:rFonts w:ascii="Times New Roman" w:hAnsi="Times New Roman" w:cs="Times New Roman"/>
          <w:spacing w:val="-2"/>
          <w:lang w:eastAsia="zh-CN"/>
        </w:rPr>
        <w:t>20</w:t>
      </w:r>
      <w:r>
        <w:rPr>
          <w:rFonts w:ascii="Times New Roman" w:hAnsi="Times New Roman" w:cs="Times New Roman"/>
          <w:lang w:eastAsia="zh-CN"/>
        </w:rPr>
        <w:t>12年</w:t>
      </w:r>
      <w:r>
        <w:rPr>
          <w:rFonts w:ascii="Times New Roman" w:hAnsi="Times New Roman" w:cs="Times New Roman"/>
          <w:spacing w:val="-3"/>
          <w:lang w:eastAsia="zh-CN"/>
        </w:rPr>
        <w:t>修</w:t>
      </w:r>
      <w:r>
        <w:rPr>
          <w:rFonts w:ascii="Times New Roman" w:hAnsi="Times New Roman" w:cs="Times New Roman"/>
          <w:lang w:eastAsia="zh-CN"/>
        </w:rPr>
        <w:t>订版）</w:t>
      </w:r>
    </w:p>
    <w:p w14:paraId="1F2426B7">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4</w:t>
      </w:r>
      <w:r>
        <w:rPr>
          <w:rFonts w:ascii="Times New Roman" w:hAnsi="Times New Roman" w:cs="Times New Roman"/>
          <w:lang w:eastAsia="zh-CN"/>
        </w:rPr>
        <w:t>）《中华</w:t>
      </w:r>
      <w:r>
        <w:rPr>
          <w:rFonts w:ascii="Times New Roman" w:hAnsi="Times New Roman" w:cs="Times New Roman"/>
          <w:spacing w:val="-3"/>
          <w:lang w:eastAsia="zh-CN"/>
        </w:rPr>
        <w:t>人</w:t>
      </w:r>
      <w:r>
        <w:rPr>
          <w:rFonts w:ascii="Times New Roman" w:hAnsi="Times New Roman" w:cs="Times New Roman"/>
          <w:lang w:eastAsia="zh-CN"/>
        </w:rPr>
        <w:t>民共</w:t>
      </w:r>
      <w:r>
        <w:rPr>
          <w:rFonts w:ascii="Times New Roman" w:hAnsi="Times New Roman" w:cs="Times New Roman"/>
          <w:spacing w:val="-3"/>
          <w:lang w:eastAsia="zh-CN"/>
        </w:rPr>
        <w:t>和国</w:t>
      </w:r>
      <w:r>
        <w:rPr>
          <w:rFonts w:ascii="Times New Roman" w:hAnsi="Times New Roman" w:cs="Times New Roman"/>
          <w:lang w:eastAsia="zh-CN"/>
        </w:rPr>
        <w:t>乡村振</w:t>
      </w:r>
      <w:r>
        <w:rPr>
          <w:rFonts w:ascii="Times New Roman" w:hAnsi="Times New Roman" w:cs="Times New Roman"/>
          <w:spacing w:val="-3"/>
          <w:lang w:eastAsia="zh-CN"/>
        </w:rPr>
        <w:t>兴</w:t>
      </w:r>
      <w:r>
        <w:rPr>
          <w:rFonts w:ascii="Times New Roman" w:hAnsi="Times New Roman" w:cs="Times New Roman"/>
          <w:lang w:eastAsia="zh-CN"/>
        </w:rPr>
        <w:t>促进</w:t>
      </w:r>
      <w:r>
        <w:rPr>
          <w:rFonts w:ascii="Times New Roman" w:hAnsi="Times New Roman" w:cs="Times New Roman"/>
          <w:spacing w:val="-3"/>
          <w:lang w:eastAsia="zh-CN"/>
        </w:rPr>
        <w:t>法</w:t>
      </w:r>
      <w:r>
        <w:rPr>
          <w:rFonts w:ascii="Times New Roman" w:hAnsi="Times New Roman" w:cs="Times New Roman"/>
          <w:spacing w:val="-140"/>
          <w:lang w:eastAsia="zh-CN"/>
        </w:rPr>
        <w:t>》</w:t>
      </w:r>
      <w:r>
        <w:rPr>
          <w:rFonts w:ascii="Times New Roman" w:hAnsi="Times New Roman" w:cs="Times New Roman"/>
          <w:spacing w:val="-1"/>
          <w:lang w:eastAsia="zh-CN"/>
        </w:rPr>
        <w:t>（</w:t>
      </w:r>
      <w:r>
        <w:rPr>
          <w:rFonts w:ascii="Times New Roman" w:hAnsi="Times New Roman" w:cs="Times New Roman"/>
          <w:lang w:eastAsia="zh-CN"/>
        </w:rPr>
        <w:t>2</w:t>
      </w:r>
      <w:r>
        <w:rPr>
          <w:rFonts w:ascii="Times New Roman" w:hAnsi="Times New Roman" w:cs="Times New Roman"/>
          <w:spacing w:val="-2"/>
          <w:lang w:eastAsia="zh-CN"/>
        </w:rPr>
        <w:t>0</w:t>
      </w:r>
      <w:r>
        <w:rPr>
          <w:rFonts w:ascii="Times New Roman" w:hAnsi="Times New Roman" w:cs="Times New Roman"/>
          <w:lang w:eastAsia="zh-CN"/>
        </w:rPr>
        <w:t>21年）</w:t>
      </w:r>
    </w:p>
    <w:p w14:paraId="48EDED82">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spacing w:val="-5"/>
          <w:lang w:eastAsia="zh-CN"/>
        </w:rPr>
        <w:t>（5）《中华人民共和国土地管理法实施条例》（2021</w:t>
      </w:r>
      <w:r>
        <w:rPr>
          <w:rFonts w:ascii="Times New Roman" w:hAnsi="Times New Roman" w:cs="Times New Roman"/>
          <w:spacing w:val="2"/>
          <w:lang w:eastAsia="zh-CN"/>
        </w:rPr>
        <w:t>年修订</w:t>
      </w:r>
      <w:r>
        <w:rPr>
          <w:rFonts w:ascii="Times New Roman" w:hAnsi="Times New Roman" w:cs="Times New Roman"/>
          <w:lang w:eastAsia="zh-CN"/>
        </w:rPr>
        <w:t>版）</w:t>
      </w:r>
    </w:p>
    <w:p w14:paraId="6ABD6273">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6</w:t>
      </w:r>
      <w:r>
        <w:rPr>
          <w:rFonts w:ascii="Times New Roman" w:hAnsi="Times New Roman" w:cs="Times New Roman"/>
          <w:lang w:eastAsia="zh-CN"/>
        </w:rPr>
        <w:t>）《基本</w:t>
      </w:r>
      <w:r>
        <w:rPr>
          <w:rFonts w:ascii="Times New Roman" w:hAnsi="Times New Roman" w:cs="Times New Roman"/>
          <w:spacing w:val="-3"/>
          <w:lang w:eastAsia="zh-CN"/>
        </w:rPr>
        <w:t>农</w:t>
      </w:r>
      <w:r>
        <w:rPr>
          <w:rFonts w:ascii="Times New Roman" w:hAnsi="Times New Roman" w:cs="Times New Roman"/>
          <w:lang w:eastAsia="zh-CN"/>
        </w:rPr>
        <w:t>田保</w:t>
      </w:r>
      <w:r>
        <w:rPr>
          <w:rFonts w:ascii="Times New Roman" w:hAnsi="Times New Roman" w:cs="Times New Roman"/>
          <w:spacing w:val="-3"/>
          <w:lang w:eastAsia="zh-CN"/>
        </w:rPr>
        <w:t>护条</w:t>
      </w:r>
      <w:r>
        <w:rPr>
          <w:rFonts w:ascii="Times New Roman" w:hAnsi="Times New Roman" w:cs="Times New Roman"/>
          <w:spacing w:val="1"/>
          <w:lang w:eastAsia="zh-CN"/>
        </w:rPr>
        <w:t>例</w:t>
      </w:r>
      <w:r>
        <w:rPr>
          <w:rFonts w:ascii="Times New Roman" w:hAnsi="Times New Roman" w:cs="Times New Roman"/>
          <w:spacing w:val="-140"/>
          <w:lang w:eastAsia="zh-CN"/>
        </w:rPr>
        <w:t>》</w:t>
      </w:r>
      <w:r>
        <w:rPr>
          <w:rFonts w:ascii="Times New Roman" w:hAnsi="Times New Roman" w:cs="Times New Roman"/>
          <w:lang w:eastAsia="zh-CN"/>
        </w:rPr>
        <w:t>（</w:t>
      </w:r>
      <w:r>
        <w:rPr>
          <w:rFonts w:ascii="Times New Roman" w:hAnsi="Times New Roman" w:cs="Times New Roman"/>
          <w:spacing w:val="-2"/>
          <w:lang w:eastAsia="zh-CN"/>
        </w:rPr>
        <w:t>201</w:t>
      </w:r>
      <w:r>
        <w:rPr>
          <w:rFonts w:ascii="Times New Roman" w:hAnsi="Times New Roman" w:cs="Times New Roman"/>
          <w:lang w:eastAsia="zh-CN"/>
        </w:rPr>
        <w:t>1年修订</w:t>
      </w:r>
      <w:r>
        <w:rPr>
          <w:rFonts w:ascii="Times New Roman" w:hAnsi="Times New Roman" w:cs="Times New Roman"/>
          <w:spacing w:val="-3"/>
          <w:lang w:eastAsia="zh-CN"/>
        </w:rPr>
        <w:t>版</w:t>
      </w:r>
      <w:r>
        <w:rPr>
          <w:rFonts w:ascii="Times New Roman" w:hAnsi="Times New Roman" w:cs="Times New Roman"/>
          <w:lang w:eastAsia="zh-CN"/>
        </w:rPr>
        <w:t>）</w:t>
      </w:r>
    </w:p>
    <w:p w14:paraId="7E76C7E4">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7</w:t>
      </w:r>
      <w:r>
        <w:rPr>
          <w:rFonts w:ascii="Times New Roman" w:hAnsi="Times New Roman" w:cs="Times New Roman"/>
          <w:lang w:eastAsia="zh-CN"/>
        </w:rPr>
        <w:t>）《中华人民共和国黑土地保护法》（2022年）</w:t>
      </w:r>
    </w:p>
    <w:p w14:paraId="2DDF682C">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2.技术标准及规范</w:t>
      </w:r>
    </w:p>
    <w:p w14:paraId="6EAC1AA7">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1</w:t>
      </w:r>
      <w:r>
        <w:rPr>
          <w:rFonts w:ascii="Times New Roman" w:hAnsi="Times New Roman" w:cs="Times New Roman"/>
          <w:lang w:eastAsia="zh-CN"/>
        </w:rPr>
        <w:t>）《市级</w:t>
      </w:r>
      <w:r>
        <w:rPr>
          <w:rFonts w:ascii="Times New Roman" w:hAnsi="Times New Roman" w:cs="Times New Roman"/>
          <w:spacing w:val="-3"/>
          <w:lang w:eastAsia="zh-CN"/>
        </w:rPr>
        <w:t>国</w:t>
      </w:r>
      <w:r>
        <w:rPr>
          <w:rFonts w:ascii="Times New Roman" w:hAnsi="Times New Roman" w:cs="Times New Roman"/>
          <w:lang w:eastAsia="zh-CN"/>
        </w:rPr>
        <w:t>土空</w:t>
      </w:r>
      <w:r>
        <w:rPr>
          <w:rFonts w:ascii="Times New Roman" w:hAnsi="Times New Roman" w:cs="Times New Roman"/>
          <w:spacing w:val="-3"/>
          <w:lang w:eastAsia="zh-CN"/>
        </w:rPr>
        <w:t>间总</w:t>
      </w:r>
      <w:r>
        <w:rPr>
          <w:rFonts w:ascii="Times New Roman" w:hAnsi="Times New Roman" w:cs="Times New Roman"/>
          <w:lang w:eastAsia="zh-CN"/>
        </w:rPr>
        <w:t>体规划</w:t>
      </w:r>
      <w:r>
        <w:rPr>
          <w:rFonts w:ascii="Times New Roman" w:hAnsi="Times New Roman" w:cs="Times New Roman"/>
          <w:spacing w:val="-3"/>
          <w:lang w:eastAsia="zh-CN"/>
        </w:rPr>
        <w:t>制</w:t>
      </w:r>
      <w:r>
        <w:rPr>
          <w:rFonts w:ascii="Times New Roman" w:hAnsi="Times New Roman" w:cs="Times New Roman"/>
          <w:lang w:eastAsia="zh-CN"/>
        </w:rPr>
        <w:t>图规</w:t>
      </w:r>
      <w:r>
        <w:rPr>
          <w:rFonts w:ascii="Times New Roman" w:hAnsi="Times New Roman" w:cs="Times New Roman"/>
          <w:spacing w:val="-3"/>
          <w:lang w:eastAsia="zh-CN"/>
        </w:rPr>
        <w:t>范（</w:t>
      </w:r>
      <w:r>
        <w:rPr>
          <w:rFonts w:ascii="Times New Roman" w:hAnsi="Times New Roman" w:cs="Times New Roman"/>
          <w:lang w:eastAsia="zh-CN"/>
        </w:rPr>
        <w:t>试行</w:t>
      </w:r>
      <w:r>
        <w:rPr>
          <w:rFonts w:hint="eastAsia" w:ascii="Times New Roman" w:hAnsi="Times New Roman" w:cs="Times New Roman"/>
          <w:lang w:eastAsia="zh-CN"/>
        </w:rPr>
        <w:t>）</w:t>
      </w:r>
      <w:r>
        <w:rPr>
          <w:rFonts w:ascii="Times New Roman" w:hAnsi="Times New Roman" w:cs="Times New Roman"/>
          <w:spacing w:val="-142"/>
          <w:lang w:eastAsia="zh-CN"/>
        </w:rPr>
        <w:t>）</w:t>
      </w:r>
      <w:r>
        <w:rPr>
          <w:rFonts w:ascii="Times New Roman" w:hAnsi="Times New Roman" w:cs="Times New Roman"/>
          <w:spacing w:val="-140"/>
          <w:lang w:eastAsia="zh-CN"/>
        </w:rPr>
        <w:t>》</w:t>
      </w:r>
      <w:r>
        <w:rPr>
          <w:rFonts w:ascii="Times New Roman" w:hAnsi="Times New Roman" w:cs="Times New Roman"/>
          <w:spacing w:val="2"/>
          <w:lang w:eastAsia="zh-CN"/>
        </w:rPr>
        <w:t>（</w:t>
      </w:r>
      <w:r>
        <w:rPr>
          <w:rFonts w:ascii="Times New Roman" w:hAnsi="Times New Roman" w:cs="Times New Roman"/>
          <w:spacing w:val="-2"/>
          <w:lang w:eastAsia="zh-CN"/>
        </w:rPr>
        <w:t>202</w:t>
      </w:r>
      <w:r>
        <w:rPr>
          <w:rFonts w:ascii="Times New Roman" w:hAnsi="Times New Roman" w:cs="Times New Roman"/>
          <w:lang w:eastAsia="zh-CN"/>
        </w:rPr>
        <w:t>1年3月）</w:t>
      </w:r>
    </w:p>
    <w:p w14:paraId="5B875B1F">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2</w:t>
      </w:r>
      <w:r>
        <w:rPr>
          <w:rFonts w:ascii="Times New Roman" w:hAnsi="Times New Roman" w:cs="Times New Roman"/>
          <w:lang w:eastAsia="zh-CN"/>
        </w:rPr>
        <w:t>）《国土</w:t>
      </w:r>
      <w:r>
        <w:rPr>
          <w:rFonts w:ascii="Times New Roman" w:hAnsi="Times New Roman" w:cs="Times New Roman"/>
          <w:spacing w:val="-3"/>
          <w:lang w:eastAsia="zh-CN"/>
        </w:rPr>
        <w:t>空</w:t>
      </w:r>
      <w:r>
        <w:rPr>
          <w:rFonts w:ascii="Times New Roman" w:hAnsi="Times New Roman" w:cs="Times New Roman"/>
          <w:lang w:eastAsia="zh-CN"/>
        </w:rPr>
        <w:t>间用</w:t>
      </w:r>
      <w:r>
        <w:rPr>
          <w:rFonts w:ascii="Times New Roman" w:hAnsi="Times New Roman" w:cs="Times New Roman"/>
          <w:spacing w:val="-3"/>
          <w:lang w:eastAsia="zh-CN"/>
        </w:rPr>
        <w:t>途管</w:t>
      </w:r>
      <w:r>
        <w:rPr>
          <w:rFonts w:ascii="Times New Roman" w:hAnsi="Times New Roman" w:cs="Times New Roman"/>
          <w:lang w:eastAsia="zh-CN"/>
        </w:rPr>
        <w:t>制数据</w:t>
      </w:r>
      <w:r>
        <w:rPr>
          <w:rFonts w:ascii="Times New Roman" w:hAnsi="Times New Roman" w:cs="Times New Roman"/>
          <w:spacing w:val="-3"/>
          <w:lang w:eastAsia="zh-CN"/>
        </w:rPr>
        <w:t>规</w:t>
      </w:r>
      <w:r>
        <w:rPr>
          <w:rFonts w:hint="eastAsia" w:ascii="Times New Roman" w:hAnsi="Times New Roman" w:cs="Times New Roman"/>
          <w:spacing w:val="-3"/>
          <w:lang w:val="en-US" w:eastAsia="zh-CN"/>
        </w:rPr>
        <w:t>范</w:t>
      </w:r>
      <w:r>
        <w:rPr>
          <w:rFonts w:ascii="Times New Roman" w:hAnsi="Times New Roman" w:cs="Times New Roman"/>
          <w:spacing w:val="-3"/>
          <w:lang w:eastAsia="zh-CN"/>
        </w:rPr>
        <w:t>（</w:t>
      </w:r>
      <w:r>
        <w:rPr>
          <w:rFonts w:ascii="Times New Roman" w:hAnsi="Times New Roman" w:cs="Times New Roman"/>
          <w:lang w:eastAsia="zh-CN"/>
        </w:rPr>
        <w:t>试</w:t>
      </w:r>
      <w:r>
        <w:rPr>
          <w:rFonts w:ascii="Times New Roman" w:hAnsi="Times New Roman" w:cs="Times New Roman"/>
          <w:spacing w:val="-3"/>
          <w:lang w:eastAsia="zh-CN"/>
        </w:rPr>
        <w:t>行</w:t>
      </w:r>
      <w:r>
        <w:rPr>
          <w:rFonts w:hint="eastAsia" w:ascii="Times New Roman" w:hAnsi="Times New Roman" w:cs="Times New Roman"/>
          <w:spacing w:val="-3"/>
          <w:lang w:eastAsia="zh-CN"/>
        </w:rPr>
        <w:t>）</w:t>
      </w:r>
      <w:r>
        <w:rPr>
          <w:rFonts w:ascii="Times New Roman" w:hAnsi="Times New Roman" w:cs="Times New Roman"/>
          <w:spacing w:val="-140"/>
          <w:lang w:eastAsia="zh-CN"/>
        </w:rPr>
        <w:t>）</w:t>
      </w:r>
      <w:r>
        <w:rPr>
          <w:rFonts w:ascii="Times New Roman" w:hAnsi="Times New Roman" w:cs="Times New Roman"/>
          <w:spacing w:val="-272"/>
          <w:lang w:eastAsia="zh-CN"/>
        </w:rPr>
        <w:t>》</w:t>
      </w:r>
      <w:r>
        <w:rPr>
          <w:rFonts w:ascii="Times New Roman" w:hAnsi="Times New Roman" w:cs="Times New Roman"/>
          <w:spacing w:val="2"/>
          <w:lang w:eastAsia="zh-CN"/>
        </w:rPr>
        <w:t>（</w:t>
      </w:r>
      <w:r>
        <w:rPr>
          <w:rFonts w:ascii="Times New Roman" w:hAnsi="Times New Roman" w:cs="Times New Roman"/>
          <w:spacing w:val="-2"/>
          <w:lang w:eastAsia="zh-CN"/>
        </w:rPr>
        <w:t>20</w:t>
      </w:r>
      <w:r>
        <w:rPr>
          <w:rFonts w:ascii="Times New Roman" w:hAnsi="Times New Roman" w:cs="Times New Roman"/>
          <w:lang w:eastAsia="zh-CN"/>
        </w:rPr>
        <w:t>21年7月）</w:t>
      </w:r>
    </w:p>
    <w:p w14:paraId="72BFA82C">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spacing w:val="-8"/>
          <w:lang w:eastAsia="zh-CN"/>
        </w:rPr>
        <w:t>（3）《市县国土空间规划分区与用途分类指南（征求意见</w:t>
      </w:r>
      <w:r>
        <w:rPr>
          <w:rFonts w:ascii="Times New Roman" w:hAnsi="Times New Roman" w:cs="Times New Roman"/>
          <w:lang w:eastAsia="zh-CN"/>
        </w:rPr>
        <w:t>稿）</w:t>
      </w:r>
      <w:r>
        <w:rPr>
          <w:rFonts w:ascii="Times New Roman" w:hAnsi="Times New Roman" w:cs="Times New Roman"/>
          <w:spacing w:val="-8"/>
          <w:lang w:eastAsia="zh-CN"/>
        </w:rPr>
        <w:t>》</w:t>
      </w:r>
    </w:p>
    <w:p w14:paraId="3DA3A01D">
      <w:pPr>
        <w:pStyle w:val="6"/>
        <w:adjustRightInd w:val="0"/>
        <w:snapToGrid w:val="0"/>
        <w:spacing w:before="120" w:beforeLines="50" w:after="120" w:afterLines="50" w:line="360" w:lineRule="auto"/>
        <w:ind w:left="851"/>
        <w:jc w:val="both"/>
        <w:rPr>
          <w:rFonts w:ascii="Times New Roman" w:hAnsi="Times New Roman" w:cs="Times New Roman"/>
          <w:spacing w:val="-140"/>
          <w:lang w:eastAsia="zh-CN"/>
        </w:rPr>
      </w:pPr>
      <w:r>
        <w:rPr>
          <w:rFonts w:ascii="Times New Roman" w:hAnsi="Times New Roman" w:cs="Times New Roman"/>
          <w:lang w:eastAsia="zh-CN"/>
        </w:rPr>
        <w:t>（4）《国土空间调查、规划、用途管制用地用海分类指南》（2023年11月）</w:t>
      </w:r>
    </w:p>
    <w:p w14:paraId="49424363">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5</w:t>
      </w:r>
      <w:r>
        <w:rPr>
          <w:rFonts w:ascii="Times New Roman" w:hAnsi="Times New Roman" w:cs="Times New Roman"/>
          <w:lang w:eastAsia="zh-CN"/>
        </w:rPr>
        <w:t>）《辽宁</w:t>
      </w:r>
      <w:r>
        <w:rPr>
          <w:rFonts w:ascii="Times New Roman" w:hAnsi="Times New Roman" w:cs="Times New Roman"/>
          <w:spacing w:val="-3"/>
          <w:lang w:eastAsia="zh-CN"/>
        </w:rPr>
        <w:t>省</w:t>
      </w:r>
      <w:r>
        <w:rPr>
          <w:rFonts w:ascii="Times New Roman" w:hAnsi="Times New Roman" w:cs="Times New Roman"/>
          <w:lang w:eastAsia="zh-CN"/>
        </w:rPr>
        <w:t>村庄</w:t>
      </w:r>
      <w:r>
        <w:rPr>
          <w:rFonts w:ascii="Times New Roman" w:hAnsi="Times New Roman" w:cs="Times New Roman"/>
          <w:spacing w:val="-3"/>
          <w:lang w:eastAsia="zh-CN"/>
        </w:rPr>
        <w:t>规划</w:t>
      </w:r>
      <w:r>
        <w:rPr>
          <w:rFonts w:ascii="Times New Roman" w:hAnsi="Times New Roman" w:cs="Times New Roman"/>
          <w:lang w:eastAsia="zh-CN"/>
        </w:rPr>
        <w:t>编制导</w:t>
      </w:r>
      <w:r>
        <w:rPr>
          <w:rFonts w:hint="eastAsia" w:ascii="Times New Roman" w:hAnsi="Times New Roman" w:cs="Times New Roman"/>
          <w:lang w:val="en-US" w:eastAsia="zh-CN"/>
        </w:rPr>
        <w:t>则（试行）》</w:t>
      </w:r>
    </w:p>
    <w:p w14:paraId="0E20186A">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3.相关政策及规划</w:t>
      </w:r>
    </w:p>
    <w:p w14:paraId="0055601F">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（1）</w:t>
      </w:r>
      <w:r>
        <w:rPr>
          <w:rFonts w:ascii="Times New Roman" w:hAnsi="Times New Roman" w:cs="Times New Roman"/>
          <w:spacing w:val="-4"/>
          <w:lang w:eastAsia="zh-CN"/>
        </w:rPr>
        <w:t>《</w:t>
      </w:r>
      <w:r>
        <w:rPr>
          <w:rFonts w:ascii="Times New Roman" w:hAnsi="Times New Roman" w:cs="Times New Roman"/>
          <w:lang w:eastAsia="zh-CN"/>
        </w:rPr>
        <w:t>中共中央、国务院</w:t>
      </w:r>
      <w:r>
        <w:rPr>
          <w:rFonts w:ascii="Times New Roman" w:hAnsi="Times New Roman" w:cs="Times New Roman"/>
          <w:spacing w:val="-4"/>
          <w:lang w:eastAsia="zh-CN"/>
        </w:rPr>
        <w:t>关于全面推进乡村振兴加快农业农</w:t>
      </w:r>
      <w:r>
        <w:rPr>
          <w:rFonts w:ascii="Times New Roman" w:hAnsi="Times New Roman" w:cs="Times New Roman"/>
          <w:spacing w:val="-9"/>
          <w:lang w:eastAsia="zh-CN"/>
        </w:rPr>
        <w:t>村现代化的意见》（中发〔2021〕1</w:t>
      </w:r>
      <w:r>
        <w:rPr>
          <w:rFonts w:ascii="Times New Roman" w:hAnsi="Times New Roman" w:cs="Times New Roman"/>
          <w:lang w:eastAsia="zh-CN"/>
        </w:rPr>
        <w:t>号）</w:t>
      </w:r>
    </w:p>
    <w:p w14:paraId="66552EEB">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（2）</w:t>
      </w:r>
      <w:r>
        <w:rPr>
          <w:rFonts w:ascii="Times New Roman" w:hAnsi="Times New Roman" w:cs="Times New Roman"/>
          <w:spacing w:val="-4"/>
          <w:lang w:eastAsia="zh-CN"/>
        </w:rPr>
        <w:t>《</w:t>
      </w:r>
      <w:r>
        <w:rPr>
          <w:rFonts w:ascii="Times New Roman" w:hAnsi="Times New Roman" w:cs="Times New Roman"/>
          <w:lang w:eastAsia="zh-CN"/>
        </w:rPr>
        <w:t>中共中央、国务院</w:t>
      </w:r>
      <w:r>
        <w:rPr>
          <w:rFonts w:ascii="Times New Roman" w:hAnsi="Times New Roman" w:cs="Times New Roman"/>
          <w:spacing w:val="-4"/>
          <w:lang w:eastAsia="zh-CN"/>
        </w:rPr>
        <w:t>关于建立国土空间规划体系并监督</w:t>
      </w:r>
      <w:r>
        <w:rPr>
          <w:rFonts w:ascii="Times New Roman" w:hAnsi="Times New Roman" w:cs="Times New Roman"/>
          <w:lang w:eastAsia="zh-CN"/>
        </w:rPr>
        <w:t>实施的若干意见》中发〔2019〕18号</w:t>
      </w:r>
    </w:p>
    <w:p w14:paraId="6CF5ED46">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spacing w:val="3"/>
          <w:lang w:eastAsia="zh-CN"/>
        </w:rPr>
        <w:t>（3）中央农办</w:t>
      </w:r>
      <w:r>
        <w:rPr>
          <w:rFonts w:ascii="Times New Roman" w:hAnsi="Times New Roman" w:cs="Times New Roman"/>
          <w:spacing w:val="6"/>
          <w:lang w:eastAsia="zh-CN"/>
        </w:rPr>
        <w:t>农业农村部自然资源部国家发展改革委</w:t>
      </w:r>
      <w:r>
        <w:rPr>
          <w:rFonts w:ascii="Times New Roman" w:hAnsi="Times New Roman" w:cs="Times New Roman"/>
          <w:spacing w:val="-8"/>
          <w:lang w:eastAsia="zh-CN"/>
        </w:rPr>
        <w:t>财政部《关于统筹推进村庄规划工作的意见》农规发〔2019〕1号</w:t>
      </w:r>
    </w:p>
    <w:p w14:paraId="319C80FB">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spacing w:val="-9"/>
          <w:lang w:eastAsia="zh-CN"/>
        </w:rPr>
        <w:t>（4）国务院办公厅《关于促进乡村产业振兴的指导意见》国</w:t>
      </w:r>
      <w:r>
        <w:rPr>
          <w:rFonts w:ascii="Times New Roman" w:hAnsi="Times New Roman" w:cs="Times New Roman"/>
          <w:lang w:eastAsia="zh-CN"/>
        </w:rPr>
        <w:t>发〔2019〕12号</w:t>
      </w:r>
    </w:p>
    <w:p w14:paraId="5C0CDC0C">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（5）自然资源部办公厅《关于加强村庄规划促进乡村振兴</w:t>
      </w:r>
      <w:r>
        <w:rPr>
          <w:rFonts w:ascii="Times New Roman" w:hAnsi="Times New Roman" w:cs="Times New Roman"/>
          <w:spacing w:val="-9"/>
          <w:lang w:eastAsia="zh-CN"/>
        </w:rPr>
        <w:t>的通知》（自然资办发〔2019〕35号</w:t>
      </w:r>
      <w:r>
        <w:rPr>
          <w:rFonts w:ascii="Times New Roman" w:hAnsi="Times New Roman" w:cs="Times New Roman"/>
          <w:lang w:eastAsia="zh-CN"/>
        </w:rPr>
        <w:t>）</w:t>
      </w:r>
    </w:p>
    <w:p w14:paraId="7462A168">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（6）自然资源部办公厅《关于进一步做好村庄规划工作的</w:t>
      </w:r>
      <w:r>
        <w:rPr>
          <w:rFonts w:ascii="Times New Roman" w:hAnsi="Times New Roman" w:cs="Times New Roman"/>
          <w:spacing w:val="-9"/>
          <w:lang w:eastAsia="zh-CN"/>
        </w:rPr>
        <w:t>意见》（自然资办发〔2020〕57</w:t>
      </w:r>
      <w:r>
        <w:rPr>
          <w:rFonts w:ascii="Times New Roman" w:hAnsi="Times New Roman" w:cs="Times New Roman"/>
          <w:lang w:eastAsia="zh-CN"/>
        </w:rPr>
        <w:t>号）</w:t>
      </w:r>
    </w:p>
    <w:p w14:paraId="06D705F3">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（7）自然资源部《关于保障和规范农村一二三产业融合发</w:t>
      </w:r>
      <w:r>
        <w:rPr>
          <w:rFonts w:ascii="Times New Roman" w:hAnsi="Times New Roman" w:cs="Times New Roman"/>
          <w:spacing w:val="-8"/>
          <w:lang w:eastAsia="zh-CN"/>
        </w:rPr>
        <w:t>展用地的通知》（自然资发〔2021〕16</w:t>
      </w:r>
      <w:r>
        <w:rPr>
          <w:rFonts w:ascii="Times New Roman" w:hAnsi="Times New Roman" w:cs="Times New Roman"/>
          <w:lang w:eastAsia="zh-CN"/>
        </w:rPr>
        <w:t>号）</w:t>
      </w:r>
    </w:p>
    <w:p w14:paraId="020BF5CD">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spacing w:val="-3"/>
          <w:lang w:eastAsia="zh-CN"/>
        </w:rPr>
        <w:t>（8）自然资源部《关于全面开展国土空间规划工作的通知》</w:t>
      </w:r>
      <w:r>
        <w:rPr>
          <w:rFonts w:ascii="Times New Roman" w:hAnsi="Times New Roman" w:cs="Times New Roman"/>
          <w:lang w:eastAsia="zh-CN"/>
        </w:rPr>
        <w:t>自然资发〔2019〕87号</w:t>
      </w:r>
    </w:p>
    <w:p w14:paraId="1FE167A1">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（9）辽宁省《关于建立全省国土空间规划体系并监督实施</w:t>
      </w:r>
      <w:r>
        <w:rPr>
          <w:rFonts w:ascii="Times New Roman" w:hAnsi="Times New Roman" w:cs="Times New Roman"/>
          <w:spacing w:val="-10"/>
          <w:lang w:eastAsia="zh-CN"/>
        </w:rPr>
        <w:t>的意见》（辽委发〔2020〕12</w:t>
      </w:r>
      <w:r>
        <w:rPr>
          <w:rFonts w:ascii="Times New Roman" w:hAnsi="Times New Roman" w:cs="Times New Roman"/>
          <w:lang w:eastAsia="zh-CN"/>
        </w:rPr>
        <w:t>号）</w:t>
      </w:r>
    </w:p>
    <w:p w14:paraId="25516123">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spacing w:val="6"/>
          <w:lang w:eastAsia="zh-CN"/>
        </w:rPr>
        <w:t>（10）《辽宁省自然资源厅落实乡村振兴战略推进村庄规</w:t>
      </w:r>
      <w:r>
        <w:rPr>
          <w:rFonts w:ascii="Times New Roman" w:hAnsi="Times New Roman" w:cs="Times New Roman"/>
          <w:spacing w:val="-7"/>
          <w:lang w:eastAsia="zh-CN"/>
        </w:rPr>
        <w:t>划工作的实施方案》（辽自然资发〔2019〕48号</w:t>
      </w:r>
      <w:r>
        <w:rPr>
          <w:rFonts w:ascii="Times New Roman" w:hAnsi="Times New Roman" w:cs="Times New Roman"/>
          <w:lang w:eastAsia="zh-CN"/>
        </w:rPr>
        <w:t>）</w:t>
      </w:r>
    </w:p>
    <w:p w14:paraId="3E08376F">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11</w:t>
      </w:r>
      <w:r>
        <w:rPr>
          <w:rFonts w:ascii="Times New Roman" w:hAnsi="Times New Roman" w:cs="Times New Roman"/>
          <w:lang w:eastAsia="zh-CN"/>
        </w:rPr>
        <w:t>）</w:t>
      </w:r>
      <w:r>
        <w:rPr>
          <w:rFonts w:ascii="Times New Roman" w:hAnsi="Times New Roman" w:cs="Times New Roman"/>
          <w:spacing w:val="4"/>
          <w:lang w:eastAsia="zh-CN"/>
        </w:rPr>
        <w:t>《</w:t>
      </w:r>
      <w:r>
        <w:rPr>
          <w:rFonts w:ascii="Times New Roman" w:hAnsi="Times New Roman" w:cs="Times New Roman"/>
          <w:spacing w:val="2"/>
          <w:lang w:eastAsia="zh-CN"/>
        </w:rPr>
        <w:t>辽宁</w:t>
      </w:r>
      <w:r>
        <w:rPr>
          <w:rFonts w:ascii="Times New Roman" w:hAnsi="Times New Roman" w:cs="Times New Roman"/>
          <w:spacing w:val="4"/>
          <w:lang w:eastAsia="zh-CN"/>
        </w:rPr>
        <w:t>省</w:t>
      </w:r>
      <w:r>
        <w:rPr>
          <w:rFonts w:ascii="Times New Roman" w:hAnsi="Times New Roman" w:cs="Times New Roman"/>
          <w:spacing w:val="2"/>
          <w:lang w:eastAsia="zh-CN"/>
        </w:rPr>
        <w:t>村</w:t>
      </w:r>
      <w:r>
        <w:rPr>
          <w:rFonts w:ascii="Times New Roman" w:hAnsi="Times New Roman" w:cs="Times New Roman"/>
          <w:spacing w:val="4"/>
          <w:lang w:eastAsia="zh-CN"/>
        </w:rPr>
        <w:t>庄</w:t>
      </w:r>
      <w:r>
        <w:rPr>
          <w:rFonts w:ascii="Times New Roman" w:hAnsi="Times New Roman" w:cs="Times New Roman"/>
          <w:spacing w:val="2"/>
          <w:lang w:eastAsia="zh-CN"/>
        </w:rPr>
        <w:t>建设</w:t>
      </w:r>
      <w:r>
        <w:rPr>
          <w:rFonts w:ascii="Times New Roman" w:hAnsi="Times New Roman" w:cs="Times New Roman"/>
          <w:spacing w:val="4"/>
          <w:lang w:eastAsia="zh-CN"/>
        </w:rPr>
        <w:t>边</w:t>
      </w:r>
      <w:r>
        <w:rPr>
          <w:rFonts w:ascii="Times New Roman" w:hAnsi="Times New Roman" w:cs="Times New Roman"/>
          <w:spacing w:val="2"/>
          <w:lang w:eastAsia="zh-CN"/>
        </w:rPr>
        <w:t>界初</w:t>
      </w:r>
      <w:r>
        <w:rPr>
          <w:rFonts w:ascii="Times New Roman" w:hAnsi="Times New Roman" w:cs="Times New Roman"/>
          <w:spacing w:val="4"/>
          <w:lang w:eastAsia="zh-CN"/>
        </w:rPr>
        <w:t>划</w:t>
      </w:r>
      <w:r>
        <w:rPr>
          <w:rFonts w:ascii="Times New Roman" w:hAnsi="Times New Roman" w:cs="Times New Roman"/>
          <w:spacing w:val="2"/>
          <w:lang w:eastAsia="zh-CN"/>
        </w:rPr>
        <w:t>实</w:t>
      </w:r>
      <w:r>
        <w:rPr>
          <w:rFonts w:ascii="Times New Roman" w:hAnsi="Times New Roman" w:cs="Times New Roman"/>
          <w:spacing w:val="4"/>
          <w:lang w:eastAsia="zh-CN"/>
        </w:rPr>
        <w:t>施</w:t>
      </w:r>
      <w:r>
        <w:rPr>
          <w:rFonts w:ascii="Times New Roman" w:hAnsi="Times New Roman" w:cs="Times New Roman"/>
          <w:spacing w:val="2"/>
          <w:lang w:eastAsia="zh-CN"/>
        </w:rPr>
        <w:t>方</w:t>
      </w:r>
      <w:r>
        <w:rPr>
          <w:rFonts w:ascii="Times New Roman" w:hAnsi="Times New Roman" w:cs="Times New Roman"/>
          <w:spacing w:val="4"/>
          <w:lang w:eastAsia="zh-CN"/>
        </w:rPr>
        <w:t>案</w:t>
      </w:r>
      <w:r>
        <w:rPr>
          <w:rFonts w:ascii="Times New Roman" w:hAnsi="Times New Roman" w:cs="Times New Roman"/>
          <w:spacing w:val="-140"/>
          <w:lang w:eastAsia="zh-CN"/>
        </w:rPr>
        <w:t>》</w:t>
      </w:r>
      <w:r>
        <w:rPr>
          <w:rFonts w:ascii="Times New Roman" w:hAnsi="Times New Roman" w:cs="Times New Roman"/>
          <w:spacing w:val="4"/>
          <w:lang w:eastAsia="zh-CN"/>
        </w:rPr>
        <w:t>（</w:t>
      </w:r>
      <w:r>
        <w:rPr>
          <w:rFonts w:ascii="Times New Roman" w:hAnsi="Times New Roman" w:cs="Times New Roman"/>
          <w:spacing w:val="2"/>
          <w:lang w:eastAsia="zh-CN"/>
        </w:rPr>
        <w:t>辽自</w:t>
      </w:r>
      <w:r>
        <w:rPr>
          <w:rFonts w:ascii="Times New Roman" w:hAnsi="Times New Roman" w:cs="Times New Roman"/>
          <w:spacing w:val="4"/>
          <w:lang w:eastAsia="zh-CN"/>
        </w:rPr>
        <w:t>然</w:t>
      </w:r>
      <w:r>
        <w:rPr>
          <w:rFonts w:ascii="Times New Roman" w:hAnsi="Times New Roman" w:cs="Times New Roman"/>
          <w:spacing w:val="2"/>
          <w:lang w:eastAsia="zh-CN"/>
        </w:rPr>
        <w:t>资</w:t>
      </w:r>
      <w:r>
        <w:rPr>
          <w:rFonts w:ascii="Times New Roman" w:hAnsi="Times New Roman" w:cs="Times New Roman"/>
          <w:lang w:eastAsia="zh-CN"/>
        </w:rPr>
        <w:t>发〔2021〕29号）</w:t>
      </w:r>
    </w:p>
    <w:p w14:paraId="5C436E3F">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（12）《辽宁省绿色建筑条例》</w:t>
      </w:r>
    </w:p>
    <w:p w14:paraId="21E94752">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（13）《</w:t>
      </w:r>
      <w:bookmarkStart w:id="380" w:name="_GoBack"/>
      <w:bookmarkEnd w:id="380"/>
      <w:r>
        <w:rPr>
          <w:rFonts w:ascii="Times New Roman" w:hAnsi="Times New Roman" w:cs="Times New Roman"/>
          <w:lang w:eastAsia="zh-CN"/>
        </w:rPr>
        <w:t>中共中央关于进一步全面深化改革</w:t>
      </w:r>
      <w:r>
        <w:rPr>
          <w:rFonts w:hint="eastAsia" w:ascii="Times New Roman" w:hAnsi="Times New Roman" w:cs="Times New Roman"/>
          <w:lang w:eastAsia="zh-CN"/>
        </w:rPr>
        <w:t>、</w:t>
      </w:r>
      <w:r>
        <w:rPr>
          <w:rFonts w:ascii="Times New Roman" w:hAnsi="Times New Roman" w:cs="Times New Roman"/>
          <w:lang w:eastAsia="zh-CN"/>
        </w:rPr>
        <w:t>推进中国式现代化的决定》</w:t>
      </w:r>
    </w:p>
    <w:p w14:paraId="0D61E5DD">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（14）《铁岭市国土空间总体规划（2021—2035年）》</w:t>
      </w:r>
    </w:p>
    <w:p w14:paraId="7FBC174A">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（15）《昌图县国土空间总体规划（2021—2035年）》</w:t>
      </w:r>
    </w:p>
    <w:p w14:paraId="6DD66113">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（16）《昌图县太平镇国土空间总体规划（2021—2035年）》</w:t>
      </w:r>
    </w:p>
    <w:p w14:paraId="54570505">
      <w:pPr>
        <w:pStyle w:val="5"/>
        <w:rPr>
          <w:rFonts w:ascii="Times New Roman" w:hAnsi="Times New Roman" w:cs="Times New Roman"/>
          <w:lang w:eastAsia="zh-CN"/>
        </w:rPr>
      </w:pPr>
      <w:bookmarkStart w:id="17" w:name="_Toc168661237"/>
      <w:bookmarkStart w:id="18" w:name="_Toc168658793"/>
      <w:r>
        <w:rPr>
          <w:rFonts w:ascii="Times New Roman" w:hAnsi="Times New Roman" w:cs="Times New Roman"/>
          <w:lang w:eastAsia="zh-CN"/>
        </w:rPr>
        <w:t>规划期限</w:t>
      </w:r>
      <w:bookmarkEnd w:id="17"/>
      <w:bookmarkEnd w:id="18"/>
    </w:p>
    <w:p w14:paraId="2968790B">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spacing w:val="2"/>
          <w:lang w:eastAsia="zh-CN"/>
        </w:rPr>
        <w:t>本次二台子村、太平村村庄规划的规划期限为</w:t>
      </w:r>
      <w:r>
        <w:rPr>
          <w:rFonts w:ascii="Times New Roman" w:hAnsi="Times New Roman" w:cs="Times New Roman"/>
          <w:lang w:eastAsia="zh-CN"/>
        </w:rPr>
        <w:t>2021—2035</w:t>
      </w:r>
      <w:r>
        <w:rPr>
          <w:rFonts w:ascii="Times New Roman" w:hAnsi="Times New Roman" w:cs="Times New Roman"/>
          <w:spacing w:val="2"/>
          <w:lang w:eastAsia="zh-CN"/>
        </w:rPr>
        <w:t>年，近期至</w:t>
      </w:r>
      <w:r>
        <w:rPr>
          <w:rFonts w:ascii="Times New Roman" w:hAnsi="Times New Roman" w:cs="Times New Roman"/>
          <w:lang w:eastAsia="zh-CN"/>
        </w:rPr>
        <w:t>2025年，远期至2035年。</w:t>
      </w:r>
    </w:p>
    <w:p w14:paraId="27F867E0">
      <w:pPr>
        <w:pStyle w:val="5"/>
        <w:rPr>
          <w:rFonts w:ascii="Times New Roman" w:hAnsi="Times New Roman" w:cs="Times New Roman"/>
          <w:lang w:eastAsia="zh-CN"/>
        </w:rPr>
      </w:pPr>
      <w:bookmarkStart w:id="19" w:name="_Toc168661238"/>
      <w:bookmarkStart w:id="20" w:name="_Toc168658794"/>
      <w:r>
        <w:rPr>
          <w:rFonts w:ascii="Times New Roman" w:hAnsi="Times New Roman" w:cs="Times New Roman"/>
          <w:lang w:eastAsia="zh-CN"/>
        </w:rPr>
        <w:t>规划范围</w:t>
      </w:r>
      <w:bookmarkEnd w:id="19"/>
      <w:bookmarkEnd w:id="20"/>
    </w:p>
    <w:p w14:paraId="7FB5BDC9">
      <w:pPr>
        <w:pStyle w:val="6"/>
        <w:adjustRightInd w:val="0"/>
        <w:snapToGrid w:val="0"/>
        <w:spacing w:before="120" w:beforeLines="50" w:after="120" w:afterLines="50" w:line="360" w:lineRule="auto"/>
        <w:ind w:left="851"/>
        <w:jc w:val="both"/>
        <w:rPr>
          <w:rFonts w:ascii="Times New Roman" w:hAnsi="Times New Roman" w:cs="Times New Roman"/>
          <w:spacing w:val="2"/>
          <w:lang w:eastAsia="zh-CN"/>
        </w:rPr>
      </w:pPr>
      <w:r>
        <w:rPr>
          <w:rFonts w:ascii="Times New Roman" w:hAnsi="Times New Roman" w:cs="Times New Roman"/>
          <w:spacing w:val="2"/>
          <w:lang w:eastAsia="zh-CN"/>
        </w:rPr>
        <w:t>本次规划范围为二台子村、太平村的行政辖区范围。二台子村、太平村下辖太平沟自然村、腰张家自然村、九间房自然村、长岭子自然村、赵发屯自然村、魏家沟自然村、宋家圆子自然村、刘染房自然村、撂荒地老高家自然村、新黄家自然村、大道西自然村、贾家沟屯自然村、五台子自然村、杨粉房自然村、四家子自然村、李家沟自然村、南太平沟自然村、小南关自然村、安乐堡自然村、二台子自然村和小岭自然村。</w:t>
      </w:r>
    </w:p>
    <w:p w14:paraId="7A3EB7CF">
      <w:pPr>
        <w:adjustRightInd w:val="0"/>
        <w:snapToGrid w:val="0"/>
        <w:spacing w:before="100" w:beforeAutospacing="1" w:after="100" w:afterAutospacing="1" w:line="360" w:lineRule="auto"/>
        <w:ind w:left="1021"/>
        <w:jc w:val="both"/>
        <w:rPr>
          <w:rFonts w:ascii="Times New Roman" w:hAnsi="Times New Roman" w:cs="Times New Roman"/>
          <w:b/>
          <w:bCs/>
          <w:u w:val="single"/>
          <w:lang w:eastAsia="zh-CN"/>
        </w:rPr>
      </w:pPr>
    </w:p>
    <w:p w14:paraId="0D119A7A">
      <w:pPr>
        <w:spacing w:before="100" w:beforeAutospacing="1" w:after="100" w:afterAutospacing="1" w:line="360" w:lineRule="auto"/>
        <w:ind w:left="770" w:hanging="770" w:hangingChars="350"/>
        <w:contextualSpacing/>
        <w:rPr>
          <w:rFonts w:ascii="Times New Roman" w:hAnsi="Times New Roman" w:cs="Times New Roman"/>
          <w:lang w:eastAsia="zh-CN"/>
        </w:rPr>
        <w:sectPr>
          <w:headerReference r:id="rId9" w:type="default"/>
          <w:headerReference r:id="rId10" w:type="even"/>
          <w:pgSz w:w="11910" w:h="16840"/>
          <w:pgMar w:top="1134" w:right="1440" w:bottom="1134" w:left="1440" w:header="850" w:footer="850" w:gutter="0"/>
          <w:pgNumType w:start="1"/>
          <w:cols w:space="720" w:num="1"/>
          <w:docGrid w:linePitch="299" w:charSpace="0"/>
        </w:sectPr>
      </w:pPr>
    </w:p>
    <w:p w14:paraId="543C40A6">
      <w:pPr>
        <w:pStyle w:val="2"/>
        <w:spacing w:before="480"/>
        <w:rPr>
          <w:rFonts w:ascii="Times New Roman" w:hAnsi="Times New Roman" w:cs="Times New Roman"/>
          <w:b/>
          <w:bCs/>
        </w:rPr>
      </w:pPr>
      <w:bookmarkStart w:id="21" w:name="_bookmark1"/>
      <w:bookmarkEnd w:id="21"/>
      <w:bookmarkStart w:id="22" w:name="_Toc168500114"/>
      <w:bookmarkStart w:id="23" w:name="_Toc168661239"/>
      <w:bookmarkStart w:id="24" w:name="_Toc168658795"/>
      <w:bookmarkStart w:id="25" w:name="_Toc168490986"/>
      <w:bookmarkStart w:id="26" w:name="_Toc23039"/>
      <w:r>
        <w:rPr>
          <w:rFonts w:ascii="Times New Roman" w:hAnsi="Times New Roman" w:cs="Times New Roman"/>
          <w:b/>
          <w:bCs/>
        </w:rPr>
        <w:t>发展目标定位</w:t>
      </w:r>
      <w:bookmarkEnd w:id="22"/>
      <w:bookmarkEnd w:id="23"/>
      <w:bookmarkEnd w:id="24"/>
      <w:bookmarkEnd w:id="25"/>
      <w:bookmarkEnd w:id="26"/>
    </w:p>
    <w:p w14:paraId="2688F02E">
      <w:pPr>
        <w:pStyle w:val="5"/>
        <w:rPr>
          <w:rFonts w:ascii="Times New Roman" w:hAnsi="Times New Roman" w:cs="Times New Roman"/>
          <w:lang w:eastAsia="zh-CN"/>
        </w:rPr>
      </w:pPr>
      <w:bookmarkStart w:id="27" w:name="_Toc168661240"/>
      <w:bookmarkStart w:id="28" w:name="_Toc168658796"/>
      <w:r>
        <w:rPr>
          <w:rFonts w:ascii="Times New Roman" w:hAnsi="Times New Roman" w:cs="Times New Roman"/>
          <w:lang w:eastAsia="zh-CN"/>
        </w:rPr>
        <w:t>规划目标</w:t>
      </w:r>
      <w:bookmarkEnd w:id="27"/>
      <w:bookmarkEnd w:id="28"/>
    </w:p>
    <w:p w14:paraId="6E72E050">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spacing w:val="-3"/>
          <w:lang w:eastAsia="zh-CN"/>
        </w:rPr>
        <w:t>至规划期末，基于挖掘二台子村、太平村村域资源，把二台子村、太平村建成农业发展兴旺，公共服务设施完善，基础设施配套齐全，生活环</w:t>
      </w:r>
      <w:r>
        <w:rPr>
          <w:rFonts w:ascii="Times New Roman" w:hAnsi="Times New Roman" w:cs="Times New Roman"/>
          <w:lang w:eastAsia="zh-CN"/>
        </w:rPr>
        <w:t>境优美的生态宜居乡村。</w:t>
      </w:r>
    </w:p>
    <w:p w14:paraId="48144177">
      <w:pPr>
        <w:pStyle w:val="5"/>
        <w:rPr>
          <w:rFonts w:ascii="Times New Roman" w:hAnsi="Times New Roman" w:cs="Times New Roman"/>
          <w:lang w:eastAsia="zh-CN"/>
        </w:rPr>
      </w:pPr>
      <w:bookmarkStart w:id="29" w:name="_Toc168661241"/>
      <w:bookmarkStart w:id="30" w:name="_Toc168658797"/>
      <w:r>
        <w:rPr>
          <w:rFonts w:ascii="Times New Roman" w:hAnsi="Times New Roman" w:cs="Times New Roman"/>
          <w:lang w:eastAsia="zh-CN"/>
        </w:rPr>
        <w:t>发展定位</w:t>
      </w:r>
      <w:bookmarkEnd w:id="29"/>
      <w:bookmarkEnd w:id="30"/>
    </w:p>
    <w:p w14:paraId="4C205B5B">
      <w:pPr>
        <w:pStyle w:val="6"/>
        <w:adjustRightInd w:val="0"/>
        <w:snapToGrid w:val="0"/>
        <w:spacing w:before="120" w:beforeLines="50" w:after="120" w:afterLines="50" w:line="360" w:lineRule="auto"/>
        <w:ind w:left="851"/>
        <w:jc w:val="both"/>
        <w:rPr>
          <w:rFonts w:ascii="Times New Roman" w:hAnsi="Times New Roman" w:cs="Times New Roman"/>
          <w:spacing w:val="-3"/>
          <w:lang w:eastAsia="zh-CN"/>
        </w:rPr>
      </w:pPr>
      <w:r>
        <w:rPr>
          <w:rFonts w:ascii="Times New Roman" w:hAnsi="Times New Roman" w:cs="Times New Roman"/>
          <w:lang w:eastAsia="zh-CN"/>
        </w:rPr>
        <w:t>将二台子村、太平村打造成：“太平镇中部现代农业型特色乡村”。</w:t>
      </w:r>
    </w:p>
    <w:p w14:paraId="105D85D5">
      <w:pPr>
        <w:pStyle w:val="5"/>
        <w:rPr>
          <w:rFonts w:ascii="Times New Roman" w:hAnsi="Times New Roman" w:cs="Times New Roman"/>
          <w:lang w:eastAsia="zh-CN"/>
        </w:rPr>
      </w:pPr>
      <w:bookmarkStart w:id="31" w:name="_Toc168661242"/>
      <w:bookmarkStart w:id="32" w:name="_Toc168658798"/>
      <w:r>
        <w:rPr>
          <w:rFonts w:ascii="Times New Roman" w:hAnsi="Times New Roman" w:cs="Times New Roman"/>
          <w:lang w:eastAsia="zh-CN"/>
        </w:rPr>
        <w:t>村庄类型</w:t>
      </w:r>
      <w:bookmarkEnd w:id="31"/>
      <w:bookmarkEnd w:id="32"/>
    </w:p>
    <w:p w14:paraId="6EE3F2B3">
      <w:pPr>
        <w:pStyle w:val="6"/>
        <w:adjustRightInd w:val="0"/>
        <w:snapToGrid w:val="0"/>
        <w:spacing w:before="120" w:beforeLines="50" w:after="120" w:afterLines="50" w:line="360" w:lineRule="auto"/>
        <w:ind w:left="851"/>
        <w:jc w:val="both"/>
        <w:rPr>
          <w:rFonts w:ascii="Times New Roman" w:hAnsi="Times New Roman" w:cs="Times New Roman"/>
          <w:lang w:eastAsia="zh-CN"/>
        </w:rPr>
      </w:pPr>
      <w:r>
        <w:rPr>
          <w:rFonts w:ascii="Times New Roman" w:hAnsi="Times New Roman" w:cs="Times New Roman"/>
          <w:lang w:eastAsia="zh-CN"/>
        </w:rPr>
        <w:t>城郊融合类村庄。</w:t>
      </w:r>
    </w:p>
    <w:p w14:paraId="39E2B151">
      <w:pPr>
        <w:pStyle w:val="5"/>
        <w:rPr>
          <w:rFonts w:ascii="Times New Roman" w:hAnsi="Times New Roman" w:cs="Times New Roman"/>
          <w:lang w:eastAsia="zh-CN"/>
        </w:rPr>
      </w:pPr>
      <w:bookmarkStart w:id="33" w:name="_Toc168661244"/>
      <w:bookmarkStart w:id="34" w:name="_Toc168658800"/>
      <w:r>
        <w:rPr>
          <w:rFonts w:ascii="Times New Roman" w:hAnsi="Times New Roman" w:cs="Times New Roman"/>
          <w:lang w:eastAsia="zh-CN"/>
        </w:rPr>
        <w:t>规划指标</w:t>
      </w:r>
      <w:bookmarkEnd w:id="33"/>
      <w:bookmarkEnd w:id="34"/>
    </w:p>
    <w:p w14:paraId="48B946AB">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规划制定</w:t>
      </w:r>
      <w:r>
        <w:rPr>
          <w:rFonts w:ascii="Times New Roman" w:hAnsi="Times New Roman" w:cs="Times New Roman"/>
          <w:spacing w:val="-1"/>
          <w:lang w:eastAsia="zh-CN"/>
        </w:rPr>
        <w:t>控制指标</w:t>
      </w:r>
      <w:r>
        <w:rPr>
          <w:rFonts w:ascii="Times New Roman" w:hAnsi="Times New Roman" w:cs="Times New Roman"/>
          <w:spacing w:val="-13"/>
          <w:lang w:eastAsia="zh-CN"/>
        </w:rPr>
        <w:t>，用以管控二台子村、太平村各</w:t>
      </w:r>
      <w:r>
        <w:rPr>
          <w:rFonts w:ascii="Times New Roman" w:hAnsi="Times New Roman" w:cs="Times New Roman"/>
          <w:spacing w:val="-5"/>
          <w:lang w:eastAsia="zh-CN"/>
        </w:rPr>
        <w:t>项村庄建设实施，其中包括约束性指标</w:t>
      </w:r>
      <w:r>
        <w:rPr>
          <w:rFonts w:ascii="Times New Roman" w:hAnsi="Times New Roman" w:cs="Times New Roman"/>
          <w:spacing w:val="-10"/>
          <w:lang w:eastAsia="zh-CN"/>
        </w:rPr>
        <w:t>，预期性指标</w:t>
      </w:r>
      <w:r>
        <w:rPr>
          <w:rFonts w:ascii="Times New Roman" w:hAnsi="Times New Roman" w:cs="Times New Roman"/>
          <w:spacing w:val="-3"/>
          <w:lang w:eastAsia="zh-CN"/>
        </w:rPr>
        <w:t>，约束性指标主要以建设用地指标不突破，不触碰永久基</w:t>
      </w:r>
      <w:r>
        <w:rPr>
          <w:rFonts w:ascii="Times New Roman" w:hAnsi="Times New Roman" w:cs="Times New Roman"/>
          <w:lang w:eastAsia="zh-CN"/>
        </w:rPr>
        <w:t>本农田，保证耕地保有量等指标构成。</w:t>
      </w:r>
    </w:p>
    <w:p w14:paraId="272EA0AD">
      <w:pPr>
        <w:spacing w:before="100" w:beforeAutospacing="1" w:after="100" w:afterAutospacing="1" w:line="360" w:lineRule="auto"/>
        <w:ind w:left="770" w:hanging="770" w:hangingChars="350"/>
        <w:contextualSpacing/>
        <w:jc w:val="both"/>
        <w:rPr>
          <w:rFonts w:ascii="Times New Roman" w:hAnsi="Times New Roman" w:cs="Times New Roman"/>
          <w:lang w:eastAsia="zh-CN"/>
        </w:rPr>
        <w:sectPr>
          <w:pgSz w:w="11910" w:h="16840"/>
          <w:pgMar w:top="1134" w:right="1440" w:bottom="1134" w:left="1440" w:header="850" w:footer="850" w:gutter="0"/>
          <w:cols w:space="720" w:num="1"/>
          <w:docGrid w:linePitch="299" w:charSpace="0"/>
        </w:sectPr>
      </w:pPr>
    </w:p>
    <w:p w14:paraId="4AAC3583">
      <w:pPr>
        <w:pStyle w:val="2"/>
        <w:spacing w:before="480"/>
        <w:rPr>
          <w:rFonts w:ascii="Times New Roman" w:hAnsi="Times New Roman" w:cs="Times New Roman"/>
          <w:b/>
          <w:bCs/>
        </w:rPr>
      </w:pPr>
      <w:bookmarkStart w:id="35" w:name="_bookmark2"/>
      <w:bookmarkEnd w:id="35"/>
      <w:bookmarkStart w:id="36" w:name="_Toc168658801"/>
      <w:bookmarkStart w:id="37" w:name="_Toc168490987"/>
      <w:bookmarkStart w:id="38" w:name="_Toc168500115"/>
      <w:bookmarkStart w:id="39" w:name="_Toc29344"/>
      <w:bookmarkStart w:id="40" w:name="_Toc168661245"/>
      <w:r>
        <w:rPr>
          <w:rFonts w:ascii="Times New Roman" w:hAnsi="Times New Roman" w:cs="Times New Roman"/>
          <w:b/>
          <w:bCs/>
        </w:rPr>
        <w:t>边界划定与管控</w:t>
      </w:r>
      <w:bookmarkEnd w:id="36"/>
      <w:bookmarkEnd w:id="37"/>
      <w:bookmarkEnd w:id="38"/>
      <w:bookmarkEnd w:id="39"/>
      <w:bookmarkEnd w:id="40"/>
    </w:p>
    <w:p w14:paraId="4B8DC532">
      <w:pPr>
        <w:pStyle w:val="4"/>
        <w:numPr>
          <w:ilvl w:val="1"/>
          <w:numId w:val="2"/>
        </w:numPr>
        <w:rPr>
          <w:rFonts w:ascii="Times New Roman" w:hAnsi="Times New Roman" w:cs="Times New Roman"/>
          <w:b/>
          <w:bCs/>
          <w:lang w:eastAsia="zh-CN"/>
        </w:rPr>
      </w:pPr>
      <w:bookmarkStart w:id="41" w:name="_bookmark3"/>
      <w:bookmarkEnd w:id="41"/>
      <w:bookmarkStart w:id="42" w:name="_Toc168500116"/>
      <w:bookmarkStart w:id="43" w:name="_Toc168490988"/>
      <w:bookmarkStart w:id="44" w:name="_Toc4879"/>
      <w:bookmarkStart w:id="45" w:name="_Toc168658802"/>
      <w:bookmarkStart w:id="46" w:name="_Toc168661246"/>
      <w:r>
        <w:rPr>
          <w:rFonts w:ascii="Times New Roman" w:hAnsi="Times New Roman" w:cs="Times New Roman"/>
          <w:b/>
          <w:bCs/>
          <w:lang w:eastAsia="zh-CN"/>
        </w:rPr>
        <w:t>农业空间</w:t>
      </w:r>
      <w:bookmarkEnd w:id="42"/>
      <w:bookmarkEnd w:id="43"/>
      <w:bookmarkEnd w:id="44"/>
      <w:bookmarkEnd w:id="45"/>
      <w:bookmarkEnd w:id="46"/>
    </w:p>
    <w:p w14:paraId="18D2EA81">
      <w:pPr>
        <w:pStyle w:val="5"/>
        <w:rPr>
          <w:rFonts w:ascii="Times New Roman" w:hAnsi="Times New Roman" w:cs="Times New Roman"/>
          <w:lang w:eastAsia="zh-CN"/>
        </w:rPr>
      </w:pPr>
      <w:bookmarkStart w:id="47" w:name="_Toc168661248"/>
      <w:bookmarkStart w:id="48" w:name="_Toc168658804"/>
      <w:r>
        <w:rPr>
          <w:rFonts w:ascii="Times New Roman" w:hAnsi="Times New Roman" w:cs="Times New Roman"/>
          <w:lang w:eastAsia="zh-CN"/>
        </w:rPr>
        <w:t>一般农业空间</w:t>
      </w:r>
      <w:bookmarkEnd w:id="47"/>
      <w:bookmarkEnd w:id="48"/>
    </w:p>
    <w:p w14:paraId="6E7B1A72">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村域范围内划定一般农业空间面积</w:t>
      </w:r>
      <w:r>
        <w:rPr>
          <w:rFonts w:ascii="Times New Roman" w:hAnsi="Times New Roman" w:eastAsia="宋体" w:cs="Times New Roman"/>
          <w:lang w:eastAsia="zh-CN"/>
        </w:rPr>
        <w:t>。</w:t>
      </w:r>
      <w:r>
        <w:rPr>
          <w:rFonts w:ascii="Times New Roman" w:hAnsi="Times New Roman" w:cs="Times New Roman"/>
          <w:lang w:eastAsia="zh-CN"/>
        </w:rPr>
        <w:t>将二台子村、太平村生态保护红线、永久基本农田和村庄建设边界范围外，三调认定为“林地（农业生产功能）、坑塘水面、农村道路、农业设施建设用地”等地类，划入一般农业空间。</w:t>
      </w:r>
    </w:p>
    <w:p w14:paraId="03B2817A">
      <w:pPr>
        <w:pStyle w:val="4"/>
        <w:numPr>
          <w:ilvl w:val="1"/>
          <w:numId w:val="2"/>
        </w:numPr>
        <w:rPr>
          <w:rFonts w:ascii="Times New Roman" w:hAnsi="Times New Roman" w:cs="Times New Roman"/>
          <w:b/>
          <w:bCs/>
          <w:lang w:eastAsia="zh-CN"/>
        </w:rPr>
      </w:pPr>
      <w:bookmarkStart w:id="49" w:name="_bookmark4"/>
      <w:bookmarkEnd w:id="49"/>
      <w:bookmarkStart w:id="50" w:name="_Toc168500117"/>
      <w:bookmarkStart w:id="51" w:name="_Toc168490989"/>
      <w:bookmarkStart w:id="52" w:name="_Toc9722"/>
      <w:bookmarkStart w:id="53" w:name="_Toc168661249"/>
      <w:bookmarkStart w:id="54" w:name="_Toc168658805"/>
      <w:r>
        <w:rPr>
          <w:rFonts w:ascii="Times New Roman" w:hAnsi="Times New Roman" w:cs="Times New Roman"/>
          <w:b/>
          <w:bCs/>
          <w:lang w:eastAsia="zh-CN"/>
        </w:rPr>
        <w:t>生态空间</w:t>
      </w:r>
      <w:bookmarkEnd w:id="50"/>
      <w:bookmarkEnd w:id="51"/>
      <w:bookmarkEnd w:id="52"/>
      <w:bookmarkEnd w:id="53"/>
      <w:bookmarkEnd w:id="54"/>
    </w:p>
    <w:p w14:paraId="721DD4BF">
      <w:pPr>
        <w:pStyle w:val="5"/>
        <w:rPr>
          <w:rFonts w:ascii="Times New Roman" w:hAnsi="Times New Roman" w:cs="Times New Roman"/>
          <w:lang w:eastAsia="zh-CN"/>
        </w:rPr>
      </w:pPr>
      <w:bookmarkStart w:id="55" w:name="_Toc168658806"/>
      <w:bookmarkStart w:id="56" w:name="_Toc168661250"/>
      <w:r>
        <w:rPr>
          <w:rFonts w:ascii="Times New Roman" w:hAnsi="Times New Roman" w:cs="Times New Roman"/>
          <w:lang w:eastAsia="zh-CN"/>
        </w:rPr>
        <w:t>生态保护红线</w:t>
      </w:r>
      <w:bookmarkEnd w:id="55"/>
      <w:bookmarkEnd w:id="56"/>
    </w:p>
    <w:p w14:paraId="7D77A2C3">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57" w:name="_Toc168658807"/>
      <w:bookmarkStart w:id="58" w:name="_Toc168661251"/>
      <w:r>
        <w:rPr>
          <w:rFonts w:ascii="Times New Roman" w:hAnsi="Times New Roman" w:cs="Times New Roman"/>
          <w:lang w:eastAsia="zh-CN"/>
        </w:rPr>
        <w:t>规划落实生态保护红线，二台子村、太平村村域范围内没有划定生态保护红线。</w:t>
      </w:r>
    </w:p>
    <w:p w14:paraId="71AC0AF2">
      <w:pPr>
        <w:pStyle w:val="5"/>
        <w:rPr>
          <w:rFonts w:ascii="Times New Roman" w:hAnsi="Times New Roman" w:cs="Times New Roman"/>
          <w:lang w:eastAsia="zh-CN"/>
        </w:rPr>
      </w:pPr>
      <w:r>
        <w:rPr>
          <w:rFonts w:ascii="Times New Roman" w:hAnsi="Times New Roman" w:cs="Times New Roman"/>
          <w:lang w:eastAsia="zh-CN"/>
        </w:rPr>
        <w:t>一般生态空间</w:t>
      </w:r>
      <w:bookmarkEnd w:id="57"/>
      <w:bookmarkEnd w:id="58"/>
    </w:p>
    <w:p w14:paraId="702CECB5">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二台子村、太平村一般生态空间，主要分布于村域范围内河流水域区域。将生态保护红线、永久基本农田和村庄建设边界范围外，村域内重要的林地、草地、湿地、河流水域等划入一般生态空间，并在村域内实行重点保护。</w:t>
      </w:r>
    </w:p>
    <w:p w14:paraId="0681D345">
      <w:pPr>
        <w:pStyle w:val="6"/>
        <w:adjustRightInd w:val="0"/>
        <w:snapToGrid w:val="0"/>
        <w:spacing w:before="120" w:beforeLines="50" w:after="120" w:afterLines="50" w:line="360" w:lineRule="auto"/>
        <w:ind w:left="1021"/>
        <w:jc w:val="both"/>
        <w:rPr>
          <w:rFonts w:ascii="Times New Roman" w:hAnsi="Times New Roman" w:cs="Times New Roman"/>
          <w:lang w:eastAsia="zh-CN"/>
        </w:rPr>
      </w:pPr>
    </w:p>
    <w:p w14:paraId="3D92A6C1">
      <w:pPr>
        <w:pStyle w:val="4"/>
        <w:numPr>
          <w:ilvl w:val="1"/>
          <w:numId w:val="2"/>
        </w:numPr>
        <w:rPr>
          <w:rFonts w:ascii="Times New Roman" w:hAnsi="Times New Roman" w:cs="Times New Roman"/>
          <w:b/>
          <w:bCs/>
          <w:lang w:eastAsia="zh-CN"/>
        </w:rPr>
      </w:pPr>
      <w:bookmarkStart w:id="59" w:name="_bookmark5"/>
      <w:bookmarkEnd w:id="59"/>
      <w:bookmarkStart w:id="60" w:name="_Toc168500118"/>
      <w:bookmarkStart w:id="61" w:name="_Toc14084"/>
      <w:bookmarkStart w:id="62" w:name="_Toc168490990"/>
      <w:bookmarkStart w:id="63" w:name="_Toc168661252"/>
      <w:bookmarkStart w:id="64" w:name="_Toc168658808"/>
      <w:r>
        <w:rPr>
          <w:rFonts w:ascii="Times New Roman" w:hAnsi="Times New Roman" w:cs="Times New Roman"/>
          <w:b/>
          <w:bCs/>
          <w:lang w:eastAsia="zh-CN"/>
        </w:rPr>
        <w:t>建设空间</w:t>
      </w:r>
      <w:bookmarkEnd w:id="60"/>
      <w:bookmarkEnd w:id="61"/>
      <w:bookmarkEnd w:id="62"/>
      <w:bookmarkEnd w:id="63"/>
      <w:bookmarkEnd w:id="64"/>
    </w:p>
    <w:p w14:paraId="3E1405CB">
      <w:pPr>
        <w:pStyle w:val="5"/>
        <w:rPr>
          <w:rFonts w:ascii="Times New Roman" w:hAnsi="Times New Roman" w:cs="Times New Roman"/>
          <w:lang w:eastAsia="zh-CN"/>
        </w:rPr>
      </w:pPr>
      <w:r>
        <w:rPr>
          <w:rFonts w:ascii="Times New Roman" w:hAnsi="Times New Roman" w:cs="Times New Roman"/>
          <w:lang w:eastAsia="zh-CN"/>
        </w:rPr>
        <w:t>城镇开发边界</w:t>
      </w:r>
    </w:p>
    <w:p w14:paraId="212F01C2">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规划划定城镇开发边界，</w:t>
      </w:r>
      <w:r>
        <w:rPr>
          <w:rFonts w:hint="eastAsia" w:ascii="Times New Roman" w:hAnsi="Times New Roman" w:cs="Times New Roman"/>
          <w:lang w:eastAsia="zh-CN"/>
        </w:rPr>
        <w:t>为上位规划确定</w:t>
      </w:r>
      <w:r>
        <w:rPr>
          <w:rFonts w:ascii="Times New Roman" w:hAnsi="Times New Roman" w:cs="Times New Roman"/>
          <w:lang w:eastAsia="zh-CN"/>
        </w:rPr>
        <w:t>。</w:t>
      </w:r>
    </w:p>
    <w:p w14:paraId="23632E1E">
      <w:pPr>
        <w:pStyle w:val="5"/>
        <w:rPr>
          <w:rFonts w:ascii="Times New Roman" w:hAnsi="Times New Roman" w:cs="Times New Roman"/>
          <w:lang w:eastAsia="zh-CN"/>
        </w:rPr>
      </w:pPr>
      <w:bookmarkStart w:id="65" w:name="_Toc168658809"/>
      <w:bookmarkStart w:id="66" w:name="_Toc168661253"/>
      <w:r>
        <w:rPr>
          <w:rFonts w:ascii="Times New Roman" w:hAnsi="Times New Roman" w:cs="Times New Roman"/>
          <w:lang w:eastAsia="zh-CN"/>
        </w:rPr>
        <w:t>村庄建设边界</w:t>
      </w:r>
      <w:bookmarkEnd w:id="65"/>
      <w:bookmarkEnd w:id="66"/>
    </w:p>
    <w:p w14:paraId="2EED090B">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规划划定村庄建设边界，边界内</w:t>
      </w:r>
      <w:r>
        <w:rPr>
          <w:rFonts w:hint="eastAsia" w:ascii="Times New Roman" w:hAnsi="Times New Roman" w:cs="Times New Roman"/>
          <w:lang w:eastAsia="zh-CN"/>
        </w:rPr>
        <w:t>主要</w:t>
      </w:r>
      <w:r>
        <w:rPr>
          <w:rFonts w:ascii="Times New Roman" w:hAnsi="Times New Roman" w:cs="Times New Roman"/>
          <w:lang w:eastAsia="zh-CN"/>
        </w:rPr>
        <w:t>为现状保留区。</w:t>
      </w:r>
    </w:p>
    <w:p w14:paraId="5680C429">
      <w:pPr>
        <w:pStyle w:val="5"/>
        <w:rPr>
          <w:rFonts w:ascii="Times New Roman" w:hAnsi="Times New Roman" w:cs="Times New Roman"/>
          <w:lang w:eastAsia="zh-CN"/>
        </w:rPr>
      </w:pPr>
      <w:bookmarkStart w:id="67" w:name="_Toc168661254"/>
      <w:bookmarkStart w:id="68" w:name="_Toc168658810"/>
      <w:r>
        <w:rPr>
          <w:rFonts w:ascii="Times New Roman" w:hAnsi="Times New Roman" w:cs="Times New Roman"/>
          <w:lang w:eastAsia="zh-CN"/>
        </w:rPr>
        <w:t>现状保留区</w:t>
      </w:r>
      <w:bookmarkEnd w:id="67"/>
      <w:bookmarkEnd w:id="68"/>
    </w:p>
    <w:p w14:paraId="24F23894">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规划划定二台子村、太平村村庄建设边界内</w:t>
      </w:r>
      <w:r>
        <w:rPr>
          <w:rFonts w:hint="eastAsia" w:ascii="Times New Roman" w:hAnsi="Times New Roman" w:cs="Times New Roman"/>
          <w:lang w:eastAsia="zh-CN"/>
        </w:rPr>
        <w:t>为</w:t>
      </w:r>
      <w:r>
        <w:rPr>
          <w:rFonts w:ascii="Times New Roman" w:hAnsi="Times New Roman" w:cs="Times New Roman"/>
          <w:lang w:eastAsia="zh-CN"/>
        </w:rPr>
        <w:t>现状保留区</w:t>
      </w:r>
      <w:r>
        <w:rPr>
          <w:rFonts w:ascii="Times New Roman" w:hAnsi="Times New Roman" w:eastAsia="宋体" w:cs="Times New Roman"/>
          <w:lang w:eastAsia="zh-CN"/>
        </w:rPr>
        <w:t>。</w:t>
      </w:r>
    </w:p>
    <w:p w14:paraId="7B715DE1">
      <w:pPr>
        <w:pStyle w:val="5"/>
        <w:rPr>
          <w:rFonts w:ascii="Times New Roman" w:hAnsi="Times New Roman" w:cs="Times New Roman"/>
          <w:lang w:eastAsia="zh-CN"/>
        </w:rPr>
      </w:pPr>
      <w:r>
        <w:rPr>
          <w:rFonts w:ascii="Times New Roman" w:hAnsi="Times New Roman" w:cs="Times New Roman"/>
          <w:lang w:eastAsia="zh-CN"/>
        </w:rPr>
        <w:t>规划新增区</w:t>
      </w:r>
    </w:p>
    <w:p w14:paraId="472B71F4">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规划划定二台子村、太平村村庄建设边界内无规划新增区。</w:t>
      </w:r>
    </w:p>
    <w:p w14:paraId="68BF8929">
      <w:pPr>
        <w:pStyle w:val="5"/>
        <w:rPr>
          <w:rFonts w:ascii="Times New Roman" w:hAnsi="Times New Roman" w:cs="Times New Roman"/>
          <w:lang w:eastAsia="zh-CN"/>
        </w:rPr>
      </w:pPr>
      <w:r>
        <w:rPr>
          <w:rFonts w:ascii="Times New Roman" w:hAnsi="Times New Roman" w:cs="Times New Roman"/>
          <w:lang w:eastAsia="zh-CN"/>
        </w:rPr>
        <w:t>其他建设空间</w:t>
      </w:r>
    </w:p>
    <w:p w14:paraId="16FDDCD6">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69" w:name="_Hlk183262730"/>
      <w:r>
        <w:rPr>
          <w:rFonts w:ascii="Times New Roman" w:hAnsi="Times New Roman" w:cs="Times New Roman"/>
          <w:lang w:eastAsia="zh-CN"/>
        </w:rPr>
        <w:t>规划划定其他建设空间面积</w:t>
      </w:r>
      <w:r>
        <w:rPr>
          <w:rFonts w:hint="eastAsia" w:ascii="Times New Roman" w:hAnsi="Times New Roman" w:cs="Times New Roman"/>
          <w:lang w:eastAsia="zh-CN"/>
        </w:rPr>
        <w:t>，</w:t>
      </w:r>
      <w:r>
        <w:rPr>
          <w:rFonts w:ascii="Times New Roman" w:hAnsi="Times New Roman" w:cs="Times New Roman"/>
          <w:lang w:eastAsia="zh-CN"/>
        </w:rPr>
        <w:t>其他建设空间主要为区域基础设施用地。</w:t>
      </w:r>
    </w:p>
    <w:p w14:paraId="240DC9A6">
      <w:pPr>
        <w:pStyle w:val="4"/>
        <w:numPr>
          <w:ilvl w:val="1"/>
          <w:numId w:val="2"/>
        </w:numPr>
        <w:rPr>
          <w:rFonts w:ascii="Times New Roman" w:hAnsi="Times New Roman" w:cs="Times New Roman"/>
          <w:lang w:eastAsia="zh-CN"/>
        </w:rPr>
      </w:pPr>
      <w:bookmarkStart w:id="70" w:name="_Toc29493"/>
      <w:r>
        <w:rPr>
          <w:rFonts w:ascii="Times New Roman" w:hAnsi="Times New Roman" w:cs="Times New Roman"/>
          <w:b/>
          <w:bCs/>
          <w:lang w:eastAsia="zh-CN"/>
        </w:rPr>
        <w:t>管控规则</w:t>
      </w:r>
      <w:bookmarkEnd w:id="70"/>
    </w:p>
    <w:p w14:paraId="3FFD98DB">
      <w:pPr>
        <w:pStyle w:val="5"/>
        <w:spacing w:line="360" w:lineRule="auto"/>
        <w:rPr>
          <w:rFonts w:ascii="Times New Roman" w:hAnsi="Times New Roman" w:cs="Times New Roman"/>
          <w:lang w:eastAsia="zh-CN"/>
        </w:rPr>
      </w:pPr>
      <w:bookmarkStart w:id="71" w:name="_Toc168658812"/>
      <w:bookmarkStart w:id="72" w:name="_Toc168661256"/>
      <w:r>
        <w:rPr>
          <w:rFonts w:ascii="Times New Roman" w:hAnsi="Times New Roman" w:cs="Times New Roman"/>
          <w:lang w:eastAsia="zh-CN"/>
        </w:rPr>
        <w:t xml:space="preserve"> 空间管控规则</w:t>
      </w:r>
      <w:bookmarkEnd w:id="71"/>
      <w:bookmarkEnd w:id="72"/>
    </w:p>
    <w:p w14:paraId="7EDDE232">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1.农业空间管控规则</w:t>
      </w:r>
    </w:p>
    <w:p w14:paraId="213B93CC">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（1）永久基本农田保护</w:t>
      </w:r>
    </w:p>
    <w:p w14:paraId="05A1C7DD">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①依据《中华人民共和国土地管理法》《基本农田保护条例》等法律法规进行管理。</w:t>
      </w:r>
    </w:p>
    <w:p w14:paraId="2A7D1917">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1C385CDA">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③禁止任何单位和个人在基本农田保护区内建窑、建房、建坟、挖砂、采石、采矿、取土、堆放固体废弃物或者进行其他破坏基本农田的活动。</w:t>
      </w:r>
    </w:p>
    <w:p w14:paraId="394ED456">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④禁止任何单位和个人占用基本农田发展林果业和挖塘养鱼。</w:t>
      </w:r>
    </w:p>
    <w:p w14:paraId="2034C97A">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⑤禁止任何单位和个人闲置、荒芜基本农田。经国务院批准的重点建设项目占用基本农田的，满 1 年不使用而又可以耕种并收获的，应当由原耕种该幅基本农田的集体或者个人恢复耕种，也可以由用地单位组织耕种；</w:t>
      </w:r>
      <w:r>
        <w:rPr>
          <w:rFonts w:hint="eastAsia" w:ascii="Times New Roman" w:hAnsi="Times New Roman" w:cs="Times New Roman"/>
          <w:lang w:eastAsia="zh-CN"/>
        </w:rPr>
        <w:t xml:space="preserve"> </w:t>
      </w:r>
      <w:r>
        <w:rPr>
          <w:rFonts w:ascii="Times New Roman" w:hAnsi="Times New Roman" w:cs="Times New Roman"/>
          <w:lang w:eastAsia="zh-CN"/>
        </w:rPr>
        <w:t>1 年以上未动工建设的，应当按照省、自治区、直辖市的规定缴纳闲置费；连续 2 年未使用的，经国务院批准，由县级以上人民政府无偿收回用地单位的土地使用权；该幅土地原为农民集体所有的，应当交由原农村集体经济组织恢复耕种，重新划入基本农田保护区。</w:t>
      </w:r>
    </w:p>
    <w:p w14:paraId="242205D1">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⑥承包经营基本农田的单位或者个人连续 2 年弃耕抛荒的，原发包单位应当终止承包合同，收回发包的基本农田。</w:t>
      </w:r>
    </w:p>
    <w:p w14:paraId="4845FB1E">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（2）一般农业空间</w:t>
      </w:r>
    </w:p>
    <w:p w14:paraId="3FBF7FB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①严格控制一般农业空间内的农用地转用，对质量等级较高的耕地、园地、林地等农用地实行优先保护。</w:t>
      </w:r>
    </w:p>
    <w:p w14:paraId="30939D2C">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②禁止在一般农业空间内建房、采矿或者擅自挖沙、取土、堆放固体废弃物；禁止新建二类、三类工业及涉及有毒有害物质排放的工业。</w:t>
      </w:r>
    </w:p>
    <w:p w14:paraId="2A0166F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③从严控制一般农业空间转为建设空间，经批准建设占用区内耕地，需按照“耕地占补平衡”原则，补充数量和质量相当的耕地。</w:t>
      </w:r>
    </w:p>
    <w:p w14:paraId="12D80499">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04352685">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⑤允许符合要求的交通、水利、能源、基础设施、社会公益、农村新产业新业态、农村一二三产业融合、乡村振兴战略、民生、生态旅游等项目由乡镇统筹，采用机动指标方式（预留的规划建设用地指标不落位不上图）落实项目审批。</w:t>
      </w:r>
    </w:p>
    <w:p w14:paraId="061373FE">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⑥允许实施农林复合利用，但严禁挖湖造景等行为。</w:t>
      </w:r>
    </w:p>
    <w:p w14:paraId="3355892D">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2.生态空间管控规则</w:t>
      </w:r>
    </w:p>
    <w:p w14:paraId="737C5C23">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（1）生态保护红线</w:t>
      </w:r>
    </w:p>
    <w:p w14:paraId="04E78DED">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423C5D1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②生态保护红线外的生态空间，原则上按限制开发区域的要求进行管理。按照生态空间用途分区，依法制定区域准入条件，明确允许、限制、禁止的产业和项目类型清单，根据空间规划确定的开发强度，提出城乡建设、工农牧业生产、矿产开发、旅游康体等活动的规模、强度、布局和环境保护等方面的要求，由同级人民政府予以公示。</w:t>
      </w:r>
    </w:p>
    <w:p w14:paraId="20CC2AB3">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③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538EEBB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④生态保护红线内的原有居住用地和其他建设用地，不得随意扩建和改建。</w:t>
      </w:r>
    </w:p>
    <w:p w14:paraId="2CF5D1C1">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（2）一般生态空间</w:t>
      </w:r>
    </w:p>
    <w:p w14:paraId="6D7C9FC5">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610A2D6B">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②控制建设开发和农业利用强度，控制生态用地向农业用地、城镇用地转用；鼓励农村生活、生产类建设用地逐步退出；鼓励农业用地向生态用地转用。</w:t>
      </w:r>
    </w:p>
    <w:p w14:paraId="5E7D4E97">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③一般生态空间内允许农业复合利用，控制农业开发强度，实行休耕和种植结构调整，发展生态农业、绿色农业；鼓励 25 度以上的坡耕地逐步实施退耕，加强生态保护与建设，提升区域生态服务功能；在不损害生态功能的前提下，因地制宜地适度发展旅游、农林牧产品生产和加工等产业。</w:t>
      </w:r>
    </w:p>
    <w:p w14:paraId="083CE634">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3.建设空间管控规则</w:t>
      </w:r>
    </w:p>
    <w:p w14:paraId="23580939">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（1）村庄建设边界内管控</w:t>
      </w:r>
    </w:p>
    <w:p w14:paraId="03668942">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规划期内村庄建设边界原则上不得调整，如需调整按规划修改处理，严格论证，报原审批机关审批。</w:t>
      </w:r>
    </w:p>
    <w:p w14:paraId="0FAC4946">
      <w:pPr>
        <w:pStyle w:val="6"/>
        <w:adjustRightInd w:val="0"/>
        <w:snapToGrid w:val="0"/>
        <w:spacing w:before="120" w:beforeLines="50" w:after="120" w:afterLines="50" w:line="360" w:lineRule="auto"/>
        <w:ind w:left="1021"/>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①经营性建设用地调整应经村民小组确认，由村委会审查同意，逐级上报村庄规划原审批机关批准。</w:t>
      </w:r>
    </w:p>
    <w:p w14:paraId="5F83C0EB">
      <w:pPr>
        <w:pStyle w:val="6"/>
        <w:adjustRightInd w:val="0"/>
        <w:snapToGrid w:val="0"/>
        <w:spacing w:before="120" w:beforeLines="50" w:after="120" w:afterLines="50" w:line="360" w:lineRule="auto"/>
        <w:ind w:left="1021"/>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②农村住房</w:t>
      </w:r>
    </w:p>
    <w:p w14:paraId="5C8CE3F1">
      <w:pPr>
        <w:pStyle w:val="6"/>
        <w:adjustRightInd w:val="0"/>
        <w:snapToGrid w:val="0"/>
        <w:spacing w:before="120" w:beforeLines="50" w:after="120" w:afterLines="50" w:line="360" w:lineRule="auto"/>
        <w:ind w:left="1021"/>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新申请的宅基地，应在划定的村庄建设边界范围内建设，且优先利用村内空闲地、闲置宅基地和未利用地。</w:t>
      </w:r>
    </w:p>
    <w:p w14:paraId="241175F6">
      <w:pPr>
        <w:pStyle w:val="6"/>
        <w:adjustRightInd w:val="0"/>
        <w:snapToGrid w:val="0"/>
        <w:spacing w:before="120" w:beforeLines="50" w:after="120" w:afterLines="50" w:line="360" w:lineRule="auto"/>
        <w:ind w:left="1021"/>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③基础设施和公共服务设施</w:t>
      </w:r>
    </w:p>
    <w:p w14:paraId="4CE716F0">
      <w:pPr>
        <w:pStyle w:val="6"/>
        <w:adjustRightInd w:val="0"/>
        <w:snapToGrid w:val="0"/>
        <w:spacing w:before="120" w:beforeLines="50" w:after="120" w:afterLines="50" w:line="360" w:lineRule="auto"/>
        <w:ind w:left="1021"/>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不得占用交通用地建房；垃圾收集点、公厕等基础设施用地，以及村务室、基层综合性文化服务中心、卫生室、养老和教育等公共服务设施用地，村民不得随意占用。</w:t>
      </w:r>
    </w:p>
    <w:p w14:paraId="5867D45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（2）村庄建设边界外管控</w:t>
      </w:r>
    </w:p>
    <w:p w14:paraId="486BFEC2">
      <w:pPr>
        <w:pStyle w:val="6"/>
        <w:adjustRightInd w:val="0"/>
        <w:snapToGrid w:val="0"/>
        <w:spacing w:before="120" w:beforeLines="50" w:after="120" w:afterLines="50" w:line="360" w:lineRule="auto"/>
        <w:ind w:left="1021"/>
        <w:jc w:val="both"/>
        <w:rPr>
          <w:rFonts w:ascii="Times New Roman" w:hAnsi="Times New Roman" w:cs="Times New Roman"/>
          <w:lang w:eastAsia="zh-CN"/>
        </w:rPr>
        <w:sectPr>
          <w:pgSz w:w="11910" w:h="16840"/>
          <w:pgMar w:top="1134" w:right="1440" w:bottom="1134" w:left="1440" w:header="850" w:footer="850" w:gutter="0"/>
          <w:cols w:space="720" w:num="1"/>
          <w:docGrid w:linePitch="299" w:charSpace="0"/>
        </w:sectPr>
      </w:pPr>
      <w:r>
        <w:rPr>
          <w:rFonts w:ascii="Times New Roman" w:hAnsi="Times New Roman" w:cs="Times New Roman"/>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需的配套设施建设用地，可在村庄建设边界外安排少量“点状”建设用地；农村道路电力、电讯等线性公用设施用地，以及宗教、殡葬等特殊用地可在边界外安排。</w:t>
      </w:r>
    </w:p>
    <w:bookmarkEnd w:id="69"/>
    <w:p w14:paraId="11EEA29C">
      <w:pPr>
        <w:pStyle w:val="2"/>
        <w:spacing w:before="480"/>
        <w:rPr>
          <w:rFonts w:ascii="Times New Roman" w:hAnsi="Times New Roman" w:cs="Times New Roman"/>
          <w:b/>
          <w:bCs/>
        </w:rPr>
      </w:pPr>
      <w:bookmarkStart w:id="73" w:name="_bookmark6"/>
      <w:bookmarkEnd w:id="73"/>
      <w:bookmarkStart w:id="74" w:name="_Toc168490991"/>
      <w:bookmarkStart w:id="75" w:name="_Toc168658813"/>
      <w:bookmarkStart w:id="76" w:name="_Toc168500119"/>
      <w:bookmarkStart w:id="77" w:name="_Toc168661257"/>
      <w:bookmarkStart w:id="78" w:name="_Toc19113"/>
      <w:r>
        <w:rPr>
          <w:rFonts w:ascii="Times New Roman" w:hAnsi="Times New Roman" w:cs="Times New Roman"/>
          <w:b/>
          <w:bCs/>
        </w:rPr>
        <w:t>产业发展规划</w:t>
      </w:r>
      <w:bookmarkEnd w:id="74"/>
      <w:bookmarkEnd w:id="75"/>
      <w:bookmarkEnd w:id="76"/>
      <w:bookmarkEnd w:id="77"/>
      <w:bookmarkEnd w:id="78"/>
    </w:p>
    <w:p w14:paraId="0AE0FD23">
      <w:pPr>
        <w:pStyle w:val="5"/>
        <w:rPr>
          <w:rFonts w:ascii="Times New Roman" w:hAnsi="Times New Roman" w:cs="Times New Roman"/>
          <w:lang w:eastAsia="zh-CN"/>
        </w:rPr>
      </w:pPr>
      <w:bookmarkStart w:id="79" w:name="_Toc168661258"/>
      <w:bookmarkStart w:id="80" w:name="_Toc168658814"/>
      <w:r>
        <w:rPr>
          <w:rFonts w:ascii="Times New Roman" w:hAnsi="Times New Roman" w:cs="Times New Roman"/>
          <w:lang w:eastAsia="zh-CN"/>
        </w:rPr>
        <w:t>产业发展思路</w:t>
      </w:r>
      <w:bookmarkEnd w:id="79"/>
      <w:bookmarkEnd w:id="80"/>
    </w:p>
    <w:p w14:paraId="745BDF9C">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以发展规模化设施农业为主导，同时夯实传统种养殖业。通过农家肥还田实现种养殖业循环发展，通过科学化和机械化的培育方式，提升种植养殖业的产量。同时，依托二台子村、太平村现有农作物种植基础，拓宽绿色农产品网络销售渠道。形成以生态绿色农业为支点，电子农业为杠杆的乡村产业振兴发展模式。</w:t>
      </w:r>
    </w:p>
    <w:p w14:paraId="039E50D9">
      <w:pPr>
        <w:pStyle w:val="5"/>
        <w:rPr>
          <w:rFonts w:ascii="Times New Roman" w:hAnsi="Times New Roman" w:cs="Times New Roman"/>
          <w:lang w:eastAsia="zh-CN"/>
        </w:rPr>
      </w:pPr>
      <w:bookmarkStart w:id="81" w:name="_Toc168661259"/>
      <w:bookmarkStart w:id="82" w:name="_Toc168658815"/>
      <w:r>
        <w:rPr>
          <w:rFonts w:ascii="Times New Roman" w:hAnsi="Times New Roman" w:cs="Times New Roman"/>
          <w:lang w:eastAsia="zh-CN"/>
        </w:rPr>
        <w:t>第一产业发展</w:t>
      </w:r>
      <w:bookmarkEnd w:id="81"/>
      <w:bookmarkEnd w:id="82"/>
    </w:p>
    <w:p w14:paraId="6B903AF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二台子村、太平村第一产业主要发展生态种植业和养殖业。种植业方面：以玉米种植为主，同时兼顾水果玉米、西甜瓜、果蔬等绿色生态有机农产品，形成有机无公害农业发展模式。并通过育种、选种、改善光照条件、加大农业机械化使用等手段，增加农业产量，提升农民收入。</w:t>
      </w:r>
      <w:r>
        <w:rPr>
          <w:rFonts w:ascii="Times New Roman" w:hAnsi="Times New Roman" w:cs="Times New Roman"/>
          <w:spacing w:val="-3"/>
          <w:lang w:eastAsia="zh-CN"/>
        </w:rPr>
        <w:t>设施农业方面：增加种植品类，提升农产品产出效益，拓展销售渠道，提升设施农业发展的可持续性。养殖业方面：以牛、猪等养殖业为主，培育特色农畜品种养殖。利用农畜养殖粪便用作农家肥还田，打造循环农业。</w:t>
      </w:r>
    </w:p>
    <w:p w14:paraId="17332765">
      <w:pPr>
        <w:pStyle w:val="5"/>
        <w:rPr>
          <w:rFonts w:ascii="Times New Roman" w:hAnsi="Times New Roman" w:cs="Times New Roman"/>
          <w:lang w:eastAsia="zh-CN"/>
        </w:rPr>
      </w:pPr>
      <w:bookmarkStart w:id="83" w:name="_Toc168661260"/>
      <w:bookmarkStart w:id="84" w:name="_Toc168658816"/>
      <w:r>
        <w:rPr>
          <w:rFonts w:ascii="Times New Roman" w:hAnsi="Times New Roman" w:cs="Times New Roman"/>
          <w:lang w:eastAsia="zh-CN"/>
        </w:rPr>
        <w:t>第三产业发展</w:t>
      </w:r>
      <w:bookmarkEnd w:id="83"/>
      <w:bookmarkEnd w:id="84"/>
    </w:p>
    <w:p w14:paraId="207B055E">
      <w:pPr>
        <w:pStyle w:val="6"/>
        <w:adjustRightInd w:val="0"/>
        <w:snapToGrid w:val="0"/>
        <w:spacing w:before="100" w:beforeAutospacing="1" w:after="100" w:afterAutospacing="1" w:line="360" w:lineRule="auto"/>
        <w:ind w:left="1021"/>
        <w:jc w:val="both"/>
        <w:rPr>
          <w:rFonts w:ascii="Times New Roman" w:hAnsi="Times New Roman" w:cs="Times New Roman"/>
          <w:lang w:eastAsia="zh-CN"/>
        </w:rPr>
      </w:pPr>
      <w:r>
        <w:rPr>
          <w:rFonts w:ascii="Times New Roman" w:hAnsi="Times New Roman" w:cs="Times New Roman"/>
          <w:spacing w:val="-3"/>
          <w:lang w:eastAsia="zh-CN"/>
        </w:rPr>
        <w:t>规划以丰富的农业资源为依托，利用良好的交通条件</w:t>
      </w:r>
      <w:r>
        <w:rPr>
          <w:rFonts w:ascii="Times New Roman" w:hAnsi="Times New Roman" w:cs="Times New Roman"/>
          <w:lang w:eastAsia="zh-CN"/>
        </w:rPr>
        <w:t>、水文条件，打造农产品展销服务空间及休闲旅游空间。同时结合网络平台销售以及短视频平台直播带货等，丰富农产品销售方式和农村旅游新风向。</w:t>
      </w:r>
    </w:p>
    <w:p w14:paraId="2A89990D">
      <w:pPr>
        <w:pStyle w:val="5"/>
        <w:rPr>
          <w:rFonts w:ascii="Times New Roman" w:hAnsi="Times New Roman" w:cs="Times New Roman"/>
          <w:lang w:eastAsia="zh-CN"/>
        </w:rPr>
      </w:pPr>
      <w:bookmarkStart w:id="85" w:name="_Toc168658817"/>
      <w:bookmarkStart w:id="86" w:name="_Toc168661261"/>
      <w:r>
        <w:rPr>
          <w:rFonts w:ascii="Times New Roman" w:hAnsi="Times New Roman" w:cs="Times New Roman"/>
          <w:lang w:eastAsia="zh-CN"/>
        </w:rPr>
        <w:t>产业空间布局</w:t>
      </w:r>
      <w:bookmarkEnd w:id="85"/>
      <w:bookmarkEnd w:id="86"/>
    </w:p>
    <w:p w14:paraId="7BC16082">
      <w:pPr>
        <w:pStyle w:val="6"/>
        <w:adjustRightInd w:val="0"/>
        <w:snapToGrid w:val="0"/>
        <w:spacing w:before="100" w:beforeAutospacing="1" w:after="100" w:afterAutospacing="1" w:line="360" w:lineRule="auto"/>
        <w:ind w:left="1021"/>
        <w:jc w:val="both"/>
        <w:rPr>
          <w:rFonts w:ascii="Times New Roman" w:hAnsi="Times New Roman" w:cs="Times New Roman"/>
          <w:lang w:eastAsia="zh-CN"/>
        </w:rPr>
      </w:pPr>
      <w:r>
        <w:rPr>
          <w:rFonts w:ascii="Times New Roman" w:hAnsi="Times New Roman" w:cs="Times New Roman"/>
          <w:lang w:eastAsia="zh-CN"/>
        </w:rPr>
        <w:t>一心：即村庄综合服务核心，满足村庄范围内的村务服务，文化活动等核心服务功能。</w:t>
      </w:r>
    </w:p>
    <w:p w14:paraId="44A064CC">
      <w:pPr>
        <w:pStyle w:val="6"/>
        <w:adjustRightInd w:val="0"/>
        <w:snapToGrid w:val="0"/>
        <w:spacing w:before="100" w:beforeAutospacing="1" w:after="100" w:afterAutospacing="1" w:line="360" w:lineRule="auto"/>
        <w:ind w:left="1021"/>
        <w:jc w:val="both"/>
        <w:rPr>
          <w:rFonts w:ascii="Times New Roman" w:hAnsi="Times New Roman" w:cs="Times New Roman"/>
          <w:lang w:eastAsia="zh-CN"/>
        </w:rPr>
      </w:pPr>
      <w:r>
        <w:rPr>
          <w:rFonts w:ascii="Times New Roman" w:hAnsi="Times New Roman" w:cs="Times New Roman"/>
          <w:lang w:eastAsia="zh-CN"/>
        </w:rPr>
        <w:t>两轴：村庄产业发展轴：沿村域内东西向村庄对外道路分布，串联村域内各个产业区；交通复合发展轴：沿村庄中部南北向道路串联村庄交通的发展轴线。</w:t>
      </w:r>
    </w:p>
    <w:p w14:paraId="5847AC77">
      <w:pPr>
        <w:pStyle w:val="6"/>
        <w:adjustRightInd w:val="0"/>
        <w:snapToGrid w:val="0"/>
        <w:spacing w:before="100" w:beforeAutospacing="1" w:after="100" w:afterAutospacing="1" w:line="360" w:lineRule="auto"/>
        <w:ind w:left="1021"/>
        <w:jc w:val="both"/>
        <w:rPr>
          <w:rFonts w:ascii="Times New Roman" w:hAnsi="Times New Roman" w:cs="Times New Roman"/>
          <w:lang w:eastAsia="zh-CN"/>
        </w:rPr>
      </w:pPr>
      <w:r>
        <w:rPr>
          <w:rFonts w:ascii="Times New Roman" w:hAnsi="Times New Roman" w:cs="Times New Roman"/>
          <w:lang w:eastAsia="zh-CN"/>
        </w:rPr>
        <w:t>四区：即宜居生活区、粮食种植区、休闲农业区、城镇发展区。</w:t>
      </w:r>
    </w:p>
    <w:p w14:paraId="50B04093">
      <w:pPr>
        <w:pStyle w:val="6"/>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1.宜居生活区</w:t>
      </w:r>
    </w:p>
    <w:p w14:paraId="14AA1E19">
      <w:pPr>
        <w:pStyle w:val="6"/>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bookmarkStart w:id="87" w:name="_Hlk171536521"/>
      <w:r>
        <w:rPr>
          <w:rFonts w:ascii="Times New Roman" w:hAnsi="Times New Roman" w:cs="Times New Roman"/>
          <w:spacing w:val="-3"/>
          <w:lang w:eastAsia="zh-CN"/>
        </w:rPr>
        <w:t>以二台子村、太平村的宅基地空间为主，结合配套服务村庄居民生产生活，配套完善村庄相应基础设施，形成配套综合服务的宜居生活区。</w:t>
      </w:r>
    </w:p>
    <w:bookmarkEnd w:id="87"/>
    <w:p w14:paraId="5D515EA0">
      <w:pPr>
        <w:pStyle w:val="6"/>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2.粮食种植区</w:t>
      </w:r>
    </w:p>
    <w:p w14:paraId="15A80D26">
      <w:pPr>
        <w:pStyle w:val="6"/>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bookmarkStart w:id="88" w:name="_Hlk171536543"/>
      <w:r>
        <w:rPr>
          <w:rFonts w:ascii="Times New Roman" w:hAnsi="Times New Roman" w:cs="Times New Roman"/>
          <w:spacing w:val="-3"/>
          <w:lang w:eastAsia="zh-CN"/>
        </w:rPr>
        <w:t>以玉米种植为核心产业</w:t>
      </w:r>
      <w:bookmarkEnd w:id="88"/>
      <w:r>
        <w:rPr>
          <w:rFonts w:ascii="Times New Roman" w:hAnsi="Times New Roman" w:cs="Times New Roman"/>
          <w:spacing w:val="-3"/>
          <w:lang w:eastAsia="zh-CN"/>
        </w:rPr>
        <w:t>，推进项目地高标准农田建设，提高二台子村、太平村粮食产区农业机械化、标准化发展水平，推进农业供给侧结构性改革，科技促进二台子村、太平村粮食产业高质量发展，同时发展循环农业，实现玉米秸秆等</w:t>
      </w:r>
      <w:bookmarkStart w:id="89" w:name="_Hlk168668238"/>
      <w:r>
        <w:rPr>
          <w:rFonts w:ascii="Times New Roman" w:hAnsi="Times New Roman" w:cs="Times New Roman"/>
          <w:spacing w:val="-3"/>
          <w:lang w:eastAsia="zh-CN"/>
        </w:rPr>
        <w:t>农业废弃物高效循环再利用</w:t>
      </w:r>
      <w:bookmarkEnd w:id="89"/>
      <w:r>
        <w:rPr>
          <w:rFonts w:ascii="Times New Roman" w:hAnsi="Times New Roman" w:cs="Times New Roman"/>
          <w:spacing w:val="-3"/>
          <w:lang w:eastAsia="zh-CN"/>
        </w:rPr>
        <w:t>，</w:t>
      </w:r>
      <w:bookmarkStart w:id="90" w:name="_Hlk168668287"/>
      <w:r>
        <w:rPr>
          <w:rFonts w:ascii="Times New Roman" w:hAnsi="Times New Roman" w:cs="Times New Roman"/>
          <w:spacing w:val="-3"/>
          <w:lang w:eastAsia="zh-CN"/>
        </w:rPr>
        <w:t>打造区域籽粒玉米标准化生产示范标杆</w:t>
      </w:r>
      <w:bookmarkEnd w:id="90"/>
      <w:r>
        <w:rPr>
          <w:rFonts w:ascii="Times New Roman" w:hAnsi="Times New Roman" w:cs="Times New Roman"/>
          <w:spacing w:val="-3"/>
          <w:lang w:eastAsia="zh-CN"/>
        </w:rPr>
        <w:t>。</w:t>
      </w:r>
    </w:p>
    <w:p w14:paraId="6B0D294B">
      <w:pPr>
        <w:pStyle w:val="6"/>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3.休闲农业区</w:t>
      </w:r>
    </w:p>
    <w:p w14:paraId="72F60ED0">
      <w:pPr>
        <w:pStyle w:val="6"/>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以二台子村、太平村的新发水库为主，打造一个集休闲、消暑、观光、垂钓等亲水娱乐的旅游目的地。</w:t>
      </w:r>
    </w:p>
    <w:p w14:paraId="64A34968">
      <w:pPr>
        <w:pStyle w:val="6"/>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4.城镇发展区</w:t>
      </w:r>
    </w:p>
    <w:p w14:paraId="674400C2">
      <w:pPr>
        <w:pStyle w:val="6"/>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以镇中心为主，打造一个集交通枢纽、辐射带动为主的综合发展中心。</w:t>
      </w:r>
    </w:p>
    <w:p w14:paraId="36DDF47C">
      <w:pPr>
        <w:pStyle w:val="6"/>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p>
    <w:p w14:paraId="11DE02AC">
      <w:pPr>
        <w:spacing w:before="100" w:beforeAutospacing="1" w:after="100" w:afterAutospacing="1" w:line="360" w:lineRule="auto"/>
        <w:ind w:left="770" w:hanging="770" w:hangingChars="350"/>
        <w:contextualSpacing/>
        <w:rPr>
          <w:rFonts w:ascii="Times New Roman" w:hAnsi="Times New Roman" w:cs="Times New Roman"/>
          <w:lang w:eastAsia="zh-CN"/>
        </w:rPr>
        <w:sectPr>
          <w:footerReference r:id="rId11" w:type="default"/>
          <w:footerReference r:id="rId12" w:type="even"/>
          <w:pgSz w:w="11910" w:h="16840"/>
          <w:pgMar w:top="1134" w:right="1440" w:bottom="1134" w:left="1440" w:header="850" w:footer="850" w:gutter="0"/>
          <w:cols w:space="720" w:num="1"/>
          <w:docGrid w:linePitch="299" w:charSpace="0"/>
        </w:sectPr>
      </w:pPr>
    </w:p>
    <w:p w14:paraId="1AF4FB8E">
      <w:pPr>
        <w:pStyle w:val="2"/>
        <w:spacing w:before="480"/>
        <w:rPr>
          <w:rFonts w:ascii="Times New Roman" w:hAnsi="Times New Roman" w:cs="Times New Roman"/>
          <w:b/>
          <w:bCs/>
        </w:rPr>
      </w:pPr>
      <w:bookmarkStart w:id="91" w:name="_bookmark7"/>
      <w:bookmarkEnd w:id="91"/>
      <w:bookmarkStart w:id="92" w:name="_Toc168500120"/>
      <w:bookmarkStart w:id="93" w:name="_Toc21096"/>
      <w:bookmarkStart w:id="94" w:name="_Toc168661262"/>
      <w:bookmarkStart w:id="95" w:name="_Toc168490992"/>
      <w:bookmarkStart w:id="96" w:name="_Toc168658818"/>
      <w:r>
        <w:rPr>
          <w:rFonts w:ascii="Times New Roman" w:hAnsi="Times New Roman" w:cs="Times New Roman"/>
          <w:b/>
          <w:bCs/>
        </w:rPr>
        <w:t>用地布局规划</w:t>
      </w:r>
      <w:bookmarkEnd w:id="92"/>
      <w:bookmarkEnd w:id="93"/>
      <w:bookmarkEnd w:id="94"/>
      <w:bookmarkEnd w:id="95"/>
      <w:bookmarkEnd w:id="96"/>
    </w:p>
    <w:p w14:paraId="4363476F">
      <w:pPr>
        <w:pStyle w:val="4"/>
        <w:numPr>
          <w:ilvl w:val="1"/>
          <w:numId w:val="4"/>
        </w:numPr>
        <w:rPr>
          <w:rFonts w:ascii="Times New Roman" w:hAnsi="Times New Roman" w:cs="Times New Roman"/>
          <w:b/>
          <w:bCs/>
          <w:lang w:eastAsia="zh-CN"/>
        </w:rPr>
      </w:pPr>
      <w:bookmarkStart w:id="97" w:name="_bookmark8"/>
      <w:bookmarkEnd w:id="97"/>
      <w:bookmarkStart w:id="98" w:name="_Toc14920"/>
      <w:bookmarkStart w:id="99" w:name="_Toc168658819"/>
      <w:bookmarkStart w:id="100" w:name="_Toc168490993"/>
      <w:bookmarkStart w:id="101" w:name="_Toc168661263"/>
      <w:bookmarkStart w:id="102" w:name="_Toc168500121"/>
      <w:r>
        <w:rPr>
          <w:rFonts w:ascii="Times New Roman" w:hAnsi="Times New Roman" w:cs="Times New Roman"/>
          <w:b/>
          <w:bCs/>
          <w:lang w:eastAsia="zh-CN"/>
        </w:rPr>
        <w:t>建设用地规划</w:t>
      </w:r>
      <w:bookmarkEnd w:id="98"/>
      <w:bookmarkEnd w:id="99"/>
      <w:bookmarkEnd w:id="100"/>
      <w:bookmarkEnd w:id="101"/>
      <w:bookmarkEnd w:id="102"/>
    </w:p>
    <w:p w14:paraId="52B846CA">
      <w:pPr>
        <w:pStyle w:val="5"/>
        <w:rPr>
          <w:rFonts w:ascii="Times New Roman" w:hAnsi="Times New Roman" w:cs="Times New Roman"/>
          <w:lang w:eastAsia="zh-CN"/>
        </w:rPr>
      </w:pPr>
      <w:bookmarkStart w:id="103" w:name="_Toc168661264"/>
      <w:bookmarkStart w:id="104" w:name="_Toc168658820"/>
      <w:r>
        <w:rPr>
          <w:rFonts w:ascii="Times New Roman" w:hAnsi="Times New Roman" w:cs="Times New Roman"/>
          <w:lang w:eastAsia="zh-CN"/>
        </w:rPr>
        <w:t>建设用地</w:t>
      </w:r>
    </w:p>
    <w:bookmarkEnd w:id="103"/>
    <w:bookmarkEnd w:id="104"/>
    <w:p w14:paraId="02808895">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105" w:name="_Toc168658821"/>
      <w:bookmarkStart w:id="106" w:name="_Toc168661265"/>
      <w:r>
        <w:rPr>
          <w:rFonts w:ascii="Times New Roman" w:hAnsi="Times New Roman" w:cs="Times New Roman"/>
          <w:lang w:eastAsia="zh-CN"/>
        </w:rPr>
        <w:t>规划建设用地包括城镇用地、村庄用地、区域基础设施用地和其他建设用地。主要包括农村宅基地、农村社区服务设施用地、公共管理与公共服务用地、工矿用地、仓储用地、城镇村道路用地、公用设施用地、绿地与开敞空间用地、村庄范围（203）内的其他用地。</w:t>
      </w:r>
    </w:p>
    <w:p w14:paraId="18045D66">
      <w:pPr>
        <w:pStyle w:val="5"/>
        <w:rPr>
          <w:rFonts w:ascii="Times New Roman" w:hAnsi="Times New Roman" w:cs="Times New Roman"/>
          <w:lang w:eastAsia="zh-CN"/>
        </w:rPr>
      </w:pPr>
      <w:r>
        <w:rPr>
          <w:rFonts w:ascii="Times New Roman" w:hAnsi="Times New Roman" w:cs="Times New Roman"/>
          <w:lang w:eastAsia="zh-CN"/>
        </w:rPr>
        <w:t>农村宅基地</w:t>
      </w:r>
      <w:bookmarkEnd w:id="105"/>
      <w:bookmarkEnd w:id="106"/>
    </w:p>
    <w:p w14:paraId="7A7FDE6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规划农村宅基地，</w:t>
      </w:r>
      <w:bookmarkStart w:id="107" w:name="_Hlk168668547"/>
      <w:r>
        <w:rPr>
          <w:rFonts w:ascii="Times New Roman" w:hAnsi="Times New Roman" w:cs="Times New Roman"/>
          <w:lang w:eastAsia="zh-CN"/>
        </w:rPr>
        <w:t>主要是部分宅基地规划成农村社区服务设施用地、社会福利用地、广场用地和排水用地。</w:t>
      </w:r>
      <w:bookmarkEnd w:id="107"/>
    </w:p>
    <w:p w14:paraId="16843026">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结合村庄布局现状、村庄户数及人口规模、宅基地面积标准等因素合理划定村庄宅基地范围，严格落实“一户一宅”。</w:t>
      </w:r>
    </w:p>
    <w:p w14:paraId="6837D8BA">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综合分析自然村人口规模、发展水平、空心化程度等要素，确定自然村分型：二太平沟自然村、腰张家自然村、九间房自然村、长岭子自然村、刘染房自然村、撂荒地老高家自然村、新黄家自然村、大道西自然村、贾家沟屯自然村、五台子自然村、杨粉房自然村、四家子自然村、李家沟自然村、南太平沟自然村、安乐堡自然村、二台子自然村为等量型。</w:t>
      </w:r>
    </w:p>
    <w:p w14:paraId="418236E1">
      <w:pPr>
        <w:pStyle w:val="5"/>
        <w:rPr>
          <w:rFonts w:ascii="Times New Roman" w:hAnsi="Times New Roman" w:cs="Times New Roman"/>
          <w:lang w:eastAsia="zh-CN"/>
        </w:rPr>
      </w:pPr>
      <w:bookmarkStart w:id="108" w:name="_Toc168661266"/>
      <w:bookmarkStart w:id="109" w:name="_Toc168658822"/>
      <w:r>
        <w:rPr>
          <w:rFonts w:ascii="Times New Roman" w:hAnsi="Times New Roman" w:cs="Times New Roman"/>
          <w:lang w:eastAsia="zh-CN"/>
        </w:rPr>
        <w:t>农村社区服务设施用地</w:t>
      </w:r>
      <w:bookmarkEnd w:id="108"/>
      <w:bookmarkEnd w:id="109"/>
    </w:p>
    <w:p w14:paraId="3B803160">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规划农村社区服务设施用地，主要是部分农村社区服务设施用地规划为城镇用地。</w:t>
      </w:r>
    </w:p>
    <w:p w14:paraId="3FF30F55">
      <w:pPr>
        <w:pStyle w:val="5"/>
        <w:rPr>
          <w:rFonts w:ascii="Times New Roman" w:hAnsi="Times New Roman" w:cs="Times New Roman"/>
          <w:lang w:eastAsia="zh-CN"/>
        </w:rPr>
      </w:pPr>
      <w:r>
        <w:rPr>
          <w:rFonts w:ascii="Times New Roman" w:hAnsi="Times New Roman" w:cs="Times New Roman"/>
          <w:lang w:eastAsia="zh-CN"/>
        </w:rPr>
        <w:t>公共管理与公共服务用地</w:t>
      </w:r>
    </w:p>
    <w:p w14:paraId="6AA01973">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110" w:name="_Toc168658829"/>
      <w:bookmarkStart w:id="111" w:name="_Toc168661273"/>
      <w:r>
        <w:rPr>
          <w:rFonts w:ascii="Times New Roman" w:hAnsi="Times New Roman" w:cs="Times New Roman"/>
          <w:lang w:eastAsia="zh-CN"/>
        </w:rPr>
        <w:t>规划公共管理与公共服务用地，全部为城镇用地。</w:t>
      </w:r>
    </w:p>
    <w:p w14:paraId="1AFD4E5C">
      <w:pPr>
        <w:pStyle w:val="5"/>
        <w:rPr>
          <w:rFonts w:ascii="Times New Roman" w:hAnsi="Times New Roman" w:cs="Times New Roman"/>
          <w:lang w:eastAsia="zh-CN"/>
        </w:rPr>
      </w:pPr>
      <w:r>
        <w:rPr>
          <w:rFonts w:ascii="Times New Roman" w:hAnsi="Times New Roman" w:cs="Times New Roman"/>
          <w:lang w:eastAsia="zh-CN"/>
        </w:rPr>
        <w:t>工矿用地</w:t>
      </w:r>
    </w:p>
    <w:p w14:paraId="02B3E363">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规划工矿用地，全部为工业用地。</w:t>
      </w:r>
    </w:p>
    <w:p w14:paraId="4A26F6C6">
      <w:pPr>
        <w:pStyle w:val="5"/>
        <w:rPr>
          <w:rFonts w:ascii="Times New Roman" w:hAnsi="Times New Roman" w:cs="Times New Roman"/>
          <w:lang w:eastAsia="zh-CN"/>
        </w:rPr>
      </w:pPr>
      <w:r>
        <w:rPr>
          <w:rFonts w:ascii="Times New Roman" w:hAnsi="Times New Roman" w:cs="Times New Roman"/>
          <w:lang w:eastAsia="zh-CN"/>
        </w:rPr>
        <w:t>仓储用地</w:t>
      </w:r>
    </w:p>
    <w:p w14:paraId="53D5F16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规划仓储用地，全部为物流仓储用地。</w:t>
      </w:r>
    </w:p>
    <w:p w14:paraId="519B0DB4">
      <w:pPr>
        <w:pStyle w:val="5"/>
        <w:rPr>
          <w:rFonts w:ascii="Times New Roman" w:hAnsi="Times New Roman" w:cs="Times New Roman"/>
          <w:lang w:eastAsia="zh-CN"/>
        </w:rPr>
      </w:pPr>
      <w:r>
        <w:rPr>
          <w:rFonts w:ascii="Times New Roman" w:hAnsi="Times New Roman" w:cs="Times New Roman"/>
          <w:lang w:eastAsia="zh-CN"/>
        </w:rPr>
        <w:t>城镇村道路用地</w:t>
      </w:r>
    </w:p>
    <w:p w14:paraId="446993F3">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规划城镇村道路用地。</w:t>
      </w:r>
    </w:p>
    <w:p w14:paraId="215D97C9">
      <w:pPr>
        <w:pStyle w:val="5"/>
        <w:rPr>
          <w:rFonts w:ascii="Times New Roman" w:hAnsi="Times New Roman" w:cs="Times New Roman"/>
          <w:lang w:eastAsia="zh-CN"/>
        </w:rPr>
      </w:pPr>
      <w:r>
        <w:rPr>
          <w:rFonts w:ascii="Times New Roman" w:hAnsi="Times New Roman" w:cs="Times New Roman"/>
          <w:lang w:eastAsia="zh-CN"/>
        </w:rPr>
        <w:t>公用设施用地</w:t>
      </w:r>
    </w:p>
    <w:p w14:paraId="1E94D0F0">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规划公用设施用地，全部为供水用地。</w:t>
      </w:r>
    </w:p>
    <w:p w14:paraId="4E2055A3">
      <w:pPr>
        <w:pStyle w:val="5"/>
        <w:rPr>
          <w:rFonts w:ascii="Times New Roman" w:hAnsi="Times New Roman" w:cs="Times New Roman"/>
          <w:lang w:eastAsia="zh-CN"/>
        </w:rPr>
      </w:pPr>
      <w:r>
        <w:rPr>
          <w:rFonts w:ascii="Times New Roman" w:hAnsi="Times New Roman" w:cs="Times New Roman"/>
          <w:lang w:eastAsia="zh-CN"/>
        </w:rPr>
        <w:t>村庄范围（203）内其他用地</w:t>
      </w:r>
    </w:p>
    <w:p w14:paraId="49822EDF">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规划村庄范围（203）内其他用地。</w:t>
      </w:r>
    </w:p>
    <w:p w14:paraId="224D06FE">
      <w:pPr>
        <w:pStyle w:val="5"/>
        <w:rPr>
          <w:rFonts w:ascii="Times New Roman" w:hAnsi="Times New Roman" w:cs="Times New Roman"/>
          <w:lang w:eastAsia="zh-CN"/>
        </w:rPr>
      </w:pPr>
      <w:r>
        <w:rPr>
          <w:rFonts w:ascii="Times New Roman" w:hAnsi="Times New Roman" w:cs="Times New Roman"/>
          <w:lang w:eastAsia="zh-CN"/>
        </w:rPr>
        <w:t>区域基础设施用地</w:t>
      </w:r>
      <w:bookmarkEnd w:id="110"/>
      <w:bookmarkEnd w:id="111"/>
    </w:p>
    <w:p w14:paraId="0011F9EC">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112" w:name="_bookmark9"/>
      <w:bookmarkEnd w:id="112"/>
      <w:bookmarkStart w:id="113" w:name="_Toc168658831"/>
      <w:bookmarkStart w:id="114" w:name="_Toc168661275"/>
      <w:bookmarkStart w:id="115" w:name="_Toc168500122"/>
      <w:bookmarkStart w:id="116" w:name="_Toc168490994"/>
      <w:r>
        <w:rPr>
          <w:rFonts w:ascii="Times New Roman" w:hAnsi="Times New Roman" w:cs="Times New Roman"/>
          <w:lang w:eastAsia="zh-CN"/>
        </w:rPr>
        <w:t>规划区域基础设施用地，全部为公路用地。</w:t>
      </w:r>
    </w:p>
    <w:p w14:paraId="4CAD7653">
      <w:pPr>
        <w:pStyle w:val="5"/>
        <w:rPr>
          <w:rFonts w:ascii="Times New Roman" w:hAnsi="Times New Roman" w:cs="Times New Roman"/>
          <w:lang w:eastAsia="zh-CN"/>
        </w:rPr>
      </w:pPr>
      <w:r>
        <w:rPr>
          <w:rFonts w:ascii="Times New Roman" w:hAnsi="Times New Roman" w:cs="Times New Roman"/>
          <w:lang w:eastAsia="zh-CN"/>
        </w:rPr>
        <w:t>其他建设用地</w:t>
      </w:r>
    </w:p>
    <w:p w14:paraId="35A132B5">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规划范围内无其他建设用地。</w:t>
      </w:r>
    </w:p>
    <w:p w14:paraId="0423281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村庄公益性公墓的建筑选址不得使用耕地、自然保护区、文物保护区、住宅区、城市公园、风景名胜区用地等；地形的选择宜有植物覆盖且利于排水；位置应避免选择容易发生洪水、泥石流、山体滑坡等自然灾害频发的地段；位置宜选择城市和乡镇郊区，远离人口聚居区；水库、河流、堤坝附近不得新建公墓。同时应符合《公墓和骨灰寄存建筑设计规范》(JGJ/T397-2016)《殡葬管理条例》《辽宁省公墓管理办法》及其他相关规范要求。</w:t>
      </w:r>
    </w:p>
    <w:p w14:paraId="53C5C821">
      <w:pPr>
        <w:pStyle w:val="4"/>
        <w:numPr>
          <w:ilvl w:val="1"/>
          <w:numId w:val="4"/>
        </w:numPr>
        <w:rPr>
          <w:rFonts w:ascii="Times New Roman" w:hAnsi="Times New Roman" w:cs="Times New Roman"/>
          <w:b/>
          <w:bCs/>
          <w:lang w:eastAsia="zh-CN"/>
        </w:rPr>
      </w:pPr>
      <w:bookmarkStart w:id="117" w:name="_Toc18688"/>
      <w:r>
        <w:rPr>
          <w:rFonts w:ascii="Times New Roman" w:hAnsi="Times New Roman" w:cs="Times New Roman"/>
          <w:b/>
          <w:bCs/>
          <w:lang w:eastAsia="zh-CN"/>
        </w:rPr>
        <w:t>农用地规划</w:t>
      </w:r>
      <w:bookmarkEnd w:id="113"/>
      <w:bookmarkEnd w:id="114"/>
      <w:bookmarkEnd w:id="115"/>
      <w:bookmarkEnd w:id="116"/>
      <w:bookmarkEnd w:id="117"/>
    </w:p>
    <w:p w14:paraId="659B88A8">
      <w:pPr>
        <w:pStyle w:val="5"/>
        <w:rPr>
          <w:rFonts w:ascii="Times New Roman" w:hAnsi="Times New Roman" w:cs="Times New Roman"/>
          <w:lang w:eastAsia="zh-CN"/>
        </w:rPr>
      </w:pPr>
      <w:bookmarkStart w:id="118" w:name="_Toc168661276"/>
      <w:bookmarkStart w:id="119" w:name="_Toc168658832"/>
      <w:r>
        <w:rPr>
          <w:rFonts w:ascii="Times New Roman" w:hAnsi="Times New Roman" w:cs="Times New Roman"/>
          <w:lang w:eastAsia="zh-CN"/>
        </w:rPr>
        <w:t>农用地</w:t>
      </w:r>
      <w:bookmarkEnd w:id="118"/>
      <w:bookmarkEnd w:id="119"/>
    </w:p>
    <w:p w14:paraId="1AD679BD">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120" w:name="_Toc168658833"/>
      <w:bookmarkStart w:id="121" w:name="_Toc168661277"/>
      <w:r>
        <w:rPr>
          <w:rFonts w:ascii="Times New Roman" w:hAnsi="Times New Roman" w:cs="Times New Roman"/>
          <w:lang w:eastAsia="zh-CN"/>
        </w:rPr>
        <w:t>规划农用地，包括耕地、园地、林地</w:t>
      </w:r>
      <w:bookmarkStart w:id="122" w:name="_Hlk168669893"/>
      <w:r>
        <w:rPr>
          <w:rFonts w:ascii="Times New Roman" w:hAnsi="Times New Roman" w:cs="Times New Roman"/>
          <w:lang w:eastAsia="zh-CN"/>
        </w:rPr>
        <w:t>、草地以及农业设施建设用地。</w:t>
      </w:r>
      <w:bookmarkEnd w:id="122"/>
    </w:p>
    <w:p w14:paraId="3108FFEF">
      <w:pPr>
        <w:pStyle w:val="5"/>
        <w:rPr>
          <w:rFonts w:ascii="Times New Roman" w:hAnsi="Times New Roman" w:cs="Times New Roman"/>
          <w:lang w:eastAsia="zh-CN"/>
        </w:rPr>
      </w:pPr>
      <w:r>
        <w:rPr>
          <w:rFonts w:ascii="Times New Roman" w:hAnsi="Times New Roman" w:cs="Times New Roman"/>
          <w:lang w:eastAsia="zh-CN"/>
        </w:rPr>
        <w:t>耕地</w:t>
      </w:r>
      <w:bookmarkEnd w:id="120"/>
      <w:bookmarkEnd w:id="121"/>
    </w:p>
    <w:p w14:paraId="414F371C">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123" w:name="_Toc168661278"/>
      <w:bookmarkStart w:id="124" w:name="_Toc168658834"/>
      <w:r>
        <w:rPr>
          <w:rFonts w:ascii="Times New Roman" w:hAnsi="Times New Roman" w:cs="Times New Roman"/>
          <w:lang w:eastAsia="zh-CN"/>
        </w:rPr>
        <w:t>规划耕地，主要分布于居民点周边地区。</w:t>
      </w:r>
    </w:p>
    <w:p w14:paraId="17020B5C">
      <w:pPr>
        <w:pStyle w:val="5"/>
        <w:rPr>
          <w:rFonts w:ascii="Times New Roman" w:hAnsi="Times New Roman" w:cs="Times New Roman"/>
          <w:lang w:eastAsia="zh-CN"/>
        </w:rPr>
      </w:pPr>
      <w:r>
        <w:rPr>
          <w:rFonts w:ascii="Times New Roman" w:hAnsi="Times New Roman" w:cs="Times New Roman"/>
          <w:lang w:eastAsia="zh-CN"/>
        </w:rPr>
        <w:t>园地</w:t>
      </w:r>
      <w:bookmarkEnd w:id="123"/>
      <w:bookmarkEnd w:id="124"/>
    </w:p>
    <w:p w14:paraId="447A8843">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规划园地，主要分布于居民点周边地区。</w:t>
      </w:r>
    </w:p>
    <w:p w14:paraId="2BCA42E4">
      <w:pPr>
        <w:pStyle w:val="5"/>
        <w:rPr>
          <w:rFonts w:ascii="Times New Roman" w:hAnsi="Times New Roman" w:cs="Times New Roman"/>
          <w:lang w:eastAsia="zh-CN"/>
        </w:rPr>
      </w:pPr>
      <w:r>
        <w:rPr>
          <w:rFonts w:ascii="Times New Roman" w:hAnsi="Times New Roman" w:cs="Times New Roman"/>
          <w:lang w:eastAsia="zh-CN"/>
        </w:rPr>
        <w:t>林地</w:t>
      </w:r>
    </w:p>
    <w:p w14:paraId="0974E26C">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125" w:name="_Toc168661280"/>
      <w:bookmarkStart w:id="126" w:name="_Toc168658836"/>
      <w:r>
        <w:rPr>
          <w:rFonts w:ascii="Times New Roman" w:hAnsi="Times New Roman" w:cs="Times New Roman"/>
          <w:lang w:eastAsia="zh-CN"/>
        </w:rPr>
        <w:t>规划林地，主要分布于居民点和河流水域周边。</w:t>
      </w:r>
    </w:p>
    <w:p w14:paraId="641F088C">
      <w:pPr>
        <w:pStyle w:val="5"/>
        <w:rPr>
          <w:rFonts w:ascii="Times New Roman" w:hAnsi="Times New Roman" w:cs="Times New Roman"/>
          <w:lang w:eastAsia="zh-CN"/>
        </w:rPr>
      </w:pPr>
      <w:r>
        <w:rPr>
          <w:rFonts w:ascii="Times New Roman" w:hAnsi="Times New Roman" w:cs="Times New Roman"/>
          <w:lang w:eastAsia="zh-CN"/>
        </w:rPr>
        <w:t>草地</w:t>
      </w:r>
    </w:p>
    <w:p w14:paraId="1597CF5C">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127" w:name="_Hlk186726572"/>
      <w:r>
        <w:rPr>
          <w:rFonts w:ascii="Times New Roman" w:hAnsi="Times New Roman" w:cs="Times New Roman"/>
          <w:lang w:eastAsia="zh-CN"/>
        </w:rPr>
        <w:t>规划草地，主要分布于居民点和河流水域周边。</w:t>
      </w:r>
    </w:p>
    <w:bookmarkEnd w:id="127"/>
    <w:p w14:paraId="7BFAB07E">
      <w:pPr>
        <w:pStyle w:val="5"/>
        <w:rPr>
          <w:rFonts w:ascii="Times New Roman" w:hAnsi="Times New Roman" w:cs="Times New Roman"/>
          <w:lang w:eastAsia="zh-CN"/>
        </w:rPr>
      </w:pPr>
      <w:r>
        <w:rPr>
          <w:rFonts w:ascii="Times New Roman" w:hAnsi="Times New Roman" w:cs="Times New Roman"/>
          <w:lang w:eastAsia="zh-CN"/>
        </w:rPr>
        <w:t>农业设施建设用地</w:t>
      </w:r>
      <w:bookmarkEnd w:id="125"/>
      <w:bookmarkEnd w:id="126"/>
    </w:p>
    <w:p w14:paraId="5B51DB31">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128" w:name="_bookmark10"/>
      <w:bookmarkEnd w:id="128"/>
      <w:bookmarkStart w:id="129" w:name="_Hlk186726581"/>
      <w:bookmarkStart w:id="130" w:name="_Toc168500123"/>
      <w:bookmarkStart w:id="131" w:name="_Toc168490995"/>
      <w:bookmarkStart w:id="132" w:name="_Toc168658837"/>
      <w:bookmarkStart w:id="133" w:name="_Toc168661281"/>
      <w:r>
        <w:rPr>
          <w:rFonts w:ascii="Times New Roman" w:hAnsi="Times New Roman" w:cs="Times New Roman"/>
          <w:lang w:eastAsia="zh-CN"/>
        </w:rPr>
        <w:t>规划农业设施建设用地包括农村道路、设施农用地。</w:t>
      </w:r>
    </w:p>
    <w:bookmarkEnd w:id="129"/>
    <w:p w14:paraId="6E52C5BC">
      <w:pPr>
        <w:pStyle w:val="5"/>
        <w:rPr>
          <w:rFonts w:ascii="Times New Roman" w:hAnsi="Times New Roman" w:cs="Times New Roman"/>
          <w:lang w:eastAsia="zh-CN"/>
        </w:rPr>
      </w:pPr>
      <w:r>
        <w:rPr>
          <w:rFonts w:ascii="Times New Roman" w:hAnsi="Times New Roman" w:cs="Times New Roman"/>
          <w:lang w:eastAsia="zh-CN"/>
        </w:rPr>
        <w:t>黑土地保护规划</w:t>
      </w:r>
    </w:p>
    <w:bookmarkEnd w:id="130"/>
    <w:bookmarkEnd w:id="131"/>
    <w:bookmarkEnd w:id="132"/>
    <w:bookmarkEnd w:id="133"/>
    <w:p w14:paraId="78789C74">
      <w:pPr>
        <w:pStyle w:val="6"/>
        <w:adjustRightInd w:val="0"/>
        <w:snapToGrid w:val="0"/>
        <w:spacing w:before="120" w:beforeLines="50" w:after="120" w:afterLines="50" w:line="360" w:lineRule="auto"/>
        <w:ind w:left="1021"/>
        <w:jc w:val="both"/>
        <w:rPr>
          <w:rFonts w:ascii="Times New Roman" w:hAnsi="Times New Roman" w:cs="Times New Roman"/>
          <w:b/>
          <w:bCs/>
          <w:lang w:eastAsia="zh-CN"/>
        </w:rPr>
      </w:pPr>
      <w:r>
        <w:rPr>
          <w:rFonts w:ascii="Times New Roman" w:hAnsi="Times New Roman" w:cs="Times New Roman"/>
          <w:b/>
          <w:bCs/>
          <w:lang w:eastAsia="zh-CN"/>
        </w:rPr>
        <w:t>保护黑土地优良生产能力。</w:t>
      </w:r>
    </w:p>
    <w:p w14:paraId="4617025B">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坚持用养结合、要求采取工程、农艺、农机、生物等措施，加强黑土地农田基础设施建设，完善黑土地质量提升，保护黑土地的优良生产能力。</w:t>
      </w:r>
    </w:p>
    <w:p w14:paraId="7BC22C6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加强黑土地治理修复，开展侵蚀沟治理，加强农田防护林建设，开展沙化土地治理，加强林地、草原、湿地保护修复，改善和修复农田生态环境。</w:t>
      </w:r>
    </w:p>
    <w:p w14:paraId="632E7955">
      <w:pPr>
        <w:pStyle w:val="6"/>
        <w:adjustRightInd w:val="0"/>
        <w:snapToGrid w:val="0"/>
        <w:spacing w:before="120" w:beforeLines="50" w:after="120" w:afterLines="50" w:line="360" w:lineRule="auto"/>
        <w:ind w:left="1021"/>
        <w:jc w:val="both"/>
        <w:rPr>
          <w:rFonts w:ascii="Times New Roman" w:hAnsi="Times New Roman" w:cs="Times New Roman"/>
          <w:b/>
          <w:bCs/>
          <w:lang w:eastAsia="zh-CN"/>
        </w:rPr>
      </w:pPr>
      <w:r>
        <w:rPr>
          <w:rFonts w:ascii="Times New Roman" w:hAnsi="Times New Roman" w:cs="Times New Roman"/>
          <w:b/>
          <w:bCs/>
          <w:lang w:eastAsia="zh-CN"/>
        </w:rPr>
        <w:t>强化基层组织和农业生产经营者的保护义务</w:t>
      </w:r>
    </w:p>
    <w:p w14:paraId="08F18CEC">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农村集体经济组织、村民委员会和村民小组依法发包农村土地，监督承包方依照承包合同约定的用途合理利用和保护黑土地，制止承包方损害黑土地等行为。明确农业生产经营者未到黑土地保护义务，经批评教育仍不改正的，可以不予发放耕地保护相关补贴。</w:t>
      </w:r>
    </w:p>
    <w:p w14:paraId="35B7E173">
      <w:pPr>
        <w:pStyle w:val="6"/>
        <w:adjustRightInd w:val="0"/>
        <w:snapToGrid w:val="0"/>
        <w:spacing w:before="120" w:beforeLines="50" w:after="120" w:afterLines="50" w:line="360" w:lineRule="auto"/>
        <w:ind w:left="1021"/>
        <w:jc w:val="both"/>
        <w:rPr>
          <w:rFonts w:ascii="Times New Roman" w:hAnsi="Times New Roman" w:cs="Times New Roman"/>
          <w:b/>
          <w:bCs/>
          <w:lang w:eastAsia="zh-CN"/>
        </w:rPr>
      </w:pPr>
      <w:r>
        <w:rPr>
          <w:rFonts w:ascii="Times New Roman" w:hAnsi="Times New Roman" w:cs="Times New Roman"/>
          <w:b/>
          <w:bCs/>
          <w:lang w:eastAsia="zh-CN"/>
        </w:rPr>
        <w:t>强化考核监督，加大处罚力度</w:t>
      </w:r>
    </w:p>
    <w:p w14:paraId="6A50B697">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3579B970">
      <w:pPr>
        <w:pStyle w:val="4"/>
        <w:numPr>
          <w:ilvl w:val="1"/>
          <w:numId w:val="4"/>
        </w:numPr>
        <w:rPr>
          <w:rFonts w:ascii="Times New Roman" w:hAnsi="Times New Roman" w:cs="Times New Roman"/>
          <w:b/>
          <w:bCs/>
          <w:lang w:eastAsia="zh-CN"/>
        </w:rPr>
      </w:pPr>
      <w:bookmarkStart w:id="134" w:name="_Toc16064"/>
      <w:r>
        <w:rPr>
          <w:rFonts w:ascii="Times New Roman" w:hAnsi="Times New Roman" w:cs="Times New Roman"/>
          <w:b/>
          <w:bCs/>
          <w:lang w:eastAsia="zh-CN"/>
        </w:rPr>
        <w:t>陆地水域规划</w:t>
      </w:r>
      <w:bookmarkEnd w:id="134"/>
    </w:p>
    <w:p w14:paraId="19CBDDD3">
      <w:pPr>
        <w:pStyle w:val="5"/>
        <w:rPr>
          <w:rFonts w:ascii="Times New Roman" w:hAnsi="Times New Roman" w:cs="Times New Roman"/>
          <w:lang w:eastAsia="zh-CN"/>
        </w:rPr>
      </w:pPr>
      <w:r>
        <w:rPr>
          <w:rFonts w:ascii="Times New Roman" w:hAnsi="Times New Roman" w:cs="Times New Roman"/>
          <w:lang w:eastAsia="zh-CN"/>
        </w:rPr>
        <w:t>陆地水域</w:t>
      </w:r>
    </w:p>
    <w:p w14:paraId="3D099CDA">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规划陆地水域。</w:t>
      </w:r>
    </w:p>
    <w:p w14:paraId="34D32FB0">
      <w:pPr>
        <w:spacing w:before="100" w:beforeAutospacing="1" w:after="100" w:afterAutospacing="1" w:line="360" w:lineRule="auto"/>
        <w:ind w:left="770" w:hanging="770" w:hangingChars="350"/>
        <w:contextualSpacing/>
        <w:rPr>
          <w:rFonts w:ascii="Times New Roman" w:hAnsi="Times New Roman" w:cs="Times New Roman"/>
          <w:lang w:eastAsia="zh-CN"/>
        </w:rPr>
      </w:pPr>
    </w:p>
    <w:p w14:paraId="3521F953">
      <w:pPr>
        <w:spacing w:before="100" w:beforeAutospacing="1" w:after="100" w:afterAutospacing="1" w:line="360" w:lineRule="auto"/>
        <w:ind w:left="770" w:hanging="770" w:hangingChars="350"/>
        <w:contextualSpacing/>
        <w:rPr>
          <w:rFonts w:ascii="Times New Roman" w:hAnsi="Times New Roman" w:cs="Times New Roman"/>
          <w:lang w:eastAsia="zh-CN"/>
        </w:rPr>
        <w:sectPr>
          <w:footerReference r:id="rId13" w:type="default"/>
          <w:footerReference r:id="rId14" w:type="even"/>
          <w:pgSz w:w="11910" w:h="16840"/>
          <w:pgMar w:top="1134" w:right="1440" w:bottom="1134" w:left="1440" w:header="850" w:footer="850" w:gutter="0"/>
          <w:cols w:space="720" w:num="1"/>
          <w:docGrid w:linePitch="299" w:charSpace="0"/>
        </w:sectPr>
      </w:pPr>
    </w:p>
    <w:p w14:paraId="3C9D3FE9">
      <w:pPr>
        <w:pStyle w:val="2"/>
        <w:spacing w:before="480"/>
        <w:rPr>
          <w:rFonts w:ascii="Times New Roman" w:hAnsi="Times New Roman" w:cs="Times New Roman"/>
          <w:b/>
          <w:bCs/>
        </w:rPr>
      </w:pPr>
      <w:bookmarkStart w:id="135" w:name="_bookmark11"/>
      <w:bookmarkEnd w:id="135"/>
      <w:bookmarkStart w:id="136" w:name="_Toc168490996"/>
      <w:bookmarkStart w:id="137" w:name="_Toc168661283"/>
      <w:bookmarkStart w:id="138" w:name="_Toc168500124"/>
      <w:bookmarkStart w:id="139" w:name="_Toc168658839"/>
      <w:bookmarkStart w:id="140" w:name="_Toc22779"/>
      <w:r>
        <w:rPr>
          <w:rFonts w:ascii="Times New Roman" w:hAnsi="Times New Roman" w:cs="Times New Roman"/>
          <w:b/>
          <w:bCs/>
        </w:rPr>
        <w:t>公共服务设施规划</w:t>
      </w:r>
      <w:bookmarkEnd w:id="136"/>
      <w:bookmarkEnd w:id="137"/>
      <w:bookmarkEnd w:id="138"/>
      <w:bookmarkEnd w:id="139"/>
      <w:bookmarkEnd w:id="140"/>
    </w:p>
    <w:p w14:paraId="77A99520">
      <w:pPr>
        <w:pStyle w:val="5"/>
        <w:rPr>
          <w:rFonts w:ascii="Times New Roman" w:hAnsi="Times New Roman" w:cs="Times New Roman"/>
          <w:lang w:eastAsia="zh-CN"/>
        </w:rPr>
      </w:pPr>
      <w:bookmarkStart w:id="141" w:name="_Toc168658840"/>
      <w:bookmarkStart w:id="142" w:name="_Toc168661284"/>
      <w:r>
        <w:rPr>
          <w:rFonts w:ascii="Times New Roman" w:hAnsi="Times New Roman" w:cs="Times New Roman"/>
          <w:lang w:eastAsia="zh-CN"/>
        </w:rPr>
        <w:t>管理设施规划</w:t>
      </w:r>
      <w:bookmarkEnd w:id="141"/>
      <w:bookmarkEnd w:id="142"/>
    </w:p>
    <w:p w14:paraId="3FCAD167">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bookmarkStart w:id="143" w:name="_Toc168658841"/>
      <w:bookmarkStart w:id="144" w:name="_Toc168661285"/>
      <w:r>
        <w:rPr>
          <w:rFonts w:ascii="Times New Roman" w:hAnsi="Times New Roman" w:cs="Times New Roman"/>
          <w:spacing w:val="-3"/>
          <w:lang w:eastAsia="zh-CN"/>
        </w:rPr>
        <w:t>保留位于二台子村、太平村村委会，作为村庄居民生产、生活的组织管理机构，村委会内现已有村务室、文化活动室、农家书屋和健身广场等公共服务设施。</w:t>
      </w:r>
    </w:p>
    <w:p w14:paraId="62D04218">
      <w:pPr>
        <w:pStyle w:val="5"/>
        <w:rPr>
          <w:rFonts w:ascii="Times New Roman" w:hAnsi="Times New Roman" w:cs="Times New Roman"/>
          <w:lang w:eastAsia="zh-CN"/>
        </w:rPr>
      </w:pPr>
      <w:r>
        <w:rPr>
          <w:rFonts w:ascii="Times New Roman" w:hAnsi="Times New Roman" w:cs="Times New Roman"/>
          <w:lang w:eastAsia="zh-CN"/>
        </w:rPr>
        <w:t>商业设施规划</w:t>
      </w:r>
      <w:bookmarkEnd w:id="143"/>
      <w:bookmarkEnd w:id="144"/>
    </w:p>
    <w:p w14:paraId="6A847F36">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bookmarkStart w:id="145" w:name="_Toc168661286"/>
      <w:bookmarkStart w:id="146" w:name="_Toc168658842"/>
      <w:r>
        <w:rPr>
          <w:rFonts w:ascii="Times New Roman" w:hAnsi="Times New Roman" w:cs="Times New Roman"/>
          <w:spacing w:val="-3"/>
          <w:lang w:eastAsia="zh-CN"/>
        </w:rPr>
        <w:t>村庄内充分考虑村民生活日常需求以及现状商业设施分布，保留现有沿街商业及便民商店，结合村委会布局快递投放点，便于村民收发快递。</w:t>
      </w:r>
    </w:p>
    <w:p w14:paraId="78113B6A">
      <w:pPr>
        <w:pStyle w:val="5"/>
        <w:rPr>
          <w:rFonts w:ascii="Times New Roman" w:hAnsi="Times New Roman" w:cs="Times New Roman"/>
          <w:lang w:eastAsia="zh-CN"/>
        </w:rPr>
      </w:pPr>
      <w:r>
        <w:rPr>
          <w:rFonts w:ascii="Times New Roman" w:hAnsi="Times New Roman" w:cs="Times New Roman"/>
          <w:lang w:eastAsia="zh-CN"/>
        </w:rPr>
        <w:t>卫生设施规划</w:t>
      </w:r>
      <w:bookmarkEnd w:id="145"/>
      <w:bookmarkEnd w:id="146"/>
    </w:p>
    <w:p w14:paraId="48215AED">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保留二台子村、太平村现状一处太平镇，位于二台子自然村内。</w:t>
      </w:r>
    </w:p>
    <w:p w14:paraId="42AA1508">
      <w:pPr>
        <w:pStyle w:val="5"/>
        <w:rPr>
          <w:rFonts w:ascii="Times New Roman" w:hAnsi="Times New Roman" w:cs="Times New Roman"/>
          <w:lang w:eastAsia="zh-CN"/>
        </w:rPr>
      </w:pPr>
      <w:bookmarkStart w:id="147" w:name="_Toc168658844"/>
      <w:bookmarkStart w:id="148" w:name="_Toc168661288"/>
      <w:r>
        <w:rPr>
          <w:rFonts w:ascii="Times New Roman" w:hAnsi="Times New Roman" w:cs="Times New Roman"/>
          <w:lang w:eastAsia="zh-CN"/>
        </w:rPr>
        <w:t>文化体育设施规划</w:t>
      </w:r>
      <w:bookmarkEnd w:id="147"/>
      <w:bookmarkEnd w:id="148"/>
    </w:p>
    <w:p w14:paraId="11F5B311">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保留村委会现状健身广场，并新增两处健身广场，规划更新健身广场上的健身器材以及宣传展板。</w:t>
      </w:r>
    </w:p>
    <w:p w14:paraId="19E360E1">
      <w:pPr>
        <w:pStyle w:val="5"/>
        <w:rPr>
          <w:rFonts w:ascii="Times New Roman" w:hAnsi="Times New Roman" w:cs="Times New Roman"/>
          <w:lang w:eastAsia="zh-CN"/>
        </w:rPr>
      </w:pPr>
      <w:r>
        <w:rPr>
          <w:rFonts w:ascii="Times New Roman" w:hAnsi="Times New Roman" w:cs="Times New Roman"/>
          <w:lang w:eastAsia="zh-CN"/>
        </w:rPr>
        <w:t>充电桩规划</w:t>
      </w:r>
    </w:p>
    <w:p w14:paraId="4308591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为推进太平镇二台子村、太平村分布式新能源发展，加强新能源汽车充换电设施规划建设，支持在乡村文化广场、健身广场和农机综合服务站等项目内配建公共充电设施。</w:t>
      </w:r>
    </w:p>
    <w:p w14:paraId="324E16BA">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p>
    <w:p w14:paraId="4A87C30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sectPr>
          <w:pgSz w:w="11910" w:h="16840"/>
          <w:pgMar w:top="1134" w:right="1440" w:bottom="1134" w:left="1440" w:header="850" w:footer="850" w:gutter="0"/>
          <w:cols w:space="720" w:num="1"/>
          <w:docGrid w:linePitch="299" w:charSpace="0"/>
        </w:sectPr>
      </w:pPr>
    </w:p>
    <w:p w14:paraId="1494A130">
      <w:pPr>
        <w:pStyle w:val="2"/>
        <w:spacing w:before="480"/>
        <w:rPr>
          <w:rFonts w:ascii="Times New Roman" w:hAnsi="Times New Roman" w:cs="Times New Roman"/>
          <w:b/>
          <w:bCs/>
        </w:rPr>
      </w:pPr>
      <w:bookmarkStart w:id="149" w:name="_bookmark12"/>
      <w:bookmarkEnd w:id="149"/>
      <w:bookmarkStart w:id="150" w:name="_Toc168490997"/>
      <w:bookmarkStart w:id="151" w:name="_Toc168500125"/>
      <w:bookmarkStart w:id="152" w:name="_Toc13382"/>
      <w:bookmarkStart w:id="153" w:name="_Toc168658846"/>
      <w:bookmarkStart w:id="154" w:name="_Toc168661290"/>
      <w:r>
        <w:rPr>
          <w:rFonts w:ascii="Times New Roman" w:hAnsi="Times New Roman" w:cs="Times New Roman"/>
          <w:b/>
          <w:bCs/>
        </w:rPr>
        <w:t>基础设施规划</w:t>
      </w:r>
      <w:bookmarkEnd w:id="150"/>
      <w:bookmarkEnd w:id="151"/>
      <w:bookmarkEnd w:id="152"/>
      <w:bookmarkEnd w:id="153"/>
      <w:bookmarkEnd w:id="154"/>
    </w:p>
    <w:p w14:paraId="24F87AF1">
      <w:pPr>
        <w:pStyle w:val="4"/>
        <w:numPr>
          <w:ilvl w:val="1"/>
          <w:numId w:val="5"/>
        </w:numPr>
        <w:rPr>
          <w:rFonts w:ascii="Times New Roman" w:hAnsi="Times New Roman" w:cs="Times New Roman"/>
          <w:b/>
          <w:bCs/>
          <w:lang w:eastAsia="zh-CN"/>
        </w:rPr>
      </w:pPr>
      <w:bookmarkStart w:id="155" w:name="_bookmark13"/>
      <w:bookmarkEnd w:id="155"/>
      <w:bookmarkStart w:id="156" w:name="_Toc168661291"/>
      <w:bookmarkStart w:id="157" w:name="_Toc168500126"/>
      <w:bookmarkStart w:id="158" w:name="_Toc168658847"/>
      <w:bookmarkStart w:id="159" w:name="_Toc3875"/>
      <w:bookmarkStart w:id="160" w:name="_Toc168490998"/>
      <w:r>
        <w:rPr>
          <w:rFonts w:ascii="Times New Roman" w:hAnsi="Times New Roman" w:cs="Times New Roman"/>
          <w:b/>
          <w:bCs/>
          <w:lang w:eastAsia="zh-CN"/>
        </w:rPr>
        <w:t>道路系统规划</w:t>
      </w:r>
      <w:bookmarkEnd w:id="156"/>
      <w:bookmarkEnd w:id="157"/>
      <w:bookmarkEnd w:id="158"/>
      <w:bookmarkEnd w:id="159"/>
      <w:bookmarkEnd w:id="160"/>
    </w:p>
    <w:p w14:paraId="6B91347C">
      <w:pPr>
        <w:pStyle w:val="5"/>
        <w:rPr>
          <w:rFonts w:ascii="Times New Roman" w:hAnsi="Times New Roman" w:cs="Times New Roman"/>
          <w:lang w:eastAsia="zh-CN"/>
        </w:rPr>
      </w:pPr>
      <w:bookmarkStart w:id="161" w:name="_Toc168658848"/>
      <w:bookmarkStart w:id="162" w:name="_Toc168661292"/>
      <w:r>
        <w:rPr>
          <w:rFonts w:ascii="Times New Roman" w:hAnsi="Times New Roman" w:cs="Times New Roman"/>
          <w:lang w:eastAsia="zh-CN"/>
        </w:rPr>
        <w:t>对外交通规划</w:t>
      </w:r>
      <w:bookmarkEnd w:id="161"/>
      <w:bookmarkEnd w:id="162"/>
    </w:p>
    <w:p w14:paraId="3C975715">
      <w:pPr>
        <w:adjustRightInd w:val="0"/>
        <w:snapToGrid w:val="0"/>
        <w:spacing w:before="120" w:beforeLines="50" w:after="120" w:afterLines="50" w:line="360" w:lineRule="auto"/>
        <w:ind w:left="1021"/>
        <w:jc w:val="both"/>
        <w:rPr>
          <w:rFonts w:ascii="Times New Roman" w:hAnsi="Times New Roman" w:eastAsia="仿宋" w:cs="Times New Roman"/>
          <w:spacing w:val="-3"/>
          <w:sz w:val="28"/>
          <w:szCs w:val="28"/>
          <w:lang w:eastAsia="zh-CN"/>
        </w:rPr>
      </w:pPr>
      <w:bookmarkStart w:id="163" w:name="_Toc168661293"/>
      <w:bookmarkStart w:id="164" w:name="_Toc168658849"/>
      <w:r>
        <w:rPr>
          <w:rFonts w:ascii="Times New Roman" w:hAnsi="Times New Roman" w:eastAsia="仿宋" w:cs="Times New Roman"/>
          <w:spacing w:val="-3"/>
          <w:sz w:val="28"/>
          <w:szCs w:val="28"/>
          <w:lang w:eastAsia="zh-CN"/>
        </w:rPr>
        <w:t>村庄主要对外交通为满八线县道，东西向由村域中部经过。</w:t>
      </w:r>
    </w:p>
    <w:p w14:paraId="14F498F9">
      <w:pPr>
        <w:pStyle w:val="5"/>
        <w:rPr>
          <w:rFonts w:ascii="Times New Roman" w:hAnsi="Times New Roman" w:cs="Times New Roman"/>
          <w:lang w:eastAsia="zh-CN"/>
        </w:rPr>
      </w:pPr>
      <w:r>
        <w:rPr>
          <w:rFonts w:ascii="Times New Roman" w:hAnsi="Times New Roman" w:cs="Times New Roman"/>
          <w:lang w:eastAsia="zh-CN"/>
        </w:rPr>
        <w:t>道路等级规划</w:t>
      </w:r>
      <w:bookmarkEnd w:id="163"/>
      <w:bookmarkEnd w:id="164"/>
    </w:p>
    <w:p w14:paraId="069D41DB">
      <w:pPr>
        <w:pStyle w:val="6"/>
        <w:adjustRightInd w:val="0"/>
        <w:snapToGrid w:val="0"/>
        <w:spacing w:before="120" w:beforeLines="50" w:after="120" w:afterLines="50" w:line="360" w:lineRule="auto"/>
        <w:ind w:left="1021"/>
        <w:jc w:val="both"/>
        <w:rPr>
          <w:rFonts w:ascii="Times New Roman" w:hAnsi="Times New Roman" w:cs="Times New Roman"/>
          <w:lang w:eastAsia="zh-CN"/>
        </w:rPr>
      </w:pPr>
      <w:bookmarkStart w:id="165" w:name="_Toc168661294"/>
      <w:bookmarkStart w:id="166" w:name="_Toc168658850"/>
      <w:r>
        <w:rPr>
          <w:rFonts w:ascii="Times New Roman" w:hAnsi="Times New Roman" w:cs="Times New Roman"/>
          <w:lang w:eastAsia="zh-CN"/>
        </w:rPr>
        <w:t>规划村庄道路共分为两个级别，为干路和支路。</w:t>
      </w:r>
    </w:p>
    <w:p w14:paraId="59F42747">
      <w:pPr>
        <w:adjustRightInd w:val="0"/>
        <w:snapToGrid w:val="0"/>
        <w:spacing w:before="120" w:beforeLines="50" w:after="120" w:afterLines="50" w:line="360" w:lineRule="auto"/>
        <w:ind w:left="1021"/>
        <w:jc w:val="both"/>
        <w:rPr>
          <w:rFonts w:ascii="Times New Roman" w:hAnsi="Times New Roman" w:eastAsia="仿宋" w:cs="Times New Roman"/>
          <w:sz w:val="28"/>
          <w:szCs w:val="28"/>
          <w:lang w:eastAsia="zh-CN"/>
        </w:rPr>
      </w:pPr>
      <w:r>
        <w:rPr>
          <w:rFonts w:ascii="Times New Roman" w:hAnsi="Times New Roman" w:eastAsia="仿宋" w:cs="Times New Roman"/>
          <w:spacing w:val="-3"/>
          <w:sz w:val="28"/>
          <w:szCs w:val="28"/>
          <w:lang w:eastAsia="zh-CN"/>
        </w:rPr>
        <w:t>规划村庄干路、支路均为沥青路面。</w:t>
      </w:r>
    </w:p>
    <w:p w14:paraId="0693BBE4">
      <w:pPr>
        <w:adjustRightInd w:val="0"/>
        <w:snapToGrid w:val="0"/>
        <w:spacing w:before="120" w:beforeLines="50" w:after="120" w:afterLines="50" w:line="360" w:lineRule="auto"/>
        <w:ind w:left="1021"/>
        <w:jc w:val="both"/>
        <w:rPr>
          <w:rFonts w:ascii="Times New Roman" w:hAnsi="Times New Roman" w:eastAsia="仿宋" w:cs="Times New Roman"/>
          <w:sz w:val="28"/>
          <w:szCs w:val="28"/>
          <w:lang w:eastAsia="zh-CN"/>
        </w:rPr>
      </w:pPr>
      <w:bookmarkStart w:id="167" w:name="_Hlk183263405"/>
      <w:r>
        <w:rPr>
          <w:rFonts w:ascii="Times New Roman" w:hAnsi="Times New Roman" w:eastAsia="仿宋" w:cs="Times New Roman"/>
          <w:sz w:val="28"/>
          <w:szCs w:val="28"/>
          <w:lang w:eastAsia="zh-CN"/>
        </w:rPr>
        <w:t>田间路：规划保留原有田间道，并进行道路用地整理。</w:t>
      </w:r>
    </w:p>
    <w:bookmarkEnd w:id="167"/>
    <w:p w14:paraId="6C9BDF49">
      <w:pPr>
        <w:pStyle w:val="5"/>
        <w:rPr>
          <w:rFonts w:ascii="Times New Roman" w:hAnsi="Times New Roman" w:cs="Times New Roman"/>
          <w:lang w:eastAsia="zh-CN"/>
        </w:rPr>
      </w:pPr>
      <w:r>
        <w:rPr>
          <w:rFonts w:ascii="Times New Roman" w:hAnsi="Times New Roman" w:cs="Times New Roman"/>
          <w:lang w:eastAsia="zh-CN"/>
        </w:rPr>
        <w:t>附属设施规划</w:t>
      </w:r>
      <w:bookmarkEnd w:id="165"/>
      <w:bookmarkEnd w:id="166"/>
    </w:p>
    <w:p w14:paraId="32D1DBF9">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1.道路亮化</w:t>
      </w:r>
    </w:p>
    <w:p w14:paraId="37F09B07">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规划补充增设路灯</w:t>
      </w:r>
      <w:r>
        <w:rPr>
          <w:rFonts w:ascii="Times New Roman" w:hAnsi="Times New Roman" w:cs="Times New Roman"/>
          <w:spacing w:val="-5"/>
          <w:lang w:eastAsia="zh-CN"/>
        </w:rPr>
        <w:t>，增加支路路灯覆盖面，规划采用</w:t>
      </w:r>
      <w:r>
        <w:rPr>
          <w:rFonts w:ascii="Times New Roman" w:hAnsi="Times New Roman" w:cs="Times New Roman"/>
          <w:lang w:eastAsia="zh-CN"/>
        </w:rPr>
        <w:t>单侧设置路灯。</w:t>
      </w:r>
    </w:p>
    <w:p w14:paraId="24781E8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2.边沟</w:t>
      </w:r>
    </w:p>
    <w:p w14:paraId="2F3809B8">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规划村庄内新修建道路边沟均为暗排边沟，现状明排边沟逐</w:t>
      </w:r>
      <w:r>
        <w:rPr>
          <w:rFonts w:ascii="Times New Roman" w:hAnsi="Times New Roman" w:cs="Times New Roman"/>
          <w:lang w:eastAsia="zh-CN"/>
        </w:rPr>
        <w:t>渐整修为暗排边沟。</w:t>
      </w:r>
    </w:p>
    <w:p w14:paraId="13D9A82B">
      <w:pPr>
        <w:pStyle w:val="5"/>
        <w:rPr>
          <w:rFonts w:ascii="Times New Roman" w:hAnsi="Times New Roman" w:cs="Times New Roman"/>
          <w:lang w:eastAsia="zh-CN"/>
        </w:rPr>
      </w:pPr>
      <w:bookmarkStart w:id="168" w:name="_Toc168661295"/>
      <w:bookmarkStart w:id="169" w:name="_Toc168658851"/>
      <w:r>
        <w:rPr>
          <w:rFonts w:ascii="Times New Roman" w:hAnsi="Times New Roman" w:cs="Times New Roman"/>
          <w:lang w:eastAsia="zh-CN"/>
        </w:rPr>
        <w:t>公路建筑控制区</w:t>
      </w:r>
      <w:bookmarkEnd w:id="168"/>
      <w:bookmarkEnd w:id="169"/>
    </w:p>
    <w:p w14:paraId="201548AC">
      <w:pPr>
        <w:pStyle w:val="6"/>
        <w:adjustRightInd w:val="0"/>
        <w:snapToGrid w:val="0"/>
        <w:spacing w:before="120" w:beforeLines="50" w:after="120" w:afterLines="50" w:line="360" w:lineRule="auto"/>
        <w:ind w:left="1021"/>
        <w:rPr>
          <w:rFonts w:ascii="Times New Roman" w:hAnsi="Times New Roman" w:cs="Times New Roman"/>
          <w:spacing w:val="-3"/>
          <w:lang w:eastAsia="zh-CN"/>
        </w:rPr>
      </w:pPr>
      <w:r>
        <w:rPr>
          <w:rFonts w:ascii="Times New Roman" w:hAnsi="Times New Roman" w:cs="Times New Roman"/>
          <w:spacing w:val="-3"/>
          <w:lang w:eastAsia="zh-CN"/>
        </w:rPr>
        <w:t>规划二台子村、太平村内高速公路道路两侧</w:t>
      </w:r>
      <w:r>
        <w:rPr>
          <w:rFonts w:hint="eastAsia" w:ascii="Times New Roman" w:hAnsi="Times New Roman" w:cs="Times New Roman"/>
          <w:spacing w:val="-3"/>
          <w:lang w:eastAsia="zh-CN"/>
        </w:rPr>
        <w:t>、</w:t>
      </w:r>
      <w:r>
        <w:rPr>
          <w:rFonts w:ascii="Times New Roman" w:hAnsi="Times New Roman" w:cs="Times New Roman"/>
          <w:spacing w:val="-3"/>
          <w:lang w:eastAsia="zh-CN"/>
        </w:rPr>
        <w:t>县道两侧为公路建筑控制区。</w:t>
      </w:r>
    </w:p>
    <w:p w14:paraId="6B91BA29">
      <w:pPr>
        <w:pStyle w:val="5"/>
        <w:rPr>
          <w:rFonts w:ascii="Times New Roman" w:hAnsi="Times New Roman" w:cs="Times New Roman"/>
          <w:lang w:eastAsia="zh-CN"/>
        </w:rPr>
      </w:pPr>
      <w:r>
        <w:rPr>
          <w:rFonts w:ascii="Times New Roman" w:hAnsi="Times New Roman" w:cs="Times New Roman"/>
          <w:lang w:eastAsia="zh-CN"/>
        </w:rPr>
        <w:t>公交站点规划</w:t>
      </w:r>
    </w:p>
    <w:p w14:paraId="509FA244">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w:t>
      </w:r>
      <w:r>
        <w:rPr>
          <w:rFonts w:ascii="Times New Roman" w:hAnsi="Times New Roman" w:cs="Times New Roman"/>
          <w:spacing w:val="-3"/>
          <w:lang w:eastAsia="zh-CN"/>
        </w:rPr>
        <w:t>在二台子、北太平自然村内配建公交站点，方便村民外出，</w:t>
      </w:r>
      <w:r>
        <w:rPr>
          <w:rFonts w:ascii="Times New Roman" w:hAnsi="Times New Roman" w:cs="Times New Roman"/>
          <w:lang w:eastAsia="zh-CN"/>
        </w:rPr>
        <w:t>增加二台子村、太平村与周边村庄及城区之间的连通性，提升城乡公交一体化的服务效能和质量。</w:t>
      </w:r>
    </w:p>
    <w:p w14:paraId="1720EFC9">
      <w:pPr>
        <w:pStyle w:val="6"/>
        <w:adjustRightInd w:val="0"/>
        <w:snapToGrid w:val="0"/>
        <w:spacing w:before="120" w:beforeLines="50" w:after="120" w:afterLines="50" w:line="360" w:lineRule="auto"/>
        <w:ind w:left="1021"/>
        <w:jc w:val="both"/>
        <w:rPr>
          <w:rFonts w:ascii="Times New Roman" w:hAnsi="Times New Roman" w:cs="Times New Roman"/>
          <w:spacing w:val="-3"/>
          <w:highlight w:val="yellow"/>
          <w:lang w:eastAsia="zh-CN"/>
        </w:rPr>
      </w:pPr>
    </w:p>
    <w:p w14:paraId="6C3F6B15">
      <w:pPr>
        <w:spacing w:before="100" w:beforeAutospacing="1" w:after="100" w:afterAutospacing="1" w:line="360" w:lineRule="auto"/>
        <w:ind w:left="770" w:hanging="770" w:hangingChars="350"/>
        <w:contextualSpacing/>
        <w:rPr>
          <w:rFonts w:ascii="Times New Roman" w:hAnsi="Times New Roman" w:cs="Times New Roman"/>
          <w:highlight w:val="yellow"/>
          <w:lang w:eastAsia="zh-CN"/>
        </w:rPr>
        <w:sectPr>
          <w:pgSz w:w="11910" w:h="16840"/>
          <w:pgMar w:top="1134" w:right="1440" w:bottom="1134" w:left="1440" w:header="850" w:footer="850" w:gutter="0"/>
          <w:cols w:space="720" w:num="1"/>
          <w:docGrid w:linePitch="299" w:charSpace="0"/>
        </w:sectPr>
      </w:pPr>
    </w:p>
    <w:p w14:paraId="1F59A89D">
      <w:pPr>
        <w:pStyle w:val="4"/>
        <w:numPr>
          <w:ilvl w:val="1"/>
          <w:numId w:val="5"/>
        </w:numPr>
        <w:rPr>
          <w:rFonts w:ascii="Times New Roman" w:hAnsi="Times New Roman" w:cs="Times New Roman"/>
          <w:b/>
          <w:bCs/>
          <w:lang w:eastAsia="zh-CN"/>
        </w:rPr>
      </w:pPr>
      <w:bookmarkStart w:id="170" w:name="_bookmark14"/>
      <w:bookmarkEnd w:id="170"/>
      <w:bookmarkStart w:id="171" w:name="_Toc168490999"/>
      <w:bookmarkStart w:id="172" w:name="_Toc168661296"/>
      <w:bookmarkStart w:id="173" w:name="_Toc168658852"/>
      <w:bookmarkStart w:id="174" w:name="_Toc168500127"/>
      <w:bookmarkStart w:id="175" w:name="_Toc14398"/>
      <w:r>
        <w:rPr>
          <w:rFonts w:ascii="Times New Roman" w:hAnsi="Times New Roman" w:cs="Times New Roman"/>
          <w:b/>
          <w:bCs/>
          <w:lang w:eastAsia="zh-CN"/>
        </w:rPr>
        <w:t>给水工程规划</w:t>
      </w:r>
      <w:bookmarkEnd w:id="171"/>
      <w:bookmarkEnd w:id="172"/>
      <w:bookmarkEnd w:id="173"/>
      <w:bookmarkEnd w:id="174"/>
      <w:bookmarkEnd w:id="175"/>
    </w:p>
    <w:p w14:paraId="4DA648BB">
      <w:pPr>
        <w:pStyle w:val="5"/>
        <w:rPr>
          <w:rFonts w:ascii="Times New Roman" w:hAnsi="Times New Roman" w:cs="Times New Roman"/>
          <w:lang w:eastAsia="zh-CN"/>
        </w:rPr>
      </w:pPr>
      <w:bookmarkStart w:id="176" w:name="_Toc168661297"/>
      <w:bookmarkStart w:id="177" w:name="_Toc168658853"/>
      <w:r>
        <w:rPr>
          <w:rFonts w:ascii="Times New Roman" w:hAnsi="Times New Roman" w:cs="Times New Roman"/>
          <w:lang w:eastAsia="zh-CN"/>
        </w:rPr>
        <w:t>用水量预测</w:t>
      </w:r>
      <w:bookmarkEnd w:id="176"/>
      <w:bookmarkEnd w:id="177"/>
    </w:p>
    <w:p w14:paraId="7F410286">
      <w:pPr>
        <w:pStyle w:val="6"/>
        <w:adjustRightInd w:val="0"/>
        <w:snapToGrid w:val="0"/>
        <w:spacing w:before="120" w:beforeLines="50" w:after="120" w:afterLines="50" w:line="360" w:lineRule="auto"/>
        <w:ind w:left="1021"/>
        <w:jc w:val="both"/>
        <w:rPr>
          <w:rFonts w:hint="eastAsia"/>
          <w:color w:val="000000" w:themeColor="text1"/>
          <w:lang w:eastAsia="zh-CN"/>
          <w14:textFill>
            <w14:solidFill>
              <w14:schemeClr w14:val="tx1"/>
            </w14:solidFill>
          </w14:textFill>
        </w:rPr>
      </w:pPr>
      <w:bookmarkStart w:id="178" w:name="_Toc168661298"/>
      <w:bookmarkStart w:id="179" w:name="_Toc168658854"/>
      <w:r>
        <w:rPr>
          <w:color w:val="000000" w:themeColor="text1"/>
          <w:spacing w:val="2"/>
          <w:lang w:eastAsia="zh-CN"/>
          <w14:textFill>
            <w14:solidFill>
              <w14:schemeClr w14:val="tx1"/>
            </w14:solidFill>
          </w14:textFill>
        </w:rPr>
        <w:t>依据人均综合用水量</w:t>
      </w:r>
      <w:r>
        <w:rPr>
          <w:color w:val="000000" w:themeColor="text1"/>
          <w:lang w:eastAsia="zh-CN"/>
          <w14:textFill>
            <w14:solidFill>
              <w14:schemeClr w14:val="tx1"/>
            </w14:solidFill>
          </w14:textFill>
        </w:rPr>
        <w:t>，规划村庄人口数，</w:t>
      </w:r>
      <w:r>
        <w:rPr>
          <w:rFonts w:hint="eastAsia"/>
          <w:color w:val="000000" w:themeColor="text1"/>
          <w:lang w:eastAsia="zh-CN"/>
          <w14:textFill>
            <w14:solidFill>
              <w14:schemeClr w14:val="tx1"/>
            </w14:solidFill>
          </w14:textFill>
        </w:rPr>
        <w:t>进行</w:t>
      </w:r>
      <w:r>
        <w:rPr>
          <w:color w:val="000000" w:themeColor="text1"/>
          <w:lang w:eastAsia="zh-CN"/>
          <w14:textFill>
            <w14:solidFill>
              <w14:schemeClr w14:val="tx1"/>
            </w14:solidFill>
          </w14:textFill>
        </w:rPr>
        <w:t>村庄综合用水量预测。</w:t>
      </w:r>
    </w:p>
    <w:p w14:paraId="7C0AD1A7">
      <w:pPr>
        <w:pStyle w:val="5"/>
        <w:rPr>
          <w:rFonts w:ascii="Times New Roman" w:hAnsi="Times New Roman" w:cs="Times New Roman"/>
          <w:lang w:eastAsia="zh-CN"/>
        </w:rPr>
      </w:pPr>
      <w:r>
        <w:rPr>
          <w:rFonts w:ascii="Times New Roman" w:hAnsi="Times New Roman" w:cs="Times New Roman"/>
          <w:lang w:eastAsia="zh-CN"/>
        </w:rPr>
        <w:t>水源规划</w:t>
      </w:r>
      <w:bookmarkEnd w:id="178"/>
      <w:bookmarkEnd w:id="179"/>
    </w:p>
    <w:p w14:paraId="4619E0FD">
      <w:pPr>
        <w:pStyle w:val="6"/>
        <w:adjustRightInd w:val="0"/>
        <w:snapToGrid w:val="0"/>
        <w:spacing w:before="120" w:beforeLines="50" w:after="120" w:afterLines="50" w:line="360" w:lineRule="auto"/>
        <w:ind w:left="1021"/>
        <w:jc w:val="both"/>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二台子村、太平村统一规划集中供水，水源引自太平镇水源井，由供水管道对村民进行供给。</w:t>
      </w:r>
    </w:p>
    <w:p w14:paraId="69D92459">
      <w:pPr>
        <w:pStyle w:val="6"/>
        <w:adjustRightInd w:val="0"/>
        <w:snapToGrid w:val="0"/>
        <w:spacing w:before="120" w:beforeLines="50" w:after="120" w:afterLines="50" w:line="360" w:lineRule="auto"/>
        <w:ind w:left="1021"/>
        <w:jc w:val="both"/>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对水源井周围建立保护范围。保护区内严禁建设任何可能危害水源水质的设施和一切有碍水源水质的行为。</w:t>
      </w:r>
    </w:p>
    <w:p w14:paraId="4A544D63">
      <w:pPr>
        <w:pStyle w:val="5"/>
        <w:rPr>
          <w:rFonts w:ascii="Times New Roman" w:hAnsi="Times New Roman" w:cs="Times New Roman"/>
          <w:lang w:eastAsia="zh-CN"/>
        </w:rPr>
      </w:pPr>
      <w:bookmarkStart w:id="180" w:name="_Toc168661299"/>
      <w:bookmarkStart w:id="181" w:name="_Toc168658855"/>
      <w:r>
        <w:rPr>
          <w:rFonts w:ascii="Times New Roman" w:hAnsi="Times New Roman" w:cs="Times New Roman"/>
          <w:lang w:eastAsia="zh-CN"/>
        </w:rPr>
        <w:t>给水管道规划</w:t>
      </w:r>
      <w:bookmarkEnd w:id="180"/>
      <w:bookmarkEnd w:id="181"/>
    </w:p>
    <w:p w14:paraId="1F29ADC0">
      <w:pPr>
        <w:pStyle w:val="6"/>
        <w:adjustRightInd w:val="0"/>
        <w:snapToGrid w:val="0"/>
        <w:spacing w:before="120" w:beforeLines="50" w:after="120" w:afterLines="50" w:line="360" w:lineRule="auto"/>
        <w:ind w:left="1021"/>
        <w:jc w:val="both"/>
        <w:rPr>
          <w:rFonts w:ascii="Times New Roman" w:hAnsi="Times New Roman" w:cs="Times New Roman"/>
          <w:spacing w:val="2"/>
          <w:lang w:eastAsia="zh-CN"/>
        </w:rPr>
      </w:pPr>
      <w:r>
        <w:rPr>
          <w:rFonts w:ascii="Times New Roman" w:hAnsi="Times New Roman" w:cs="Times New Roman"/>
          <w:spacing w:val="2"/>
          <w:lang w:eastAsia="zh-CN"/>
        </w:rPr>
        <w:t>规划给水管道为枝状和环状结合布局形式，为满足消防需要，在给水干管上设置消火栓。</w:t>
      </w:r>
    </w:p>
    <w:p w14:paraId="1CFB6FFA">
      <w:pPr>
        <w:pStyle w:val="4"/>
        <w:numPr>
          <w:ilvl w:val="1"/>
          <w:numId w:val="5"/>
        </w:numPr>
        <w:rPr>
          <w:rFonts w:ascii="Times New Roman" w:hAnsi="Times New Roman" w:cs="Times New Roman"/>
          <w:b/>
          <w:bCs/>
          <w:lang w:eastAsia="zh-CN"/>
        </w:rPr>
      </w:pPr>
      <w:bookmarkStart w:id="182" w:name="_bookmark15"/>
      <w:bookmarkEnd w:id="182"/>
      <w:bookmarkStart w:id="183" w:name="_Toc168658856"/>
      <w:bookmarkStart w:id="184" w:name="_Toc168491000"/>
      <w:bookmarkStart w:id="185" w:name="_Toc168500128"/>
      <w:bookmarkStart w:id="186" w:name="_Toc20488"/>
      <w:bookmarkStart w:id="187" w:name="_Toc168661300"/>
      <w:r>
        <w:rPr>
          <w:rFonts w:ascii="Times New Roman" w:hAnsi="Times New Roman" w:cs="Times New Roman"/>
          <w:b/>
          <w:bCs/>
          <w:lang w:eastAsia="zh-CN"/>
        </w:rPr>
        <w:t>排水工程规划</w:t>
      </w:r>
      <w:bookmarkEnd w:id="183"/>
      <w:bookmarkEnd w:id="184"/>
      <w:bookmarkEnd w:id="185"/>
      <w:bookmarkEnd w:id="186"/>
      <w:bookmarkEnd w:id="187"/>
    </w:p>
    <w:p w14:paraId="75037966">
      <w:pPr>
        <w:pStyle w:val="5"/>
        <w:rPr>
          <w:rFonts w:ascii="Times New Roman" w:hAnsi="Times New Roman" w:cs="Times New Roman"/>
          <w:lang w:eastAsia="zh-CN"/>
        </w:rPr>
      </w:pPr>
      <w:bookmarkStart w:id="188" w:name="_Toc168658857"/>
      <w:bookmarkStart w:id="189" w:name="_Toc168661301"/>
      <w:r>
        <w:rPr>
          <w:rFonts w:ascii="Times New Roman" w:hAnsi="Times New Roman" w:cs="Times New Roman"/>
          <w:lang w:eastAsia="zh-CN"/>
        </w:rPr>
        <w:t>排水体制</w:t>
      </w:r>
      <w:bookmarkEnd w:id="188"/>
      <w:bookmarkEnd w:id="189"/>
    </w:p>
    <w:p w14:paraId="21552502">
      <w:pPr>
        <w:pStyle w:val="6"/>
        <w:adjustRightInd w:val="0"/>
        <w:snapToGrid w:val="0"/>
        <w:spacing w:before="120" w:beforeLines="50" w:after="120" w:afterLines="50" w:line="360" w:lineRule="auto"/>
        <w:ind w:left="1021"/>
        <w:jc w:val="both"/>
        <w:rPr>
          <w:rFonts w:ascii="Times New Roman" w:hAnsi="Times New Roman" w:cs="Times New Roman"/>
          <w:spacing w:val="2"/>
          <w:lang w:eastAsia="zh-CN"/>
        </w:rPr>
      </w:pPr>
      <w:r>
        <w:rPr>
          <w:rFonts w:ascii="Times New Roman" w:hAnsi="Times New Roman" w:cs="Times New Roman"/>
          <w:spacing w:val="2"/>
          <w:lang w:eastAsia="zh-CN"/>
        </w:rPr>
        <w:t>规划采用雨污分流制。</w:t>
      </w:r>
    </w:p>
    <w:p w14:paraId="5A798761">
      <w:pPr>
        <w:pStyle w:val="5"/>
        <w:rPr>
          <w:rFonts w:ascii="Times New Roman" w:hAnsi="Times New Roman" w:cs="Times New Roman"/>
          <w:lang w:eastAsia="zh-CN"/>
        </w:rPr>
      </w:pPr>
      <w:bookmarkStart w:id="190" w:name="_Toc168658858"/>
      <w:bookmarkStart w:id="191" w:name="_Toc168661302"/>
      <w:r>
        <w:rPr>
          <w:rFonts w:ascii="Times New Roman" w:hAnsi="Times New Roman" w:cs="Times New Roman"/>
          <w:lang w:eastAsia="zh-CN"/>
        </w:rPr>
        <w:t>雨水系统</w:t>
      </w:r>
      <w:bookmarkEnd w:id="190"/>
      <w:bookmarkEnd w:id="191"/>
    </w:p>
    <w:p w14:paraId="034B8349">
      <w:pPr>
        <w:adjustRightInd w:val="0"/>
        <w:snapToGrid w:val="0"/>
        <w:spacing w:before="120" w:beforeLines="50" w:after="120" w:afterLines="50" w:line="360" w:lineRule="auto"/>
        <w:ind w:left="1021"/>
        <w:jc w:val="both"/>
        <w:rPr>
          <w:rFonts w:hint="eastAsia" w:ascii="仿宋" w:hAnsi="仿宋" w:eastAsia="仿宋" w:cs="仿宋"/>
          <w:color w:val="000000" w:themeColor="text1"/>
          <w:sz w:val="28"/>
          <w:szCs w:val="28"/>
          <w:lang w:eastAsia="zh-CN"/>
          <w14:textFill>
            <w14:solidFill>
              <w14:schemeClr w14:val="tx1"/>
            </w14:solidFill>
          </w14:textFill>
        </w:rPr>
      </w:pPr>
      <w:bookmarkStart w:id="192" w:name="_Toc168661303"/>
      <w:bookmarkStart w:id="193" w:name="_Toc168658859"/>
      <w:r>
        <w:rPr>
          <w:rFonts w:ascii="仿宋" w:hAnsi="仿宋" w:eastAsia="仿宋" w:cs="仿宋"/>
          <w:color w:val="000000" w:themeColor="text1"/>
          <w:spacing w:val="-3"/>
          <w:sz w:val="28"/>
          <w:szCs w:val="28"/>
          <w:lang w:eastAsia="zh-CN"/>
          <w14:textFill>
            <w14:solidFill>
              <w14:schemeClr w14:val="tx1"/>
            </w14:solidFill>
          </w14:textFill>
        </w:rPr>
        <w:t>规划村庄采用边沟排水，村庄建设用地的内部根据地块排水</w:t>
      </w:r>
      <w:r>
        <w:rPr>
          <w:rFonts w:ascii="仿宋" w:hAnsi="仿宋" w:eastAsia="仿宋" w:cs="仿宋"/>
          <w:color w:val="000000" w:themeColor="text1"/>
          <w:spacing w:val="-4"/>
          <w:sz w:val="28"/>
          <w:szCs w:val="28"/>
          <w:lang w:eastAsia="zh-CN"/>
          <w14:textFill>
            <w14:solidFill>
              <w14:schemeClr w14:val="tx1"/>
            </w14:solidFill>
          </w14:textFill>
        </w:rPr>
        <w:t>方向，</w:t>
      </w:r>
      <w:r>
        <w:rPr>
          <w:rFonts w:ascii="仿宋" w:hAnsi="仿宋" w:eastAsia="仿宋" w:cs="仿宋"/>
          <w:color w:val="000000" w:themeColor="text1"/>
          <w:spacing w:val="-3"/>
          <w:sz w:val="28"/>
          <w:szCs w:val="28"/>
          <w:lang w:eastAsia="zh-CN"/>
          <w14:textFill>
            <w14:solidFill>
              <w14:schemeClr w14:val="tx1"/>
            </w14:solidFill>
          </w14:textFill>
        </w:rPr>
        <w:t>道路双侧设置排水边</w:t>
      </w:r>
      <w:r>
        <w:rPr>
          <w:rFonts w:ascii="仿宋" w:hAnsi="仿宋" w:eastAsia="仿宋" w:cs="仿宋"/>
          <w:color w:val="000000" w:themeColor="text1"/>
          <w:sz w:val="28"/>
          <w:szCs w:val="28"/>
          <w:lang w:eastAsia="zh-CN"/>
          <w14:textFill>
            <w14:solidFill>
              <w14:schemeClr w14:val="tx1"/>
            </w14:solidFill>
          </w14:textFill>
        </w:rPr>
        <w:t>沟，道路单侧设置排水边沟。村庄雨水经村内边沟汇集后排放至沟渠。</w:t>
      </w:r>
    </w:p>
    <w:p w14:paraId="02F84258">
      <w:pPr>
        <w:pStyle w:val="5"/>
        <w:rPr>
          <w:rFonts w:ascii="Times New Roman" w:hAnsi="Times New Roman" w:cs="Times New Roman"/>
          <w:lang w:eastAsia="zh-CN"/>
        </w:rPr>
      </w:pPr>
      <w:r>
        <w:rPr>
          <w:rFonts w:ascii="Times New Roman" w:hAnsi="Times New Roman" w:cs="Times New Roman"/>
          <w:lang w:eastAsia="zh-CN"/>
        </w:rPr>
        <w:t>污水系统</w:t>
      </w:r>
      <w:bookmarkEnd w:id="192"/>
      <w:bookmarkEnd w:id="193"/>
    </w:p>
    <w:p w14:paraId="0915CDA4">
      <w:pPr>
        <w:pStyle w:val="6"/>
        <w:adjustRightInd w:val="0"/>
        <w:snapToGrid w:val="0"/>
        <w:spacing w:before="120" w:beforeLines="50" w:after="120" w:afterLines="50" w:line="360" w:lineRule="auto"/>
        <w:ind w:left="1021"/>
        <w:rPr>
          <w:rFonts w:ascii="Times New Roman" w:hAnsi="Times New Roman" w:cs="Times New Roman"/>
          <w:lang w:eastAsia="zh-CN"/>
        </w:rPr>
      </w:pPr>
      <w:r>
        <w:rPr>
          <w:rFonts w:ascii="Times New Roman" w:hAnsi="Times New Roman" w:cs="Times New Roman"/>
          <w:lang w:eastAsia="zh-CN"/>
        </w:rPr>
        <w:t>1.污水量预测</w:t>
      </w:r>
    </w:p>
    <w:p w14:paraId="247EC260">
      <w:pPr>
        <w:pStyle w:val="6"/>
        <w:adjustRightInd w:val="0"/>
        <w:snapToGrid w:val="0"/>
        <w:spacing w:before="120" w:beforeLines="50" w:after="120" w:afterLines="50" w:line="360" w:lineRule="auto"/>
        <w:ind w:left="1021"/>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生活污水量按照供水总量的计算。</w:t>
      </w:r>
    </w:p>
    <w:p w14:paraId="2DF398C3">
      <w:pPr>
        <w:pStyle w:val="6"/>
        <w:adjustRightInd w:val="0"/>
        <w:snapToGrid w:val="0"/>
        <w:spacing w:before="120" w:beforeLines="50" w:after="120" w:afterLines="50" w:line="360" w:lineRule="auto"/>
        <w:ind w:left="1021"/>
        <w:rPr>
          <w:rFonts w:ascii="Times New Roman" w:hAnsi="Times New Roman" w:cs="Times New Roman"/>
          <w:lang w:eastAsia="zh-CN"/>
        </w:rPr>
      </w:pPr>
      <w:r>
        <w:rPr>
          <w:rFonts w:ascii="Times New Roman" w:hAnsi="Times New Roman" w:cs="Times New Roman"/>
          <w:lang w:eastAsia="zh-CN"/>
        </w:rPr>
        <w:t>2.污水处理方式</w:t>
      </w:r>
    </w:p>
    <w:p w14:paraId="753847D4">
      <w:pPr>
        <w:pStyle w:val="6"/>
        <w:adjustRightInd w:val="0"/>
        <w:snapToGrid w:val="0"/>
        <w:spacing w:before="120" w:beforeLines="50" w:after="120" w:afterLines="50" w:line="360" w:lineRule="auto"/>
        <w:ind w:left="1021"/>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规划在九间房、赵发屯、新黄家、二台子、大道西、南太平沟、五台子分别规划地下污水处理设施，同时规划推进污水管网建设。污水处理达标后排放至沟渠。处理后的污水应达到《农田灌溉水质标准》（GB5084-2021）要求。</w:t>
      </w:r>
    </w:p>
    <w:p w14:paraId="0B288BCD">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3.污水管网</w:t>
      </w:r>
    </w:p>
    <w:p w14:paraId="2D87EDA6">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lang w:eastAsia="zh-CN"/>
        </w:rPr>
        <w:t>规划污水干管，管材采用PE污水管。</w:t>
      </w:r>
    </w:p>
    <w:p w14:paraId="52B4B94B">
      <w:pPr>
        <w:pStyle w:val="4"/>
        <w:numPr>
          <w:ilvl w:val="1"/>
          <w:numId w:val="5"/>
        </w:numPr>
        <w:rPr>
          <w:rFonts w:ascii="Times New Roman" w:hAnsi="Times New Roman" w:cs="Times New Roman"/>
          <w:b/>
          <w:bCs/>
          <w:lang w:eastAsia="zh-CN"/>
        </w:rPr>
      </w:pPr>
      <w:bookmarkStart w:id="194" w:name="_bookmark16"/>
      <w:bookmarkEnd w:id="194"/>
      <w:bookmarkStart w:id="195" w:name="_Toc168500129"/>
      <w:bookmarkStart w:id="196" w:name="_Toc168658860"/>
      <w:bookmarkStart w:id="197" w:name="_Toc168491001"/>
      <w:bookmarkStart w:id="198" w:name="_Toc168661304"/>
      <w:bookmarkStart w:id="199" w:name="_Toc20174"/>
      <w:r>
        <w:rPr>
          <w:rFonts w:ascii="Times New Roman" w:hAnsi="Times New Roman" w:cs="Times New Roman"/>
          <w:b/>
          <w:bCs/>
          <w:lang w:eastAsia="zh-CN"/>
        </w:rPr>
        <w:t>电力工程规划</w:t>
      </w:r>
      <w:bookmarkEnd w:id="195"/>
      <w:bookmarkEnd w:id="196"/>
      <w:bookmarkEnd w:id="197"/>
      <w:bookmarkEnd w:id="198"/>
      <w:bookmarkEnd w:id="199"/>
    </w:p>
    <w:p w14:paraId="7A3550BA">
      <w:pPr>
        <w:pStyle w:val="5"/>
        <w:rPr>
          <w:rFonts w:ascii="Times New Roman" w:hAnsi="Times New Roman" w:cs="Times New Roman"/>
          <w:lang w:eastAsia="zh-CN"/>
        </w:rPr>
      </w:pPr>
      <w:bookmarkStart w:id="200" w:name="_Toc168661305"/>
      <w:bookmarkStart w:id="201" w:name="_Toc168658861"/>
      <w:r>
        <w:rPr>
          <w:rFonts w:ascii="Times New Roman" w:hAnsi="Times New Roman" w:cs="Times New Roman"/>
          <w:lang w:eastAsia="zh-CN"/>
        </w:rPr>
        <w:t>电力负荷预测</w:t>
      </w:r>
      <w:bookmarkEnd w:id="200"/>
      <w:bookmarkEnd w:id="201"/>
    </w:p>
    <w:p w14:paraId="6A66F1A5">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规划电源从十八家子镇变电所接入，原有线路基本满足现有村民日常使用需求，</w:t>
      </w:r>
      <w:r>
        <w:rPr>
          <w:color w:val="000000" w:themeColor="text1"/>
          <w:spacing w:val="-3"/>
          <w:lang w:eastAsia="zh-CN"/>
          <w14:textFill>
            <w14:solidFill>
              <w14:schemeClr w14:val="tx1"/>
            </w14:solidFill>
          </w14:textFill>
        </w:rPr>
        <w:t>规划期末</w:t>
      </w:r>
      <w:r>
        <w:rPr>
          <w:rFonts w:hint="eastAsia"/>
          <w:color w:val="000000" w:themeColor="text1"/>
          <w:spacing w:val="-3"/>
          <w:lang w:eastAsia="zh-CN"/>
          <w14:textFill>
            <w14:solidFill>
              <w14:schemeClr w14:val="tx1"/>
            </w14:solidFill>
          </w14:textFill>
        </w:rPr>
        <w:t>二台子村、太平村</w:t>
      </w:r>
      <w:r>
        <w:rPr>
          <w:color w:val="000000" w:themeColor="text1"/>
          <w:spacing w:val="-3"/>
          <w:lang w:eastAsia="zh-CN"/>
          <w14:textFill>
            <w14:solidFill>
              <w14:schemeClr w14:val="tx1"/>
            </w14:solidFill>
          </w14:textFill>
        </w:rPr>
        <w:t>总人口数进行用地负荷预测</w:t>
      </w:r>
      <w:r>
        <w:rPr>
          <w:rFonts w:ascii="Times New Roman" w:hAnsi="Times New Roman" w:cs="Times New Roman"/>
          <w:spacing w:val="-3"/>
          <w:lang w:eastAsia="zh-CN"/>
        </w:rPr>
        <w:t>。</w:t>
      </w:r>
    </w:p>
    <w:p w14:paraId="0A512D5F">
      <w:pPr>
        <w:pStyle w:val="4"/>
        <w:numPr>
          <w:ilvl w:val="1"/>
          <w:numId w:val="5"/>
        </w:numPr>
        <w:rPr>
          <w:rFonts w:ascii="Times New Roman" w:hAnsi="Times New Roman" w:cs="Times New Roman"/>
          <w:b/>
          <w:bCs/>
          <w:lang w:eastAsia="zh-CN"/>
        </w:rPr>
      </w:pPr>
      <w:bookmarkStart w:id="202" w:name="_bookmark17"/>
      <w:bookmarkEnd w:id="202"/>
      <w:bookmarkStart w:id="203" w:name="_Toc168661306"/>
      <w:bookmarkStart w:id="204" w:name="_Toc168491002"/>
      <w:bookmarkStart w:id="205" w:name="_Toc168658862"/>
      <w:bookmarkStart w:id="206" w:name="_Toc16829"/>
      <w:bookmarkStart w:id="207" w:name="_Toc168500130"/>
      <w:r>
        <w:rPr>
          <w:rFonts w:ascii="Times New Roman" w:hAnsi="Times New Roman" w:cs="Times New Roman"/>
          <w:b/>
          <w:bCs/>
          <w:lang w:eastAsia="zh-CN"/>
        </w:rPr>
        <w:t>电信工程规划</w:t>
      </w:r>
      <w:bookmarkEnd w:id="203"/>
      <w:bookmarkEnd w:id="204"/>
      <w:bookmarkEnd w:id="205"/>
      <w:bookmarkEnd w:id="206"/>
      <w:bookmarkEnd w:id="207"/>
    </w:p>
    <w:p w14:paraId="67465499">
      <w:pPr>
        <w:pStyle w:val="5"/>
        <w:rPr>
          <w:rFonts w:ascii="Times New Roman" w:hAnsi="Times New Roman" w:cs="Times New Roman"/>
          <w:lang w:eastAsia="zh-CN"/>
        </w:rPr>
      </w:pPr>
      <w:bookmarkStart w:id="208" w:name="_Toc168661307"/>
      <w:bookmarkStart w:id="209" w:name="_Toc168658863"/>
      <w:r>
        <w:rPr>
          <w:rFonts w:ascii="Times New Roman" w:hAnsi="Times New Roman" w:cs="Times New Roman"/>
          <w:lang w:eastAsia="zh-CN"/>
        </w:rPr>
        <w:t>电信工程</w:t>
      </w:r>
      <w:bookmarkEnd w:id="208"/>
      <w:bookmarkEnd w:id="209"/>
    </w:p>
    <w:p w14:paraId="10286F8A">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电信信号引自太平镇电信支</w:t>
      </w:r>
      <w:r>
        <w:rPr>
          <w:rFonts w:ascii="Times New Roman" w:hAnsi="Times New Roman" w:cs="Times New Roman"/>
          <w:lang w:eastAsia="zh-CN"/>
        </w:rPr>
        <w:t>局</w:t>
      </w:r>
      <w:r>
        <w:rPr>
          <w:rFonts w:ascii="Times New Roman" w:hAnsi="Times New Roman" w:cs="Times New Roman"/>
          <w:spacing w:val="-3"/>
          <w:lang w:eastAsia="zh-CN"/>
        </w:rPr>
        <w:t>，建成具备宽带、移动电话、有线电视等功能的综合通信网络系统，实现村域覆盖。规划电信电缆采用架空方式敷设，并结合电信电缆同杆架设有线电视电缆。实现有线电视户户通。建立、完善以移动基站为中心的移动通信接入网，实现网络全覆盖。</w:t>
      </w:r>
      <w:bookmarkStart w:id="210" w:name="_Toc168661308"/>
      <w:bookmarkStart w:id="211" w:name="_Toc168658864"/>
    </w:p>
    <w:p w14:paraId="7A4BC191">
      <w:pPr>
        <w:pStyle w:val="5"/>
        <w:rPr>
          <w:rFonts w:ascii="Times New Roman" w:hAnsi="Times New Roman" w:cs="Times New Roman"/>
          <w:lang w:eastAsia="zh-CN"/>
        </w:rPr>
      </w:pPr>
      <w:r>
        <w:rPr>
          <w:rFonts w:ascii="Times New Roman" w:hAnsi="Times New Roman" w:cs="Times New Roman"/>
          <w:lang w:eastAsia="zh-CN"/>
        </w:rPr>
        <w:t>有线电视</w:t>
      </w:r>
      <w:bookmarkEnd w:id="210"/>
      <w:bookmarkEnd w:id="211"/>
    </w:p>
    <w:p w14:paraId="474DDFF8">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规划逐步使用有线电视信号，加强有线电视线路管理和维护。</w:t>
      </w:r>
    </w:p>
    <w:p w14:paraId="11961685">
      <w:pPr>
        <w:pStyle w:val="4"/>
        <w:numPr>
          <w:ilvl w:val="1"/>
          <w:numId w:val="5"/>
        </w:numPr>
        <w:rPr>
          <w:rFonts w:ascii="Times New Roman" w:hAnsi="Times New Roman" w:cs="Times New Roman"/>
          <w:b/>
          <w:bCs/>
          <w:lang w:eastAsia="zh-CN"/>
        </w:rPr>
      </w:pPr>
      <w:bookmarkStart w:id="212" w:name="_bookmark18"/>
      <w:bookmarkEnd w:id="212"/>
      <w:bookmarkStart w:id="213" w:name="_Toc5660"/>
      <w:bookmarkStart w:id="214" w:name="_Toc168491003"/>
      <w:bookmarkStart w:id="215" w:name="_Toc168661309"/>
      <w:bookmarkStart w:id="216" w:name="_Toc168500131"/>
      <w:bookmarkStart w:id="217" w:name="_Toc168658865"/>
      <w:r>
        <w:rPr>
          <w:rFonts w:ascii="Times New Roman" w:hAnsi="Times New Roman" w:cs="Times New Roman"/>
          <w:b/>
          <w:bCs/>
          <w:lang w:eastAsia="zh-CN"/>
        </w:rPr>
        <w:t>燃气供热工程规划</w:t>
      </w:r>
      <w:bookmarkEnd w:id="213"/>
      <w:bookmarkEnd w:id="214"/>
      <w:bookmarkEnd w:id="215"/>
      <w:bookmarkEnd w:id="216"/>
      <w:bookmarkEnd w:id="217"/>
    </w:p>
    <w:p w14:paraId="45EAB599">
      <w:pPr>
        <w:pStyle w:val="5"/>
        <w:rPr>
          <w:rFonts w:ascii="Times New Roman" w:hAnsi="Times New Roman" w:cs="Times New Roman"/>
          <w:lang w:eastAsia="zh-CN"/>
        </w:rPr>
      </w:pPr>
      <w:bookmarkStart w:id="218" w:name="_Toc168661310"/>
      <w:bookmarkStart w:id="219" w:name="_Toc168658866"/>
      <w:r>
        <w:rPr>
          <w:rFonts w:ascii="Times New Roman" w:hAnsi="Times New Roman" w:cs="Times New Roman"/>
          <w:lang w:eastAsia="zh-CN"/>
        </w:rPr>
        <w:t>燃气工程</w:t>
      </w:r>
      <w:bookmarkEnd w:id="218"/>
      <w:bookmarkEnd w:id="219"/>
    </w:p>
    <w:p w14:paraId="58457AC8">
      <w:pPr>
        <w:pStyle w:val="6"/>
        <w:adjustRightInd w:val="0"/>
        <w:snapToGrid w:val="0"/>
        <w:spacing w:before="120" w:beforeLines="50" w:after="120" w:afterLines="50" w:line="360" w:lineRule="auto"/>
        <w:ind w:left="1021"/>
        <w:rPr>
          <w:rFonts w:ascii="Times New Roman" w:hAnsi="Times New Roman" w:cs="Times New Roman"/>
          <w:lang w:eastAsia="zh-CN"/>
        </w:rPr>
      </w:pPr>
      <w:r>
        <w:rPr>
          <w:rFonts w:ascii="Times New Roman" w:hAnsi="Times New Roman" w:eastAsia="仿宋_GB2312" w:cs="Times New Roman"/>
          <w:lang w:eastAsia="zh-CN"/>
        </w:rPr>
        <w:t>二台子村、太平村未敷设燃气管道，未来采用罐装液化石油气。</w:t>
      </w:r>
    </w:p>
    <w:p w14:paraId="7C844071">
      <w:pPr>
        <w:pStyle w:val="5"/>
        <w:rPr>
          <w:rFonts w:ascii="Times New Roman" w:hAnsi="Times New Roman" w:cs="Times New Roman"/>
          <w:lang w:eastAsia="zh-CN"/>
        </w:rPr>
      </w:pPr>
      <w:bookmarkStart w:id="220" w:name="_Toc168661311"/>
      <w:bookmarkStart w:id="221" w:name="_Toc168658867"/>
      <w:r>
        <w:rPr>
          <w:rFonts w:ascii="Times New Roman" w:hAnsi="Times New Roman" w:cs="Times New Roman"/>
          <w:lang w:eastAsia="zh-CN"/>
        </w:rPr>
        <w:t>供热工程</w:t>
      </w:r>
      <w:bookmarkEnd w:id="220"/>
      <w:bookmarkEnd w:id="221"/>
    </w:p>
    <w:p w14:paraId="78A91D91">
      <w:pPr>
        <w:pStyle w:val="6"/>
        <w:adjustRightInd w:val="0"/>
        <w:snapToGrid w:val="0"/>
        <w:spacing w:before="100" w:beforeAutospacing="1" w:after="100" w:afterAutospacing="1" w:line="360" w:lineRule="auto"/>
        <w:ind w:left="1021"/>
        <w:jc w:val="both"/>
        <w:rPr>
          <w:rFonts w:ascii="Times New Roman" w:hAnsi="Times New Roman" w:eastAsia="仿宋_GB2312" w:cs="Times New Roman"/>
          <w:lang w:eastAsia="zh-CN"/>
        </w:rPr>
      </w:pPr>
      <w:bookmarkStart w:id="222" w:name="_bookmark19"/>
      <w:bookmarkEnd w:id="222"/>
      <w:bookmarkStart w:id="223" w:name="_Toc168661312"/>
      <w:bookmarkStart w:id="224" w:name="_Toc168500132"/>
      <w:bookmarkStart w:id="225" w:name="_Toc168658868"/>
      <w:bookmarkStart w:id="226" w:name="_Toc168491004"/>
      <w:r>
        <w:rPr>
          <w:rFonts w:ascii="Times New Roman" w:hAnsi="Times New Roman" w:eastAsia="仿宋_GB2312" w:cs="Times New Roman"/>
          <w:lang w:eastAsia="zh-CN"/>
        </w:rPr>
        <w:t>二台子村、太平村规划采用多热源方式供暖，提倡空气热源泵的供暖方式。</w:t>
      </w:r>
    </w:p>
    <w:p w14:paraId="0AE040E2">
      <w:pPr>
        <w:pStyle w:val="4"/>
        <w:numPr>
          <w:ilvl w:val="1"/>
          <w:numId w:val="5"/>
        </w:numPr>
        <w:rPr>
          <w:rFonts w:ascii="Times New Roman" w:hAnsi="Times New Roman" w:cs="Times New Roman"/>
          <w:b/>
          <w:bCs/>
          <w:lang w:eastAsia="zh-CN"/>
        </w:rPr>
      </w:pPr>
      <w:bookmarkStart w:id="227" w:name="_Toc24752"/>
      <w:r>
        <w:rPr>
          <w:rFonts w:ascii="Times New Roman" w:hAnsi="Times New Roman" w:cs="Times New Roman"/>
          <w:b/>
          <w:bCs/>
          <w:lang w:eastAsia="zh-CN"/>
        </w:rPr>
        <w:t>环卫工程规划</w:t>
      </w:r>
      <w:bookmarkEnd w:id="223"/>
      <w:bookmarkEnd w:id="224"/>
      <w:bookmarkEnd w:id="225"/>
      <w:bookmarkEnd w:id="226"/>
      <w:bookmarkEnd w:id="227"/>
    </w:p>
    <w:p w14:paraId="5825E5A8">
      <w:pPr>
        <w:pStyle w:val="5"/>
        <w:rPr>
          <w:rFonts w:ascii="Times New Roman" w:hAnsi="Times New Roman" w:cs="Times New Roman"/>
          <w:lang w:eastAsia="zh-CN"/>
        </w:rPr>
      </w:pPr>
      <w:bookmarkStart w:id="228" w:name="_Toc168658869"/>
      <w:bookmarkStart w:id="229" w:name="_Toc168661313"/>
      <w:r>
        <w:rPr>
          <w:rFonts w:ascii="Times New Roman" w:hAnsi="Times New Roman" w:cs="Times New Roman"/>
          <w:lang w:eastAsia="zh-CN"/>
        </w:rPr>
        <w:t>垃圾收集无害化处理</w:t>
      </w:r>
      <w:bookmarkEnd w:id="228"/>
      <w:bookmarkEnd w:id="229"/>
    </w:p>
    <w:p w14:paraId="40E849C7">
      <w:pPr>
        <w:pStyle w:val="6"/>
        <w:adjustRightInd w:val="0"/>
        <w:snapToGrid w:val="0"/>
        <w:spacing w:before="100" w:beforeAutospacing="1" w:after="100" w:afterAutospacing="1" w:line="360" w:lineRule="auto"/>
        <w:ind w:left="1021"/>
        <w:jc w:val="both"/>
        <w:rPr>
          <w:rFonts w:ascii="Times New Roman" w:hAnsi="Times New Roman" w:eastAsia="仿宋_GB2312" w:cs="Times New Roman"/>
          <w:spacing w:val="-6"/>
          <w:lang w:eastAsia="zh-CN"/>
        </w:rPr>
      </w:pPr>
      <w:bookmarkStart w:id="230" w:name="_Toc168658870"/>
      <w:bookmarkStart w:id="231" w:name="_Toc168661314"/>
      <w:r>
        <w:rPr>
          <w:rFonts w:ascii="Times New Roman" w:hAnsi="Times New Roman" w:eastAsia="仿宋_GB2312" w:cs="Times New Roman"/>
          <w:spacing w:val="-6"/>
          <w:lang w:eastAsia="zh-CN"/>
        </w:rPr>
        <w:t>建立“户分类、村收集、镇转运、县处理”的运行体系，实现垃圾城乡一体化处理。完善垃圾收集转运和集中处理设施布局，消除垃圾堆和卫生死角。</w:t>
      </w:r>
    </w:p>
    <w:p w14:paraId="2A6338C7">
      <w:pPr>
        <w:pStyle w:val="5"/>
        <w:rPr>
          <w:rFonts w:ascii="Times New Roman" w:hAnsi="Times New Roman" w:cs="Times New Roman"/>
          <w:lang w:eastAsia="zh-CN"/>
        </w:rPr>
      </w:pPr>
      <w:r>
        <w:rPr>
          <w:rFonts w:ascii="Times New Roman" w:hAnsi="Times New Roman" w:cs="Times New Roman"/>
          <w:lang w:eastAsia="zh-CN"/>
        </w:rPr>
        <w:t>厕所革命</w:t>
      </w:r>
      <w:bookmarkEnd w:id="230"/>
      <w:bookmarkEnd w:id="231"/>
    </w:p>
    <w:p w14:paraId="3B85E9D5">
      <w:pPr>
        <w:pStyle w:val="6"/>
        <w:adjustRightInd w:val="0"/>
        <w:snapToGrid w:val="0"/>
        <w:spacing w:before="100" w:beforeAutospacing="1" w:after="100" w:afterAutospacing="1" w:line="360" w:lineRule="auto"/>
        <w:ind w:left="1021"/>
        <w:jc w:val="both"/>
        <w:rPr>
          <w:rFonts w:ascii="Times New Roman" w:hAnsi="Times New Roman" w:eastAsia="仿宋_GB2312" w:cs="Times New Roman"/>
          <w:spacing w:val="-6"/>
          <w:lang w:eastAsia="zh-CN"/>
        </w:rPr>
      </w:pPr>
      <w:r>
        <w:rPr>
          <w:rFonts w:ascii="Times New Roman" w:hAnsi="Times New Roman" w:eastAsia="仿宋_GB2312" w:cs="Times New Roman"/>
          <w:spacing w:val="-6"/>
          <w:lang w:eastAsia="zh-CN"/>
        </w:rPr>
        <w:t>规划在2035年实现村内户厕建设全覆盖，提升村民生活宜居性。规划村内水冲式户外公共厕所，分别位于村委会院内和健身广场内。</w:t>
      </w:r>
    </w:p>
    <w:p w14:paraId="1B686B6B">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br w:type="page"/>
      </w:r>
    </w:p>
    <w:p w14:paraId="0FEDB5F3">
      <w:pPr>
        <w:pStyle w:val="2"/>
        <w:spacing w:before="480"/>
        <w:rPr>
          <w:rFonts w:ascii="Times New Roman" w:hAnsi="Times New Roman" w:cs="Times New Roman"/>
          <w:b/>
          <w:bCs/>
        </w:rPr>
      </w:pPr>
      <w:bookmarkStart w:id="232" w:name="_bookmark20"/>
      <w:bookmarkEnd w:id="232"/>
      <w:bookmarkStart w:id="233" w:name="_Toc168491005"/>
      <w:bookmarkStart w:id="234" w:name="_Toc31821"/>
      <w:bookmarkStart w:id="235" w:name="_Toc168661315"/>
      <w:bookmarkStart w:id="236" w:name="_Toc168500133"/>
      <w:bookmarkStart w:id="237" w:name="_Toc168658871"/>
      <w:r>
        <w:rPr>
          <w:rFonts w:ascii="Times New Roman" w:hAnsi="Times New Roman" w:cs="Times New Roman"/>
          <w:b/>
          <w:bCs/>
        </w:rPr>
        <w:t>防灾减灾规划</w:t>
      </w:r>
      <w:bookmarkEnd w:id="233"/>
      <w:bookmarkEnd w:id="234"/>
      <w:bookmarkEnd w:id="235"/>
      <w:bookmarkEnd w:id="236"/>
      <w:bookmarkEnd w:id="237"/>
    </w:p>
    <w:p w14:paraId="2D69E918">
      <w:pPr>
        <w:pStyle w:val="4"/>
        <w:numPr>
          <w:ilvl w:val="1"/>
          <w:numId w:val="6"/>
        </w:numPr>
        <w:rPr>
          <w:rFonts w:ascii="Times New Roman" w:hAnsi="Times New Roman" w:cs="Times New Roman"/>
          <w:b/>
          <w:bCs/>
          <w:lang w:eastAsia="zh-CN"/>
        </w:rPr>
      </w:pPr>
      <w:bookmarkStart w:id="238" w:name="_bookmark21"/>
      <w:bookmarkEnd w:id="238"/>
      <w:bookmarkStart w:id="239" w:name="_Toc168491006"/>
      <w:bookmarkStart w:id="240" w:name="_Toc168658872"/>
      <w:bookmarkStart w:id="241" w:name="_Toc168661316"/>
      <w:bookmarkStart w:id="242" w:name="_Toc168500134"/>
      <w:bookmarkStart w:id="243" w:name="_Toc22"/>
      <w:r>
        <w:rPr>
          <w:rFonts w:ascii="Times New Roman" w:hAnsi="Times New Roman" w:cs="Times New Roman"/>
          <w:b/>
          <w:bCs/>
          <w:lang w:eastAsia="zh-CN"/>
        </w:rPr>
        <w:t>防洪规划</w:t>
      </w:r>
      <w:bookmarkEnd w:id="239"/>
      <w:bookmarkEnd w:id="240"/>
      <w:bookmarkEnd w:id="241"/>
      <w:bookmarkEnd w:id="242"/>
      <w:bookmarkEnd w:id="243"/>
    </w:p>
    <w:p w14:paraId="532011F0">
      <w:pPr>
        <w:pStyle w:val="5"/>
        <w:rPr>
          <w:rFonts w:ascii="Times New Roman" w:hAnsi="Times New Roman" w:cs="Times New Roman"/>
          <w:lang w:eastAsia="zh-CN"/>
        </w:rPr>
      </w:pPr>
      <w:bookmarkStart w:id="244" w:name="_Toc168661317"/>
      <w:bookmarkStart w:id="245" w:name="_Toc168658873"/>
      <w:r>
        <w:rPr>
          <w:rFonts w:ascii="Times New Roman" w:hAnsi="Times New Roman" w:cs="Times New Roman"/>
          <w:lang w:eastAsia="zh-CN"/>
        </w:rPr>
        <w:t>防洪标准</w:t>
      </w:r>
      <w:bookmarkEnd w:id="244"/>
      <w:bookmarkEnd w:id="245"/>
    </w:p>
    <w:p w14:paraId="105D0453">
      <w:pPr>
        <w:adjustRightInd w:val="0"/>
        <w:snapToGrid w:val="0"/>
        <w:spacing w:before="120" w:beforeLines="50" w:after="120" w:afterLines="50" w:line="360" w:lineRule="auto"/>
        <w:ind w:left="1021"/>
        <w:rPr>
          <w:rFonts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村庄内部有新发水库，</w:t>
      </w:r>
      <w:r>
        <w:rPr>
          <w:rFonts w:ascii="仿宋" w:hAnsi="仿宋" w:eastAsia="仿宋" w:cs="仿宋"/>
          <w:color w:val="000000" w:themeColor="text1"/>
          <w:sz w:val="28"/>
          <w:szCs w:val="28"/>
          <w:lang w:eastAsia="zh-CN"/>
          <w14:textFill>
            <w14:solidFill>
              <w14:schemeClr w14:val="tx1"/>
            </w14:solidFill>
          </w14:textFill>
        </w:rPr>
        <w:t>规划按照相关标准设防</w:t>
      </w:r>
      <w:r>
        <w:rPr>
          <w:rFonts w:hint="eastAsia" w:ascii="仿宋" w:hAnsi="仿宋" w:eastAsia="仿宋" w:cs="仿宋"/>
          <w:color w:val="000000" w:themeColor="text1"/>
          <w:sz w:val="28"/>
          <w:szCs w:val="28"/>
          <w:lang w:eastAsia="zh-CN"/>
          <w14:textFill>
            <w14:solidFill>
              <w14:schemeClr w14:val="tx1"/>
            </w14:solidFill>
          </w14:textFill>
        </w:rPr>
        <w:t>。</w:t>
      </w:r>
    </w:p>
    <w:p w14:paraId="5B7B995A">
      <w:pPr>
        <w:pStyle w:val="5"/>
        <w:rPr>
          <w:rFonts w:ascii="Times New Roman" w:hAnsi="Times New Roman" w:cs="Times New Roman"/>
          <w:lang w:eastAsia="zh-CN"/>
        </w:rPr>
      </w:pPr>
      <w:bookmarkStart w:id="246" w:name="_Toc168661318"/>
      <w:bookmarkStart w:id="247" w:name="_Toc168658874"/>
      <w:r>
        <w:rPr>
          <w:rFonts w:ascii="Times New Roman" w:hAnsi="Times New Roman" w:cs="Times New Roman"/>
          <w:lang w:eastAsia="zh-CN"/>
        </w:rPr>
        <w:t>防涝规划</w:t>
      </w:r>
      <w:bookmarkEnd w:id="246"/>
      <w:bookmarkEnd w:id="247"/>
    </w:p>
    <w:p w14:paraId="2FB6EA30">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按照畅通水系、恢复引排能力、改善环境、修复生态、方便群众的要求，对村庄内灌渠进行疏浚，提升村庄排涝能力。</w:t>
      </w:r>
    </w:p>
    <w:p w14:paraId="1742FAC6">
      <w:pPr>
        <w:pStyle w:val="5"/>
        <w:rPr>
          <w:rFonts w:ascii="Times New Roman" w:hAnsi="Times New Roman" w:cs="Times New Roman"/>
          <w:lang w:eastAsia="zh-CN"/>
        </w:rPr>
      </w:pPr>
      <w:r>
        <w:rPr>
          <w:rFonts w:ascii="Times New Roman" w:hAnsi="Times New Roman" w:cs="Times New Roman"/>
          <w:lang w:eastAsia="zh-CN"/>
        </w:rPr>
        <w:t>公共卫生安全规划</w:t>
      </w:r>
    </w:p>
    <w:p w14:paraId="7F9B2E68">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二台子村、太平村村卫生室基层医疗设施服务能力，配置一名村防疫员，负责二台子村、太平村动物防疫、检疫、监督、应急工作等防疫工作。建议村卫生室、村部配备基础性灾害应急物资。</w:t>
      </w:r>
    </w:p>
    <w:p w14:paraId="7F50399F">
      <w:pPr>
        <w:pStyle w:val="4"/>
        <w:numPr>
          <w:ilvl w:val="1"/>
          <w:numId w:val="5"/>
        </w:numPr>
        <w:rPr>
          <w:rFonts w:ascii="Times New Roman" w:hAnsi="Times New Roman" w:cs="Times New Roman"/>
          <w:b/>
          <w:bCs/>
          <w:lang w:eastAsia="zh-CN"/>
        </w:rPr>
      </w:pPr>
      <w:bookmarkStart w:id="248" w:name="_bookmark22"/>
      <w:bookmarkEnd w:id="248"/>
      <w:bookmarkStart w:id="249" w:name="_Toc168491007"/>
      <w:bookmarkStart w:id="250" w:name="_Toc168658875"/>
      <w:bookmarkStart w:id="251" w:name="_Toc168500135"/>
      <w:bookmarkStart w:id="252" w:name="_Toc22218"/>
      <w:bookmarkStart w:id="253" w:name="_Toc168661319"/>
      <w:r>
        <w:rPr>
          <w:rFonts w:ascii="Times New Roman" w:hAnsi="Times New Roman" w:cs="Times New Roman"/>
          <w:b/>
          <w:bCs/>
          <w:lang w:eastAsia="zh-CN"/>
        </w:rPr>
        <w:t>消防规划</w:t>
      </w:r>
      <w:bookmarkEnd w:id="249"/>
      <w:bookmarkEnd w:id="250"/>
      <w:bookmarkEnd w:id="251"/>
      <w:bookmarkEnd w:id="252"/>
      <w:bookmarkEnd w:id="253"/>
    </w:p>
    <w:p w14:paraId="43BF940E">
      <w:pPr>
        <w:pStyle w:val="5"/>
        <w:rPr>
          <w:rFonts w:ascii="Times New Roman" w:hAnsi="Times New Roman" w:cs="Times New Roman"/>
          <w:lang w:eastAsia="zh-CN"/>
        </w:rPr>
      </w:pPr>
      <w:bookmarkStart w:id="254" w:name="_Toc168661320"/>
      <w:bookmarkStart w:id="255" w:name="_Toc168658876"/>
      <w:r>
        <w:rPr>
          <w:rFonts w:ascii="Times New Roman" w:hAnsi="Times New Roman" w:cs="Times New Roman"/>
          <w:lang w:eastAsia="zh-CN"/>
        </w:rPr>
        <w:t>消防用水</w:t>
      </w:r>
      <w:bookmarkEnd w:id="254"/>
      <w:bookmarkEnd w:id="255"/>
    </w:p>
    <w:p w14:paraId="279FAA57">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消防供水采用市政管网直接供给，消火栓应沿道路设置，保证主要交通道路的通畅。</w:t>
      </w:r>
    </w:p>
    <w:p w14:paraId="3356897F">
      <w:pPr>
        <w:pStyle w:val="5"/>
        <w:rPr>
          <w:rFonts w:ascii="Times New Roman" w:hAnsi="Times New Roman" w:cs="Times New Roman"/>
          <w:lang w:eastAsia="zh-CN"/>
        </w:rPr>
      </w:pPr>
      <w:bookmarkStart w:id="256" w:name="_Toc168658877"/>
      <w:bookmarkStart w:id="257" w:name="_Toc168661321"/>
      <w:r>
        <w:rPr>
          <w:rFonts w:ascii="Times New Roman" w:hAnsi="Times New Roman" w:cs="Times New Roman"/>
          <w:lang w:eastAsia="zh-CN"/>
        </w:rPr>
        <w:t>消防通道</w:t>
      </w:r>
      <w:bookmarkEnd w:id="256"/>
      <w:bookmarkEnd w:id="257"/>
    </w:p>
    <w:p w14:paraId="19E5A854">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二台子村、太平村村委会作为临时消防指挥部。村庄内满八线县道、老老线县道作为防灾疏散通道，村内健身广场作为消防疏散场地。建筑物应设置消防车道。民用建筑、公共建筑和工业建筑，必须在建筑外部设置必要的消防通道和消防车扑救场地。</w:t>
      </w:r>
    </w:p>
    <w:p w14:paraId="1A77542B">
      <w:pPr>
        <w:pStyle w:val="6"/>
        <w:adjustRightInd w:val="0"/>
        <w:snapToGrid w:val="0"/>
        <w:spacing w:before="120" w:beforeLines="50" w:after="120" w:afterLines="50" w:line="360" w:lineRule="auto"/>
        <w:ind w:left="1021"/>
        <w:jc w:val="both"/>
        <w:rPr>
          <w:rFonts w:hint="eastAsia"/>
          <w:color w:val="000000" w:themeColor="text1"/>
          <w:spacing w:val="-3"/>
          <w:lang w:eastAsia="zh-CN"/>
          <w14:textFill>
            <w14:solidFill>
              <w14:schemeClr w14:val="tx1"/>
            </w14:solidFill>
          </w14:textFill>
        </w:rPr>
      </w:pPr>
      <w:r>
        <w:rPr>
          <w:color w:val="000000" w:themeColor="text1"/>
          <w:spacing w:val="-3"/>
          <w:lang w:eastAsia="zh-CN"/>
          <w14:textFill>
            <w14:solidFill>
              <w14:schemeClr w14:val="tx1"/>
            </w14:solidFill>
          </w14:textFill>
        </w:rPr>
        <w:t>配电变压器与柴草等易燃堆场的防火间距，柴草堆置也应考虑防火要求等。</w:t>
      </w:r>
    </w:p>
    <w:p w14:paraId="6EE4AB31">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村庄近期消防用水主要由河流水代替。随着供水系统的逐渐完善设置消火栓。</w:t>
      </w:r>
    </w:p>
    <w:p w14:paraId="55887222">
      <w:pPr>
        <w:pStyle w:val="4"/>
        <w:numPr>
          <w:ilvl w:val="1"/>
          <w:numId w:val="5"/>
        </w:numPr>
        <w:rPr>
          <w:rFonts w:ascii="Times New Roman" w:hAnsi="Times New Roman" w:cs="Times New Roman"/>
          <w:b/>
          <w:bCs/>
          <w:lang w:eastAsia="zh-CN"/>
        </w:rPr>
      </w:pPr>
      <w:bookmarkStart w:id="258" w:name="_bookmark23"/>
      <w:bookmarkEnd w:id="258"/>
      <w:bookmarkStart w:id="259" w:name="_Toc168491008"/>
      <w:bookmarkStart w:id="260" w:name="_Toc168661322"/>
      <w:bookmarkStart w:id="261" w:name="_Toc168500136"/>
      <w:bookmarkStart w:id="262" w:name="_Toc15029"/>
      <w:bookmarkStart w:id="263" w:name="_Toc168658878"/>
      <w:r>
        <w:rPr>
          <w:rFonts w:ascii="Times New Roman" w:hAnsi="Times New Roman" w:cs="Times New Roman"/>
          <w:b/>
          <w:bCs/>
          <w:lang w:eastAsia="zh-CN"/>
        </w:rPr>
        <w:t>抗震规划</w:t>
      </w:r>
      <w:bookmarkEnd w:id="259"/>
      <w:bookmarkEnd w:id="260"/>
      <w:bookmarkEnd w:id="261"/>
      <w:bookmarkEnd w:id="262"/>
      <w:bookmarkEnd w:id="263"/>
    </w:p>
    <w:p w14:paraId="6E8F5B97">
      <w:pPr>
        <w:pStyle w:val="5"/>
        <w:rPr>
          <w:rFonts w:ascii="Times New Roman" w:hAnsi="Times New Roman" w:cs="Times New Roman"/>
          <w:lang w:eastAsia="zh-CN"/>
        </w:rPr>
      </w:pPr>
      <w:bookmarkStart w:id="264" w:name="_Toc168658879"/>
      <w:bookmarkStart w:id="265" w:name="_Toc168661323"/>
      <w:r>
        <w:rPr>
          <w:rFonts w:ascii="Times New Roman" w:hAnsi="Times New Roman" w:cs="Times New Roman"/>
          <w:lang w:eastAsia="zh-CN"/>
        </w:rPr>
        <w:t>抗震标准</w:t>
      </w:r>
      <w:bookmarkEnd w:id="264"/>
      <w:bookmarkEnd w:id="265"/>
    </w:p>
    <w:p w14:paraId="0CB9968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二台子村、太平村新建建筑，生命线工程（包括供电、供水、供气、供热、通信、交通等基础设施）按照相关标准设防。</w:t>
      </w:r>
    </w:p>
    <w:p w14:paraId="46CFCD5F">
      <w:pPr>
        <w:pStyle w:val="5"/>
        <w:rPr>
          <w:rFonts w:ascii="Times New Roman" w:hAnsi="Times New Roman" w:cs="Times New Roman"/>
          <w:lang w:eastAsia="zh-CN"/>
        </w:rPr>
      </w:pPr>
      <w:bookmarkStart w:id="266" w:name="_Toc168661324"/>
      <w:bookmarkStart w:id="267" w:name="_Toc168658880"/>
      <w:r>
        <w:rPr>
          <w:rFonts w:ascii="Times New Roman" w:hAnsi="Times New Roman" w:cs="Times New Roman"/>
          <w:lang w:eastAsia="zh-CN"/>
        </w:rPr>
        <w:t>疏散场地</w:t>
      </w:r>
      <w:bookmarkEnd w:id="266"/>
      <w:bookmarkEnd w:id="267"/>
    </w:p>
    <w:p w14:paraId="2D068EAE">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满八线县道作为二台子村、太平村主要对外联系的主要疏散通道，老老线乡道作为主要疏散通道。规划县道两侧的建筑后退相应距离，以保证地震建筑物倒塌时道路畅通。结合村委会内广场作为地震时临时疏散场地。</w:t>
      </w:r>
    </w:p>
    <w:p w14:paraId="6F9C6287">
      <w:pPr>
        <w:widowControl/>
        <w:rPr>
          <w:rFonts w:ascii="Times New Roman" w:hAnsi="Times New Roman" w:cs="Times New Roman"/>
          <w:lang w:eastAsia="zh-CN"/>
        </w:rPr>
      </w:pPr>
      <w:r>
        <w:rPr>
          <w:rFonts w:ascii="Times New Roman" w:hAnsi="Times New Roman" w:cs="Times New Roman"/>
          <w:lang w:eastAsia="zh-CN"/>
        </w:rPr>
        <w:br w:type="page"/>
      </w:r>
    </w:p>
    <w:p w14:paraId="68EDC766">
      <w:pPr>
        <w:spacing w:before="100" w:beforeAutospacing="1" w:after="100" w:afterAutospacing="1" w:line="360" w:lineRule="auto"/>
        <w:ind w:left="770" w:hanging="770" w:hangingChars="350"/>
        <w:contextualSpacing/>
        <w:jc w:val="both"/>
        <w:rPr>
          <w:rFonts w:ascii="Times New Roman" w:hAnsi="Times New Roman" w:cs="Times New Roman"/>
          <w:lang w:eastAsia="zh-CN"/>
        </w:rPr>
        <w:sectPr>
          <w:footerReference r:id="rId15" w:type="default"/>
          <w:pgSz w:w="11910" w:h="16840"/>
          <w:pgMar w:top="1134" w:right="1440" w:bottom="1134" w:left="1440" w:header="850" w:footer="850" w:gutter="0"/>
          <w:cols w:space="720" w:num="1"/>
          <w:docGrid w:linePitch="299" w:charSpace="0"/>
        </w:sectPr>
      </w:pPr>
    </w:p>
    <w:p w14:paraId="18CB8689">
      <w:pPr>
        <w:pStyle w:val="2"/>
        <w:spacing w:before="480"/>
        <w:rPr>
          <w:rFonts w:ascii="Times New Roman" w:hAnsi="Times New Roman" w:cs="Times New Roman"/>
          <w:b/>
          <w:bCs/>
        </w:rPr>
      </w:pPr>
      <w:bookmarkStart w:id="268" w:name="_bookmark24"/>
      <w:bookmarkEnd w:id="268"/>
      <w:bookmarkStart w:id="269" w:name="_Toc168661325"/>
      <w:bookmarkStart w:id="270" w:name="_Toc27727"/>
      <w:bookmarkStart w:id="271" w:name="_Toc168491009"/>
      <w:bookmarkStart w:id="272" w:name="_Toc168658881"/>
      <w:bookmarkStart w:id="273" w:name="_Toc168500137"/>
      <w:r>
        <w:rPr>
          <w:rFonts w:ascii="Times New Roman" w:hAnsi="Times New Roman" w:cs="Times New Roman"/>
          <w:b/>
          <w:bCs/>
        </w:rPr>
        <w:t>村庄整治规划</w:t>
      </w:r>
      <w:bookmarkEnd w:id="269"/>
      <w:bookmarkEnd w:id="270"/>
      <w:bookmarkEnd w:id="271"/>
      <w:bookmarkEnd w:id="272"/>
      <w:bookmarkEnd w:id="273"/>
    </w:p>
    <w:p w14:paraId="52F4FADA">
      <w:pPr>
        <w:pStyle w:val="4"/>
        <w:numPr>
          <w:ilvl w:val="1"/>
          <w:numId w:val="7"/>
        </w:numPr>
        <w:rPr>
          <w:rFonts w:ascii="Times New Roman" w:hAnsi="Times New Roman" w:cs="Times New Roman"/>
          <w:b/>
          <w:bCs/>
          <w:lang w:eastAsia="zh-CN"/>
        </w:rPr>
      </w:pPr>
      <w:bookmarkStart w:id="274" w:name="_bookmark25"/>
      <w:bookmarkEnd w:id="274"/>
      <w:bookmarkStart w:id="275" w:name="_Toc168658882"/>
      <w:bookmarkStart w:id="276" w:name="_Toc168491010"/>
      <w:bookmarkStart w:id="277" w:name="_Toc168500138"/>
      <w:bookmarkStart w:id="278" w:name="_Toc16157"/>
      <w:bookmarkStart w:id="279" w:name="_Toc168661326"/>
      <w:r>
        <w:rPr>
          <w:rFonts w:ascii="Times New Roman" w:hAnsi="Times New Roman" w:cs="Times New Roman"/>
          <w:b/>
          <w:bCs/>
          <w:lang w:eastAsia="zh-CN"/>
        </w:rPr>
        <w:t>农房改造</w:t>
      </w:r>
      <w:bookmarkEnd w:id="275"/>
      <w:bookmarkEnd w:id="276"/>
      <w:bookmarkEnd w:id="277"/>
      <w:bookmarkEnd w:id="278"/>
      <w:bookmarkEnd w:id="279"/>
    </w:p>
    <w:p w14:paraId="1B48692B">
      <w:pPr>
        <w:pStyle w:val="5"/>
        <w:rPr>
          <w:rFonts w:ascii="Times New Roman" w:hAnsi="Times New Roman" w:cs="Times New Roman"/>
          <w:lang w:eastAsia="zh-CN"/>
        </w:rPr>
      </w:pPr>
      <w:bookmarkStart w:id="280" w:name="_Toc168661327"/>
      <w:bookmarkStart w:id="281" w:name="_Toc168658883"/>
      <w:r>
        <w:rPr>
          <w:rFonts w:ascii="Times New Roman" w:hAnsi="Times New Roman" w:cs="Times New Roman"/>
          <w:lang w:eastAsia="zh-CN"/>
        </w:rPr>
        <w:t>住宅建筑改造目标</w:t>
      </w:r>
      <w:bookmarkEnd w:id="280"/>
      <w:bookmarkEnd w:id="281"/>
    </w:p>
    <w:p w14:paraId="43F766A5">
      <w:pPr>
        <w:pStyle w:val="6"/>
        <w:adjustRightInd w:val="0"/>
        <w:snapToGrid w:val="0"/>
        <w:spacing w:before="120" w:beforeLines="50" w:after="120" w:afterLines="50" w:line="360" w:lineRule="auto"/>
        <w:ind w:left="1021"/>
        <w:jc w:val="both"/>
        <w:rPr>
          <w:rFonts w:hint="eastAsia"/>
          <w:color w:val="000000" w:themeColor="text1"/>
          <w:spacing w:val="-3"/>
          <w:lang w:eastAsia="zh-CN"/>
          <w14:textFill>
            <w14:solidFill>
              <w14:schemeClr w14:val="tx1"/>
            </w14:solidFill>
          </w14:textFill>
        </w:rPr>
      </w:pPr>
      <w:bookmarkStart w:id="282" w:name="_Toc168661328"/>
      <w:bookmarkStart w:id="283" w:name="_Toc168658884"/>
      <w:r>
        <w:rPr>
          <w:color w:val="000000" w:themeColor="text1"/>
          <w:spacing w:val="-3"/>
          <w:lang w:eastAsia="zh-CN"/>
          <w14:textFill>
            <w14:solidFill>
              <w14:schemeClr w14:val="tx1"/>
            </w14:solidFill>
          </w14:textFill>
        </w:rPr>
        <w:t>规划期内，民居住房达到结构安全、基本功能齐全的要求。主要街道、村庄民居达到节能改造标准或整治要求，墙体、门窗、屋顶进行。</w:t>
      </w:r>
    </w:p>
    <w:p w14:paraId="0529A17C">
      <w:pPr>
        <w:pStyle w:val="5"/>
        <w:rPr>
          <w:rFonts w:ascii="Times New Roman" w:hAnsi="Times New Roman" w:cs="Times New Roman"/>
          <w:lang w:eastAsia="zh-CN"/>
        </w:rPr>
      </w:pPr>
      <w:r>
        <w:rPr>
          <w:rFonts w:ascii="Times New Roman" w:hAnsi="Times New Roman" w:cs="Times New Roman"/>
          <w:lang w:eastAsia="zh-CN"/>
        </w:rPr>
        <w:t>院落整治</w:t>
      </w:r>
      <w:bookmarkEnd w:id="282"/>
      <w:bookmarkEnd w:id="283"/>
    </w:p>
    <w:p w14:paraId="2924C7D9">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03139359">
      <w:pPr>
        <w:pStyle w:val="5"/>
        <w:rPr>
          <w:rFonts w:ascii="Times New Roman" w:hAnsi="Times New Roman" w:cs="Times New Roman"/>
          <w:lang w:eastAsia="zh-CN"/>
        </w:rPr>
      </w:pPr>
      <w:bookmarkStart w:id="284" w:name="_Toc168661329"/>
      <w:bookmarkStart w:id="285" w:name="_Toc168658885"/>
      <w:r>
        <w:rPr>
          <w:rFonts w:ascii="Times New Roman" w:hAnsi="Times New Roman" w:cs="Times New Roman"/>
          <w:lang w:eastAsia="zh-CN"/>
        </w:rPr>
        <w:t>建筑整治</w:t>
      </w:r>
      <w:bookmarkEnd w:id="284"/>
      <w:bookmarkEnd w:id="285"/>
    </w:p>
    <w:p w14:paraId="210863B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规划对质量较差的房屋进行改造，对建筑立面、门窗、材质提出指导性材料选择，分批分级制定整治计划。</w:t>
      </w:r>
    </w:p>
    <w:p w14:paraId="59E57D81">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屋顶：推荐采用红色瓦片色彩对屋顶进行改造。</w:t>
      </w:r>
    </w:p>
    <w:p w14:paraId="540CA68A">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墙面：推荐以白色为主。</w:t>
      </w:r>
    </w:p>
    <w:p w14:paraId="045DCC76">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窗户：推荐采用断桥铝合金材质风格窗框。</w:t>
      </w:r>
    </w:p>
    <w:p w14:paraId="1D79738E">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院落：注重对围墙、绿篱等围合构筑物和庭院出入口的美化处理，不宜采用大面积的硬质铺装，植物配植采用乔、灌、草结合方式。</w:t>
      </w:r>
    </w:p>
    <w:p w14:paraId="5752DA43">
      <w:pPr>
        <w:pStyle w:val="5"/>
        <w:rPr>
          <w:rFonts w:ascii="Times New Roman" w:hAnsi="Times New Roman" w:cs="Times New Roman"/>
          <w:lang w:eastAsia="zh-CN"/>
        </w:rPr>
      </w:pPr>
      <w:bookmarkStart w:id="286" w:name="_Toc168661330"/>
      <w:bookmarkStart w:id="287" w:name="_Toc168658886"/>
      <w:r>
        <w:rPr>
          <w:rFonts w:ascii="Times New Roman" w:hAnsi="Times New Roman" w:cs="Times New Roman"/>
          <w:lang w:eastAsia="zh-CN"/>
        </w:rPr>
        <w:t>绿色建筑</w:t>
      </w:r>
      <w:bookmarkEnd w:id="286"/>
      <w:bookmarkEnd w:id="287"/>
    </w:p>
    <w:p w14:paraId="208C27B7">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bookmarkStart w:id="288" w:name="_Toc168658887"/>
      <w:bookmarkStart w:id="289" w:name="_Toc168661331"/>
      <w:r>
        <w:rPr>
          <w:rFonts w:ascii="Times New Roman" w:hAnsi="Times New Roman" w:cs="Times New Roman"/>
          <w:spacing w:val="-3"/>
          <w:lang w:eastAsia="zh-CN"/>
        </w:rPr>
        <w:t>建设用地范围内新建民用建筑（农村自建住宅除外），应当按照绿色建筑标准进行规划建设。建设绿色农房，在农房的建设过程中，充分考虑节能环保、可持续发展的理念，采用绿色建材、节能技术和生态设计，以实现资源的高效利用和环境的最小影响。</w:t>
      </w:r>
    </w:p>
    <w:p w14:paraId="3BDC561F">
      <w:pPr>
        <w:pStyle w:val="5"/>
        <w:rPr>
          <w:rFonts w:ascii="Times New Roman" w:hAnsi="Times New Roman" w:cs="Times New Roman"/>
          <w:lang w:eastAsia="zh-CN"/>
        </w:rPr>
      </w:pPr>
      <w:r>
        <w:rPr>
          <w:rFonts w:ascii="Times New Roman" w:hAnsi="Times New Roman" w:cs="Times New Roman"/>
          <w:lang w:eastAsia="zh-CN"/>
        </w:rPr>
        <w:t>宅基地面积</w:t>
      </w:r>
      <w:bookmarkEnd w:id="288"/>
      <w:bookmarkEnd w:id="289"/>
    </w:p>
    <w:p w14:paraId="0EE0B769">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规划确定二台子村、太平村新批建房宅基地面积。</w:t>
      </w:r>
    </w:p>
    <w:p w14:paraId="5DE8E9F2">
      <w:pPr>
        <w:pStyle w:val="5"/>
        <w:rPr>
          <w:rFonts w:ascii="Times New Roman" w:hAnsi="Times New Roman" w:cs="Times New Roman"/>
          <w:lang w:eastAsia="zh-CN"/>
        </w:rPr>
      </w:pPr>
      <w:r>
        <w:rPr>
          <w:rFonts w:ascii="Times New Roman" w:hAnsi="Times New Roman" w:cs="Times New Roman"/>
          <w:lang w:eastAsia="zh-CN"/>
        </w:rPr>
        <w:t>宅基地建设管控</w:t>
      </w:r>
    </w:p>
    <w:p w14:paraId="4B63C899">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统一规划新建或整体翻建的农村居民点，城郊融合类村庄的农村居民点容积率控制标准可适当提高。</w:t>
      </w:r>
    </w:p>
    <w:p w14:paraId="4E136DB2">
      <w:pPr>
        <w:pStyle w:val="5"/>
        <w:rPr>
          <w:rFonts w:ascii="Times New Roman" w:hAnsi="Times New Roman" w:cs="Times New Roman"/>
          <w:lang w:eastAsia="zh-CN"/>
        </w:rPr>
      </w:pPr>
      <w:bookmarkStart w:id="290" w:name="_Toc168658888"/>
      <w:bookmarkStart w:id="291" w:name="_Toc168661332"/>
      <w:r>
        <w:rPr>
          <w:rFonts w:ascii="Times New Roman" w:hAnsi="Times New Roman" w:cs="Times New Roman"/>
          <w:lang w:eastAsia="zh-CN"/>
        </w:rPr>
        <w:t>民房建筑高度</w:t>
      </w:r>
      <w:bookmarkEnd w:id="290"/>
      <w:bookmarkEnd w:id="291"/>
    </w:p>
    <w:p w14:paraId="5A6436E1">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规划民房建筑层高，单层坡屋顶住房主体</w:t>
      </w:r>
      <w:r>
        <w:rPr>
          <w:rFonts w:hint="eastAsia" w:ascii="Times New Roman" w:hAnsi="Times New Roman" w:cs="Times New Roman"/>
          <w:spacing w:val="-3"/>
          <w:lang w:eastAsia="zh-CN"/>
        </w:rPr>
        <w:t>层高满足相关要求</w:t>
      </w:r>
      <w:r>
        <w:rPr>
          <w:rFonts w:ascii="Times New Roman" w:hAnsi="Times New Roman" w:cs="Times New Roman"/>
          <w:spacing w:val="-3"/>
          <w:lang w:eastAsia="zh-CN"/>
        </w:rPr>
        <w:t>。</w:t>
      </w:r>
    </w:p>
    <w:p w14:paraId="519A412F">
      <w:pPr>
        <w:pStyle w:val="4"/>
        <w:numPr>
          <w:ilvl w:val="1"/>
          <w:numId w:val="5"/>
        </w:numPr>
        <w:rPr>
          <w:rFonts w:ascii="Times New Roman" w:hAnsi="Times New Roman" w:cs="Times New Roman"/>
          <w:b/>
          <w:bCs/>
          <w:lang w:eastAsia="zh-CN"/>
        </w:rPr>
      </w:pPr>
      <w:bookmarkStart w:id="292" w:name="_bookmark26"/>
      <w:bookmarkEnd w:id="292"/>
      <w:bookmarkStart w:id="293" w:name="_Toc168661333"/>
      <w:bookmarkStart w:id="294" w:name="_Toc168500139"/>
      <w:bookmarkStart w:id="295" w:name="_Toc168658889"/>
      <w:bookmarkStart w:id="296" w:name="_Toc20689"/>
      <w:bookmarkStart w:id="297" w:name="_Toc168491011"/>
      <w:r>
        <w:rPr>
          <w:rFonts w:ascii="Times New Roman" w:hAnsi="Times New Roman" w:cs="Times New Roman"/>
          <w:b/>
          <w:bCs/>
          <w:lang w:eastAsia="zh-CN"/>
        </w:rPr>
        <w:t>环境整治</w:t>
      </w:r>
      <w:bookmarkEnd w:id="293"/>
      <w:bookmarkEnd w:id="294"/>
      <w:bookmarkEnd w:id="295"/>
      <w:bookmarkEnd w:id="296"/>
      <w:bookmarkEnd w:id="297"/>
    </w:p>
    <w:p w14:paraId="25C3940C">
      <w:pPr>
        <w:pStyle w:val="5"/>
        <w:rPr>
          <w:rFonts w:ascii="Times New Roman" w:hAnsi="Times New Roman" w:cs="Times New Roman"/>
          <w:lang w:eastAsia="zh-CN"/>
        </w:rPr>
      </w:pPr>
      <w:bookmarkStart w:id="298" w:name="_Toc168661334"/>
      <w:bookmarkStart w:id="299" w:name="_Toc168658890"/>
      <w:r>
        <w:rPr>
          <w:rFonts w:ascii="Times New Roman" w:hAnsi="Times New Roman" w:cs="Times New Roman"/>
          <w:lang w:eastAsia="zh-CN"/>
        </w:rPr>
        <w:t>整治目标</w:t>
      </w:r>
      <w:bookmarkEnd w:id="298"/>
      <w:bookmarkEnd w:id="299"/>
    </w:p>
    <w:p w14:paraId="5B136062">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对村庄内道路、街巷、环卫设施等进行整治，达到美丽宜居示范村要求，改善村民交往空间，满足村民日常生活需求。</w:t>
      </w:r>
    </w:p>
    <w:p w14:paraId="11656925">
      <w:pPr>
        <w:pStyle w:val="5"/>
        <w:rPr>
          <w:rFonts w:ascii="Times New Roman" w:hAnsi="Times New Roman" w:cs="Times New Roman"/>
          <w:lang w:eastAsia="zh-CN"/>
        </w:rPr>
      </w:pPr>
      <w:bookmarkStart w:id="300" w:name="_Toc168661335"/>
      <w:bookmarkStart w:id="301" w:name="_Toc168658891"/>
      <w:r>
        <w:rPr>
          <w:rFonts w:ascii="Times New Roman" w:hAnsi="Times New Roman" w:cs="Times New Roman"/>
          <w:lang w:eastAsia="zh-CN"/>
        </w:rPr>
        <w:t>道路整治</w:t>
      </w:r>
      <w:bookmarkEnd w:id="300"/>
      <w:bookmarkEnd w:id="301"/>
    </w:p>
    <w:p w14:paraId="7A7F663D">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规划对村庄内部道路路面进行分类整修，对路面铺装材质提出规划引导要求。对道路雨水边沟进行整治，逐步推进机耕道硬化。</w:t>
      </w:r>
    </w:p>
    <w:p w14:paraId="04821C0A">
      <w:pPr>
        <w:pStyle w:val="5"/>
        <w:rPr>
          <w:rFonts w:ascii="Times New Roman" w:hAnsi="Times New Roman" w:cs="Times New Roman"/>
          <w:lang w:eastAsia="zh-CN"/>
        </w:rPr>
      </w:pPr>
      <w:bookmarkStart w:id="302" w:name="_Toc168661336"/>
      <w:bookmarkStart w:id="303" w:name="_Toc168658892"/>
      <w:r>
        <w:rPr>
          <w:rFonts w:ascii="Times New Roman" w:hAnsi="Times New Roman" w:cs="Times New Roman"/>
          <w:lang w:eastAsia="zh-CN"/>
        </w:rPr>
        <w:t>街巷整治</w:t>
      </w:r>
      <w:bookmarkEnd w:id="302"/>
      <w:bookmarkEnd w:id="303"/>
    </w:p>
    <w:p w14:paraId="0E7A521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民宅院墙整治重点对村民院墙进行修复，建议以白色为主，补绘原有彩绘墙面。规划按照原有样式重新统一修缮村民院内。院墙外属于公共空间，依据村民意愿，可以种植花草或种植低矮多叶蔬菜作为景观。院墙墙体添加墙画，增强农村环境氛围。</w:t>
      </w:r>
    </w:p>
    <w:p w14:paraId="05AB5D5A">
      <w:pPr>
        <w:pStyle w:val="5"/>
        <w:rPr>
          <w:rFonts w:ascii="Times New Roman" w:hAnsi="Times New Roman" w:cs="Times New Roman"/>
          <w:lang w:eastAsia="zh-CN"/>
        </w:rPr>
      </w:pPr>
      <w:bookmarkStart w:id="304" w:name="_Toc168661337"/>
      <w:bookmarkStart w:id="305" w:name="_Toc168658893"/>
      <w:r>
        <w:rPr>
          <w:rFonts w:ascii="Times New Roman" w:hAnsi="Times New Roman" w:cs="Times New Roman"/>
          <w:lang w:eastAsia="zh-CN"/>
        </w:rPr>
        <w:t>环卫设施整治</w:t>
      </w:r>
      <w:bookmarkEnd w:id="304"/>
      <w:bookmarkEnd w:id="305"/>
    </w:p>
    <w:p w14:paraId="1A28ECE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在村庄内结合村委会和健身广场布置公共厕所，按照服务半径布局，厕所形式为户外水冲式生态厕所。</w:t>
      </w:r>
    </w:p>
    <w:p w14:paraId="2F1473DE">
      <w:pPr>
        <w:pStyle w:val="4"/>
        <w:numPr>
          <w:ilvl w:val="1"/>
          <w:numId w:val="5"/>
        </w:numPr>
        <w:rPr>
          <w:rFonts w:ascii="Times New Roman" w:hAnsi="Times New Roman" w:cs="Times New Roman"/>
          <w:b/>
          <w:bCs/>
          <w:lang w:eastAsia="zh-CN"/>
        </w:rPr>
      </w:pPr>
      <w:bookmarkStart w:id="306" w:name="_bookmark27"/>
      <w:bookmarkEnd w:id="306"/>
      <w:bookmarkStart w:id="307" w:name="_Toc168661338"/>
      <w:bookmarkStart w:id="308" w:name="_Toc168658894"/>
      <w:bookmarkStart w:id="309" w:name="_Toc31373"/>
      <w:bookmarkStart w:id="310" w:name="_Toc168500140"/>
      <w:bookmarkStart w:id="311" w:name="_Toc168491012"/>
      <w:r>
        <w:rPr>
          <w:rFonts w:ascii="Times New Roman" w:hAnsi="Times New Roman" w:cs="Times New Roman"/>
          <w:b/>
          <w:bCs/>
          <w:lang w:eastAsia="zh-CN"/>
        </w:rPr>
        <w:t>风貌提升</w:t>
      </w:r>
      <w:bookmarkEnd w:id="307"/>
      <w:bookmarkEnd w:id="308"/>
      <w:bookmarkEnd w:id="309"/>
      <w:bookmarkEnd w:id="310"/>
      <w:bookmarkEnd w:id="311"/>
    </w:p>
    <w:p w14:paraId="3EADD65A">
      <w:pPr>
        <w:pStyle w:val="5"/>
        <w:rPr>
          <w:rFonts w:ascii="Times New Roman" w:hAnsi="Times New Roman" w:cs="Times New Roman"/>
          <w:lang w:eastAsia="zh-CN"/>
        </w:rPr>
      </w:pPr>
      <w:bookmarkStart w:id="312" w:name="_Toc168661339"/>
      <w:bookmarkStart w:id="313" w:name="_Toc168658895"/>
      <w:r>
        <w:rPr>
          <w:rFonts w:ascii="Times New Roman" w:hAnsi="Times New Roman" w:cs="Times New Roman"/>
          <w:lang w:eastAsia="zh-CN"/>
        </w:rPr>
        <w:t>民宅风貌提升</w:t>
      </w:r>
      <w:bookmarkEnd w:id="312"/>
      <w:bookmarkEnd w:id="313"/>
    </w:p>
    <w:p w14:paraId="2E051835">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从屋脊、檐口、饰面、门窗、色调、符号、材质等多维的角度来诠释和解读，体现村庄北方合院的特色风貌。</w:t>
      </w:r>
    </w:p>
    <w:p w14:paraId="147E771B">
      <w:pPr>
        <w:pStyle w:val="5"/>
        <w:rPr>
          <w:rFonts w:ascii="Times New Roman" w:hAnsi="Times New Roman" w:cs="Times New Roman"/>
          <w:lang w:eastAsia="zh-CN"/>
        </w:rPr>
      </w:pPr>
      <w:bookmarkStart w:id="314" w:name="_Toc168658896"/>
      <w:bookmarkStart w:id="315" w:name="_Toc168661340"/>
      <w:r>
        <w:rPr>
          <w:rFonts w:ascii="Times New Roman" w:hAnsi="Times New Roman" w:cs="Times New Roman"/>
          <w:lang w:eastAsia="zh-CN"/>
        </w:rPr>
        <w:t>建筑色彩</w:t>
      </w:r>
      <w:bookmarkEnd w:id="314"/>
      <w:bookmarkEnd w:id="315"/>
    </w:p>
    <w:p w14:paraId="52AC1615">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以白色为主色调。其他建筑色彩：与整体村庄风貌相协调即可。</w:t>
      </w:r>
    </w:p>
    <w:p w14:paraId="2ED80436">
      <w:pPr>
        <w:pStyle w:val="5"/>
        <w:rPr>
          <w:rFonts w:ascii="Times New Roman" w:hAnsi="Times New Roman" w:cs="Times New Roman"/>
          <w:lang w:eastAsia="zh-CN"/>
        </w:rPr>
      </w:pPr>
      <w:bookmarkStart w:id="316" w:name="_Toc168658897"/>
      <w:bookmarkStart w:id="317" w:name="_Toc168661341"/>
      <w:r>
        <w:rPr>
          <w:rFonts w:ascii="Times New Roman" w:hAnsi="Times New Roman" w:cs="Times New Roman"/>
          <w:lang w:eastAsia="zh-CN"/>
        </w:rPr>
        <w:t>景观小品</w:t>
      </w:r>
      <w:bookmarkEnd w:id="316"/>
      <w:bookmarkEnd w:id="317"/>
    </w:p>
    <w:p w14:paraId="30266AA1">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在村庄公共节点、景观节点地区设计文化小品，包括休闲座椅、候车亭、广告牌、宣传栏等村庄小品，材质选择应符合 村庄特点，就地取材。</w:t>
      </w:r>
    </w:p>
    <w:p w14:paraId="4CD56240">
      <w:pPr>
        <w:pStyle w:val="4"/>
        <w:numPr>
          <w:ilvl w:val="1"/>
          <w:numId w:val="2"/>
        </w:numPr>
        <w:rPr>
          <w:rFonts w:ascii="Times New Roman" w:hAnsi="Times New Roman" w:cs="Times New Roman"/>
          <w:b/>
          <w:bCs/>
          <w:lang w:eastAsia="zh-CN"/>
        </w:rPr>
      </w:pPr>
      <w:bookmarkStart w:id="318" w:name="_bookmark28"/>
      <w:bookmarkEnd w:id="318"/>
      <w:bookmarkStart w:id="319" w:name="_Toc168658898"/>
      <w:bookmarkStart w:id="320" w:name="_Toc168500141"/>
      <w:bookmarkStart w:id="321" w:name="_Toc171691012"/>
      <w:bookmarkStart w:id="322" w:name="_Toc10562"/>
      <w:bookmarkStart w:id="323" w:name="_Toc168491013"/>
      <w:bookmarkStart w:id="324" w:name="_Toc168661342"/>
      <w:r>
        <w:rPr>
          <w:rFonts w:ascii="Times New Roman" w:hAnsi="Times New Roman" w:cs="Times New Roman"/>
          <w:b/>
          <w:bCs/>
          <w:lang w:eastAsia="zh-CN"/>
        </w:rPr>
        <w:t>土地整治与生态修复</w:t>
      </w:r>
      <w:bookmarkEnd w:id="319"/>
      <w:bookmarkEnd w:id="320"/>
      <w:bookmarkEnd w:id="321"/>
      <w:bookmarkEnd w:id="322"/>
      <w:bookmarkEnd w:id="323"/>
      <w:bookmarkEnd w:id="324"/>
    </w:p>
    <w:p w14:paraId="31272132">
      <w:pPr>
        <w:pStyle w:val="5"/>
        <w:rPr>
          <w:rFonts w:ascii="Times New Roman" w:hAnsi="Times New Roman" w:cs="Times New Roman"/>
          <w:lang w:eastAsia="zh-CN"/>
        </w:rPr>
      </w:pPr>
      <w:bookmarkStart w:id="325" w:name="_Toc4209"/>
      <w:r>
        <w:rPr>
          <w:rFonts w:ascii="Times New Roman" w:hAnsi="Times New Roman" w:cs="Times New Roman"/>
          <w:lang w:eastAsia="zh-CN"/>
        </w:rPr>
        <w:t>农用地</w:t>
      </w:r>
      <w:bookmarkEnd w:id="325"/>
      <w:r>
        <w:rPr>
          <w:rFonts w:ascii="Times New Roman" w:hAnsi="Times New Roman" w:cs="Times New Roman"/>
          <w:lang w:eastAsia="zh-CN"/>
        </w:rPr>
        <w:t>整治</w:t>
      </w:r>
    </w:p>
    <w:p w14:paraId="45313CE0">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（1）耕地保护规划</w:t>
      </w:r>
    </w:p>
    <w:p w14:paraId="0CF942AE">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规划期内严格实施国家耕地保护制度，控制建设占用优质耕地。</w:t>
      </w:r>
    </w:p>
    <w:p w14:paraId="517FD6DD">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（2）基本农田保护规划</w:t>
      </w:r>
    </w:p>
    <w:p w14:paraId="3062CB55">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严格基本农田，保障做到面积“只增不减”，质量“增优完善”。</w:t>
      </w:r>
    </w:p>
    <w:p w14:paraId="591F36B2">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（3）整理措施</w:t>
      </w:r>
    </w:p>
    <w:p w14:paraId="1D823B0F">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依据土地适宜性条件，有计划、有步骤地推进宜耕后备土地资源开发，合理配套农业基础设施，增加耕地等农用地面积。推进高标准农田建设，通过农田整理、连接成片，实现规模化生产。并通过多元化的种植方式，改善种植生态环境，对土地进行生态修复。</w:t>
      </w:r>
    </w:p>
    <w:p w14:paraId="2820739C">
      <w:pPr>
        <w:pStyle w:val="5"/>
        <w:rPr>
          <w:rFonts w:ascii="Times New Roman" w:hAnsi="Times New Roman" w:cs="Times New Roman"/>
          <w:lang w:eastAsia="zh-CN"/>
        </w:rPr>
      </w:pPr>
      <w:r>
        <w:rPr>
          <w:rFonts w:ascii="Times New Roman" w:hAnsi="Times New Roman" w:cs="Times New Roman"/>
          <w:lang w:eastAsia="zh-CN"/>
        </w:rPr>
        <w:t>建设用地整治</w:t>
      </w:r>
    </w:p>
    <w:p w14:paraId="7FFFF43F">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规划低效建设用地整治，包含二台子村村庄建设用地整理、二台子村城镇低效用地再开发。</w:t>
      </w:r>
    </w:p>
    <w:p w14:paraId="194A0728">
      <w:pPr>
        <w:pStyle w:val="5"/>
        <w:rPr>
          <w:rFonts w:ascii="Times New Roman" w:hAnsi="Times New Roman" w:cs="Times New Roman"/>
          <w:lang w:eastAsia="zh-CN"/>
        </w:rPr>
      </w:pPr>
      <w:r>
        <w:rPr>
          <w:rFonts w:ascii="Times New Roman" w:hAnsi="Times New Roman" w:cs="Times New Roman"/>
          <w:lang w:eastAsia="zh-CN"/>
        </w:rPr>
        <w:t>生态修复</w:t>
      </w:r>
    </w:p>
    <w:p w14:paraId="48013D28">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（1）水环境保护</w:t>
      </w:r>
    </w:p>
    <w:p w14:paraId="7294072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完成村域内河流水域及周边缓冲区的涵养林种植，修复水域生态环境。规划完成二台子村水环境和水生态修复项目、太平村湿地生态修复项目。</w:t>
      </w:r>
    </w:p>
    <w:p w14:paraId="33E2C13A">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（2）植被退化修复</w:t>
      </w:r>
    </w:p>
    <w:p w14:paraId="1D1B9D1F">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一方面通过工程修复，加强对草地的绿化，开展地被补植工程；另一方面依托生态修复，采用更替、择伐、抚育、林带渐进等方式改善二台子村、太平村林分结构和生境，提高林分质量，提升林地生态防护功能。</w:t>
      </w:r>
    </w:p>
    <w:p w14:paraId="476779F0">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（3）水土流失修复</w:t>
      </w:r>
    </w:p>
    <w:p w14:paraId="67BDD78F">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规划完成项目区水土流失综合治理，加强生态牧草地和果林综合种植，提高生态修复科技含量。</w:t>
      </w:r>
    </w:p>
    <w:p w14:paraId="79036DF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（4）生物多样性保护</w:t>
      </w:r>
    </w:p>
    <w:p w14:paraId="139DFDCA">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在村庄内开展多层级、多元化的生物多样性保护宣传教育活动，高效应对外来物种入侵。</w:t>
      </w:r>
    </w:p>
    <w:p w14:paraId="2F1DE14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（5）地质灾害重点防治</w:t>
      </w:r>
    </w:p>
    <w:p w14:paraId="285787A1">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在村庄入口、居民点、重点项目建设区以及道路交会节点修建护坡，加固坡面、加强护坡工程监管，预防地质灾害。</w:t>
      </w:r>
    </w:p>
    <w:p w14:paraId="1A1433D8">
      <w:pPr>
        <w:spacing w:before="100" w:beforeAutospacing="1" w:after="100" w:afterAutospacing="1" w:line="360" w:lineRule="auto"/>
        <w:ind w:left="770" w:hanging="770" w:hangingChars="350"/>
        <w:contextualSpacing/>
        <w:rPr>
          <w:rFonts w:ascii="Times New Roman" w:hAnsi="Times New Roman" w:cs="Times New Roman"/>
          <w:lang w:eastAsia="zh-CN"/>
        </w:rPr>
        <w:sectPr>
          <w:footerReference r:id="rId16" w:type="default"/>
          <w:pgSz w:w="11910" w:h="16840"/>
          <w:pgMar w:top="1134" w:right="1440" w:bottom="1134" w:left="1440" w:header="850" w:footer="850" w:gutter="0"/>
          <w:cols w:space="720" w:num="1"/>
          <w:docGrid w:linePitch="299" w:charSpace="0"/>
        </w:sectPr>
      </w:pPr>
    </w:p>
    <w:p w14:paraId="78280346">
      <w:pPr>
        <w:pStyle w:val="2"/>
        <w:spacing w:before="480"/>
        <w:rPr>
          <w:rFonts w:ascii="Times New Roman" w:hAnsi="Times New Roman" w:cs="Times New Roman"/>
          <w:b/>
          <w:bCs/>
        </w:rPr>
      </w:pPr>
      <w:bookmarkStart w:id="326" w:name="_bookmark29"/>
      <w:bookmarkEnd w:id="326"/>
      <w:bookmarkStart w:id="327" w:name="_Toc168658902"/>
      <w:bookmarkStart w:id="328" w:name="_Toc168491014"/>
      <w:bookmarkStart w:id="329" w:name="_Toc21"/>
      <w:bookmarkStart w:id="330" w:name="_Toc168500142"/>
      <w:bookmarkStart w:id="331" w:name="_Toc168661346"/>
      <w:r>
        <w:rPr>
          <w:rFonts w:ascii="Times New Roman" w:hAnsi="Times New Roman" w:cs="Times New Roman"/>
          <w:b/>
          <w:bCs/>
        </w:rPr>
        <w:t>近期建设规划</w:t>
      </w:r>
      <w:bookmarkEnd w:id="327"/>
      <w:bookmarkEnd w:id="328"/>
      <w:bookmarkEnd w:id="329"/>
      <w:bookmarkEnd w:id="330"/>
      <w:bookmarkEnd w:id="331"/>
    </w:p>
    <w:p w14:paraId="32127C5B">
      <w:pPr>
        <w:pStyle w:val="5"/>
        <w:rPr>
          <w:rFonts w:ascii="Times New Roman" w:hAnsi="Times New Roman" w:cs="Times New Roman"/>
          <w:lang w:eastAsia="zh-CN"/>
        </w:rPr>
      </w:pPr>
      <w:bookmarkStart w:id="332" w:name="_Toc168658903"/>
      <w:bookmarkStart w:id="333" w:name="_Toc168661347"/>
      <w:r>
        <w:rPr>
          <w:rFonts w:ascii="Times New Roman" w:hAnsi="Times New Roman" w:cs="Times New Roman"/>
          <w:lang w:eastAsia="zh-CN"/>
        </w:rPr>
        <w:t>近期规划期限</w:t>
      </w:r>
      <w:bookmarkEnd w:id="332"/>
      <w:bookmarkEnd w:id="333"/>
    </w:p>
    <w:p w14:paraId="0A398681">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为了便于近期建设项目落地实施，近期规划与各级政府制定的国民经济与社会发展第十四个五年规划保持一致，近期规划至2025年。</w:t>
      </w:r>
    </w:p>
    <w:p w14:paraId="5BE9B55D">
      <w:pPr>
        <w:pStyle w:val="5"/>
        <w:rPr>
          <w:rFonts w:ascii="Times New Roman" w:hAnsi="Times New Roman" w:cs="Times New Roman"/>
          <w:lang w:eastAsia="zh-CN"/>
        </w:rPr>
      </w:pPr>
      <w:bookmarkStart w:id="334" w:name="_Toc168661348"/>
      <w:bookmarkStart w:id="335" w:name="_Toc168658904"/>
      <w:r>
        <w:rPr>
          <w:rFonts w:ascii="Times New Roman" w:hAnsi="Times New Roman" w:cs="Times New Roman"/>
          <w:lang w:eastAsia="zh-CN"/>
        </w:rPr>
        <w:t>近期建设目标</w:t>
      </w:r>
      <w:bookmarkEnd w:id="334"/>
      <w:bookmarkEnd w:id="335"/>
    </w:p>
    <w:p w14:paraId="2FDF9AF6">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以昌图县美丽宜居示范村创建为目标，提升公共服务设施配置，完善基础设施建设，创建宜居生态环境，为乡村振兴建设提供样板工程，带动村民共同创建美好家园。</w:t>
      </w:r>
    </w:p>
    <w:p w14:paraId="3048919B">
      <w:pPr>
        <w:pStyle w:val="5"/>
        <w:rPr>
          <w:rFonts w:ascii="Times New Roman" w:hAnsi="Times New Roman" w:cs="Times New Roman"/>
          <w:lang w:eastAsia="zh-CN"/>
        </w:rPr>
      </w:pPr>
      <w:bookmarkStart w:id="336" w:name="_Toc168661349"/>
      <w:bookmarkStart w:id="337" w:name="_Toc168658905"/>
      <w:r>
        <w:rPr>
          <w:rFonts w:ascii="Times New Roman" w:hAnsi="Times New Roman" w:cs="Times New Roman"/>
          <w:lang w:eastAsia="zh-CN"/>
        </w:rPr>
        <w:t>近期建设项目</w:t>
      </w:r>
      <w:bookmarkEnd w:id="336"/>
      <w:bookmarkEnd w:id="337"/>
    </w:p>
    <w:p w14:paraId="6B06B0A9">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二台子村、太平村近期建设项目主要包括公共服务、基础设施项目、土地整治项目三个方面：公共服务项目主要包括村委会改建、老年活动室、村级幸福院、老年人日间照料中心、科技服务点、快递投放点、健身广场、公交车站。基础设施项目包括道路硬化、路灯安装、给水管道建设、污水处理设施、污水管道建设、排水边沟、公厕。土地整治项目主要包括太平村湿地生态修复、二台子村水环境和水生态修复、二台子村农用地整理、二台子村村庄建设用地整理、二台子村城镇低效用地再开发。</w:t>
      </w:r>
    </w:p>
    <w:p w14:paraId="7AB43CED">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p>
    <w:p w14:paraId="7D289A8B">
      <w:pPr>
        <w:spacing w:before="100" w:beforeAutospacing="1" w:after="100" w:afterAutospacing="1" w:line="360" w:lineRule="auto"/>
        <w:ind w:left="770" w:hanging="770" w:hangingChars="350"/>
        <w:contextualSpacing/>
        <w:jc w:val="both"/>
        <w:rPr>
          <w:rFonts w:ascii="Times New Roman" w:hAnsi="Times New Roman" w:cs="Times New Roman"/>
          <w:lang w:eastAsia="zh-CN"/>
        </w:rPr>
        <w:sectPr>
          <w:pgSz w:w="11910" w:h="16840"/>
          <w:pgMar w:top="1134" w:right="1440" w:bottom="1134" w:left="1440" w:header="850" w:footer="850" w:gutter="0"/>
          <w:cols w:space="720" w:num="1"/>
          <w:docGrid w:linePitch="299" w:charSpace="0"/>
        </w:sectPr>
      </w:pPr>
    </w:p>
    <w:p w14:paraId="58F7848C">
      <w:pPr>
        <w:pStyle w:val="2"/>
        <w:spacing w:before="480"/>
        <w:rPr>
          <w:rFonts w:ascii="Times New Roman" w:hAnsi="Times New Roman" w:cs="Times New Roman"/>
          <w:b/>
          <w:bCs/>
        </w:rPr>
      </w:pPr>
      <w:bookmarkStart w:id="338" w:name="_bookmark30"/>
      <w:bookmarkEnd w:id="338"/>
      <w:bookmarkStart w:id="339" w:name="_Toc168500143"/>
      <w:bookmarkStart w:id="340" w:name="_Toc24247"/>
      <w:bookmarkStart w:id="341" w:name="_Toc168661351"/>
      <w:bookmarkStart w:id="342" w:name="_Toc168491015"/>
      <w:bookmarkStart w:id="343" w:name="_Toc168658907"/>
      <w:r>
        <w:rPr>
          <w:rFonts w:ascii="Times New Roman" w:hAnsi="Times New Roman" w:cs="Times New Roman"/>
          <w:b/>
          <w:bCs/>
        </w:rPr>
        <w:t>规划实施措施</w:t>
      </w:r>
      <w:bookmarkEnd w:id="339"/>
      <w:bookmarkEnd w:id="340"/>
      <w:bookmarkEnd w:id="341"/>
      <w:bookmarkEnd w:id="342"/>
      <w:bookmarkEnd w:id="343"/>
    </w:p>
    <w:p w14:paraId="2AA4E745">
      <w:pPr>
        <w:pStyle w:val="4"/>
        <w:numPr>
          <w:ilvl w:val="1"/>
          <w:numId w:val="8"/>
        </w:numPr>
        <w:rPr>
          <w:rFonts w:ascii="Times New Roman" w:hAnsi="Times New Roman" w:cs="Times New Roman"/>
          <w:b/>
          <w:bCs/>
          <w:lang w:eastAsia="zh-CN"/>
        </w:rPr>
      </w:pPr>
      <w:bookmarkStart w:id="344" w:name="_bookmark31"/>
      <w:bookmarkEnd w:id="344"/>
      <w:bookmarkStart w:id="345" w:name="_Toc168500144"/>
      <w:bookmarkStart w:id="346" w:name="_Toc168658908"/>
      <w:bookmarkStart w:id="347" w:name="_Toc168661352"/>
      <w:bookmarkStart w:id="348" w:name="_Toc13749"/>
      <w:bookmarkStart w:id="349" w:name="_Toc168491016"/>
      <w:r>
        <w:rPr>
          <w:rFonts w:ascii="Times New Roman" w:hAnsi="Times New Roman" w:cs="Times New Roman"/>
          <w:b/>
          <w:bCs/>
          <w:lang w:eastAsia="zh-CN"/>
        </w:rPr>
        <w:t>实施措施</w:t>
      </w:r>
      <w:bookmarkEnd w:id="345"/>
      <w:bookmarkEnd w:id="346"/>
      <w:bookmarkEnd w:id="347"/>
      <w:bookmarkEnd w:id="348"/>
      <w:bookmarkEnd w:id="349"/>
    </w:p>
    <w:p w14:paraId="134917F0">
      <w:pPr>
        <w:pStyle w:val="5"/>
        <w:rPr>
          <w:rFonts w:ascii="Times New Roman" w:hAnsi="Times New Roman" w:cs="Times New Roman"/>
          <w:lang w:eastAsia="zh-CN"/>
        </w:rPr>
      </w:pPr>
      <w:bookmarkStart w:id="350" w:name="_Toc168658909"/>
      <w:bookmarkStart w:id="351" w:name="_Toc168661353"/>
      <w:r>
        <w:rPr>
          <w:rFonts w:ascii="Times New Roman" w:hAnsi="Times New Roman" w:cs="Times New Roman"/>
          <w:lang w:eastAsia="zh-CN"/>
        </w:rPr>
        <w:t>组织保障</w:t>
      </w:r>
      <w:bookmarkEnd w:id="350"/>
      <w:bookmarkEnd w:id="351"/>
    </w:p>
    <w:p w14:paraId="76280BCE">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本规划由昌图县太平镇人民政府和村党支部委员会、村民委员会共同编制实施。在规划中加强组织领导，在基层党组织、村级组织中建立美丽宜居村庄管理机构，专人负责，支部书记任第一责任人。村民自治章程、村规民约、居民公约等民主管理制度完善，定期召开村民代表会议。</w:t>
      </w:r>
    </w:p>
    <w:p w14:paraId="7959D1D2">
      <w:pPr>
        <w:pStyle w:val="5"/>
        <w:rPr>
          <w:rFonts w:ascii="Times New Roman" w:hAnsi="Times New Roman" w:cs="Times New Roman"/>
          <w:lang w:eastAsia="zh-CN"/>
        </w:rPr>
      </w:pPr>
      <w:bookmarkStart w:id="352" w:name="_Toc168658910"/>
      <w:bookmarkStart w:id="353" w:name="_Toc168661354"/>
      <w:r>
        <w:rPr>
          <w:rFonts w:ascii="Times New Roman" w:hAnsi="Times New Roman" w:cs="Times New Roman"/>
          <w:lang w:eastAsia="zh-CN"/>
        </w:rPr>
        <w:t>资金保障</w:t>
      </w:r>
      <w:bookmarkEnd w:id="352"/>
      <w:bookmarkEnd w:id="353"/>
    </w:p>
    <w:p w14:paraId="05D36C63">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合理采取多渠道、多层次筹集建设资金的办法，探索政府帮扶、企业支持、农民出工模式，采取“以劳代赈”、村企共建等方式，充分发挥市场机制配置资源的基础作用，建立以农民为主体，全社会、多元化支持及参与村庄环境整治工作，改善村庄生产生活条件，完善村庄“造血”功能，实现农民持续增收。</w:t>
      </w:r>
    </w:p>
    <w:p w14:paraId="1AF1D8A0">
      <w:pPr>
        <w:pStyle w:val="5"/>
        <w:rPr>
          <w:rFonts w:ascii="Times New Roman" w:hAnsi="Times New Roman" w:cs="Times New Roman"/>
          <w:lang w:eastAsia="zh-CN"/>
        </w:rPr>
      </w:pPr>
      <w:bookmarkStart w:id="354" w:name="_Toc168661355"/>
      <w:bookmarkStart w:id="355" w:name="_Toc168658911"/>
      <w:r>
        <w:rPr>
          <w:rFonts w:ascii="Times New Roman" w:hAnsi="Times New Roman" w:cs="Times New Roman"/>
          <w:lang w:eastAsia="zh-CN"/>
        </w:rPr>
        <w:t>运行保障</w:t>
      </w:r>
      <w:bookmarkEnd w:id="354"/>
      <w:bookmarkEnd w:id="355"/>
    </w:p>
    <w:p w14:paraId="4B10309D">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4725E39B">
      <w:pPr>
        <w:pStyle w:val="5"/>
        <w:rPr>
          <w:rFonts w:ascii="Times New Roman" w:hAnsi="Times New Roman" w:cs="Times New Roman"/>
          <w:lang w:eastAsia="zh-CN"/>
        </w:rPr>
      </w:pPr>
      <w:bookmarkStart w:id="356" w:name="_Toc168661356"/>
      <w:bookmarkStart w:id="357" w:name="_Toc168658912"/>
      <w:r>
        <w:rPr>
          <w:rFonts w:ascii="Times New Roman" w:hAnsi="Times New Roman" w:cs="Times New Roman"/>
          <w:lang w:eastAsia="zh-CN"/>
        </w:rPr>
        <w:t>监督保障</w:t>
      </w:r>
      <w:bookmarkEnd w:id="356"/>
      <w:bookmarkEnd w:id="357"/>
    </w:p>
    <w:p w14:paraId="139992B8">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村委会是村庄发展的掌舵者，村庄规划落实的执行者，村民利益的保护者。在规划实施与村庄发展中，不论采取何种发展模式，确保农民利益不受损。同时，将规划实施管理列入村委会工作政绩考核内容，定期考核，做到有管理目标、管理制度、管理队伍、管理经费、运作机制、监督措施。</w:t>
      </w:r>
    </w:p>
    <w:p w14:paraId="059E556B">
      <w:pPr>
        <w:pStyle w:val="4"/>
        <w:numPr>
          <w:ilvl w:val="1"/>
          <w:numId w:val="5"/>
        </w:numPr>
        <w:rPr>
          <w:rFonts w:ascii="Times New Roman" w:hAnsi="Times New Roman" w:cs="Times New Roman"/>
          <w:b/>
          <w:bCs/>
          <w:lang w:eastAsia="zh-CN"/>
        </w:rPr>
      </w:pPr>
      <w:bookmarkStart w:id="358" w:name="_bookmark32"/>
      <w:bookmarkEnd w:id="358"/>
      <w:bookmarkStart w:id="359" w:name="_Toc168500145"/>
      <w:bookmarkStart w:id="360" w:name="_Toc168491017"/>
      <w:bookmarkStart w:id="361" w:name="_Toc168661357"/>
      <w:bookmarkStart w:id="362" w:name="_Toc168658913"/>
      <w:bookmarkStart w:id="363" w:name="_Toc17277"/>
      <w:r>
        <w:rPr>
          <w:rFonts w:ascii="Times New Roman" w:hAnsi="Times New Roman" w:cs="Times New Roman"/>
          <w:b/>
          <w:bCs/>
          <w:lang w:eastAsia="zh-CN"/>
        </w:rPr>
        <w:t>实施方案</w:t>
      </w:r>
      <w:bookmarkEnd w:id="359"/>
      <w:bookmarkEnd w:id="360"/>
      <w:bookmarkEnd w:id="361"/>
      <w:bookmarkEnd w:id="362"/>
      <w:bookmarkEnd w:id="363"/>
    </w:p>
    <w:p w14:paraId="263FA2AB">
      <w:pPr>
        <w:pStyle w:val="5"/>
        <w:rPr>
          <w:rFonts w:ascii="Times New Roman" w:hAnsi="Times New Roman" w:cs="Times New Roman"/>
          <w:lang w:eastAsia="zh-CN"/>
        </w:rPr>
      </w:pPr>
      <w:bookmarkStart w:id="364" w:name="_Toc168658914"/>
      <w:bookmarkStart w:id="365" w:name="_Toc168661358"/>
      <w:r>
        <w:rPr>
          <w:rFonts w:ascii="Times New Roman" w:hAnsi="Times New Roman" w:cs="Times New Roman"/>
          <w:lang w:eastAsia="zh-CN"/>
        </w:rPr>
        <w:t>合作模式</w:t>
      </w:r>
      <w:bookmarkEnd w:id="364"/>
      <w:bookmarkEnd w:id="365"/>
    </w:p>
    <w:p w14:paraId="725047D2">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0CE02AFE">
      <w:pPr>
        <w:pStyle w:val="5"/>
        <w:rPr>
          <w:rFonts w:ascii="Times New Roman" w:hAnsi="Times New Roman" w:cs="Times New Roman"/>
          <w:lang w:eastAsia="zh-CN"/>
        </w:rPr>
      </w:pPr>
      <w:bookmarkStart w:id="366" w:name="_Toc168658915"/>
      <w:bookmarkStart w:id="367" w:name="_Toc168661359"/>
      <w:r>
        <w:rPr>
          <w:rFonts w:ascii="Times New Roman" w:hAnsi="Times New Roman" w:cs="Times New Roman"/>
          <w:lang w:eastAsia="zh-CN"/>
        </w:rPr>
        <w:t>项目实施策划</w:t>
      </w:r>
      <w:bookmarkEnd w:id="366"/>
      <w:bookmarkEnd w:id="367"/>
    </w:p>
    <w:p w14:paraId="0EDE14BD">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0B51BCB7">
      <w:pPr>
        <w:spacing w:before="100" w:beforeAutospacing="1" w:after="100" w:afterAutospacing="1" w:line="360" w:lineRule="auto"/>
        <w:ind w:left="770" w:hanging="770" w:hangingChars="350"/>
        <w:contextualSpacing/>
        <w:rPr>
          <w:rFonts w:ascii="Times New Roman" w:hAnsi="Times New Roman" w:cs="Times New Roman"/>
          <w:lang w:eastAsia="zh-CN"/>
        </w:rPr>
        <w:sectPr>
          <w:pgSz w:w="11910" w:h="16840"/>
          <w:pgMar w:top="1134" w:right="1440" w:bottom="1134" w:left="1440" w:header="850" w:footer="850" w:gutter="0"/>
          <w:cols w:space="720" w:num="1"/>
          <w:docGrid w:linePitch="299" w:charSpace="0"/>
        </w:sectPr>
      </w:pPr>
    </w:p>
    <w:p w14:paraId="1DA88AC2">
      <w:pPr>
        <w:pStyle w:val="2"/>
        <w:spacing w:before="480"/>
        <w:rPr>
          <w:rFonts w:ascii="Times New Roman" w:hAnsi="Times New Roman" w:cs="Times New Roman"/>
          <w:b/>
          <w:bCs/>
        </w:rPr>
      </w:pPr>
      <w:bookmarkStart w:id="368" w:name="_bookmark33"/>
      <w:bookmarkEnd w:id="368"/>
      <w:bookmarkStart w:id="369" w:name="_Toc168500146"/>
      <w:bookmarkStart w:id="370" w:name="_Toc168658916"/>
      <w:bookmarkStart w:id="371" w:name="_Toc24459"/>
      <w:bookmarkStart w:id="372" w:name="_Toc168491018"/>
      <w:bookmarkStart w:id="373" w:name="_Toc168661360"/>
      <w:r>
        <w:rPr>
          <w:rFonts w:ascii="Times New Roman" w:hAnsi="Times New Roman" w:cs="Times New Roman"/>
          <w:b/>
          <w:bCs/>
        </w:rPr>
        <w:t>附则</w:t>
      </w:r>
      <w:bookmarkEnd w:id="369"/>
      <w:bookmarkEnd w:id="370"/>
      <w:bookmarkEnd w:id="371"/>
      <w:bookmarkEnd w:id="372"/>
      <w:bookmarkEnd w:id="373"/>
    </w:p>
    <w:p w14:paraId="65E000FA">
      <w:pPr>
        <w:pStyle w:val="5"/>
        <w:rPr>
          <w:rFonts w:ascii="Times New Roman" w:hAnsi="Times New Roman" w:cs="Times New Roman"/>
          <w:lang w:eastAsia="zh-CN"/>
        </w:rPr>
      </w:pPr>
      <w:bookmarkStart w:id="374" w:name="_Toc168658917"/>
      <w:bookmarkStart w:id="375" w:name="_Toc168661361"/>
      <w:r>
        <w:rPr>
          <w:rFonts w:ascii="Times New Roman" w:hAnsi="Times New Roman" w:cs="Times New Roman"/>
          <w:lang w:eastAsia="zh-CN"/>
        </w:rPr>
        <w:t>文本的法律效力</w:t>
      </w:r>
      <w:bookmarkEnd w:id="374"/>
      <w:bookmarkEnd w:id="375"/>
    </w:p>
    <w:p w14:paraId="5D92621E">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本规划由文本、图纸和说明书组成，规划文本和图纸具有同等的法律效力。</w:t>
      </w:r>
    </w:p>
    <w:p w14:paraId="53CAF6EF">
      <w:pPr>
        <w:pStyle w:val="5"/>
        <w:rPr>
          <w:rFonts w:ascii="Times New Roman" w:hAnsi="Times New Roman" w:cs="Times New Roman"/>
          <w:lang w:eastAsia="zh-CN"/>
        </w:rPr>
      </w:pPr>
      <w:bookmarkStart w:id="376" w:name="_Toc168661363"/>
      <w:bookmarkStart w:id="377" w:name="_Toc168658919"/>
      <w:r>
        <w:rPr>
          <w:rFonts w:ascii="Times New Roman" w:hAnsi="Times New Roman" w:cs="Times New Roman"/>
          <w:lang w:eastAsia="zh-CN"/>
        </w:rPr>
        <w:t>规划的组织实施</w:t>
      </w:r>
      <w:bookmarkEnd w:id="376"/>
      <w:bookmarkEnd w:id="377"/>
    </w:p>
    <w:p w14:paraId="2C700717">
      <w:pPr>
        <w:pStyle w:val="6"/>
        <w:adjustRightInd w:val="0"/>
        <w:snapToGrid w:val="0"/>
        <w:spacing w:before="120" w:beforeLines="50" w:after="120" w:afterLines="5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本规划由昌图县太平镇人民政府组织编制及实施，自批准之日起生效，本规划的实施细则由太平镇人民政府制定。</w:t>
      </w:r>
    </w:p>
    <w:p w14:paraId="60CCD625">
      <w:pPr>
        <w:pStyle w:val="5"/>
        <w:rPr>
          <w:rFonts w:ascii="Times New Roman" w:hAnsi="Times New Roman" w:cs="Times New Roman"/>
          <w:lang w:eastAsia="zh-CN"/>
        </w:rPr>
      </w:pPr>
      <w:bookmarkStart w:id="378" w:name="_Toc168661365"/>
      <w:bookmarkStart w:id="379" w:name="_Toc168658921"/>
      <w:r>
        <w:rPr>
          <w:rFonts w:ascii="Times New Roman" w:hAnsi="Times New Roman" w:cs="Times New Roman"/>
          <w:lang w:eastAsia="zh-CN"/>
        </w:rPr>
        <w:t>规划的修改</w:t>
      </w:r>
      <w:bookmarkEnd w:id="378"/>
      <w:bookmarkEnd w:id="379"/>
    </w:p>
    <w:p w14:paraId="2D402CA6">
      <w:pPr>
        <w:pStyle w:val="6"/>
        <w:adjustRightInd w:val="0"/>
        <w:snapToGrid w:val="0"/>
        <w:spacing w:before="120" w:beforeLines="50" w:after="120" w:afterLines="5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11FDA2AA">
      <w:pPr>
        <w:spacing w:before="100" w:beforeAutospacing="1" w:after="100" w:afterAutospacing="1" w:line="360" w:lineRule="auto"/>
        <w:ind w:left="770" w:hanging="770" w:hangingChars="350"/>
        <w:contextualSpacing/>
        <w:jc w:val="both"/>
        <w:rPr>
          <w:rFonts w:ascii="Times New Roman" w:hAnsi="Times New Roman" w:cs="Times New Roman"/>
          <w:lang w:eastAsia="zh-CN"/>
        </w:rPr>
      </w:pPr>
    </w:p>
    <w:p w14:paraId="23DA21CE">
      <w:pPr>
        <w:spacing w:before="100" w:beforeAutospacing="1" w:after="100" w:afterAutospacing="1" w:line="360" w:lineRule="auto"/>
        <w:ind w:left="770" w:hanging="770" w:hangingChars="350"/>
        <w:contextualSpacing/>
        <w:jc w:val="both"/>
        <w:rPr>
          <w:rFonts w:ascii="Times New Roman" w:hAnsi="Times New Roman" w:cs="Times New Roman"/>
          <w:lang w:eastAsia="zh-CN"/>
        </w:rPr>
        <w:sectPr>
          <w:footerReference r:id="rId17" w:type="default"/>
          <w:footerReference r:id="rId18" w:type="even"/>
          <w:pgSz w:w="11910" w:h="16840"/>
          <w:pgMar w:top="1134" w:right="1440" w:bottom="1134" w:left="1440" w:header="850" w:footer="850" w:gutter="0"/>
          <w:cols w:space="720" w:num="1"/>
          <w:docGrid w:linePitch="299" w:charSpace="0"/>
        </w:sectPr>
      </w:pPr>
    </w:p>
    <w:p w14:paraId="6499555A">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8426450" cy="5957570"/>
            <wp:effectExtent l="0" t="0" r="12700" b="5080"/>
            <wp:docPr id="1" name="图片 1" descr="H:/文件/2025年/村庄规划/3个村/0-成果文件/0-成果文件/太平镇二台子村、北太平村/1.管理版/02图集/04村域国土空间规划图（远期）.jpg04村域国土空间规划图（远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文件/2025年/村庄规划/3个村/0-成果文件/0-成果文件/太平镇二台子村、北太平村/1.管理版/02图集/04村域国土空间规划图（远期）.jpg04村域国土空间规划图（远期）"/>
                    <pic:cNvPicPr>
                      <a:picLocks noChangeAspect="1" noChangeArrowheads="1"/>
                    </pic:cNvPicPr>
                  </pic:nvPicPr>
                  <pic:blipFill>
                    <a:blip r:embed="rId22"/>
                    <a:srcRect t="26" b="26"/>
                    <a:stretch>
                      <a:fillRect/>
                    </a:stretch>
                  </pic:blipFill>
                  <pic:spPr>
                    <a:xfrm>
                      <a:off x="0" y="0"/>
                      <a:ext cx="8426450" cy="5957570"/>
                    </a:xfrm>
                    <a:prstGeom prst="rect">
                      <a:avLst/>
                    </a:prstGeom>
                    <a:noFill/>
                    <a:ln>
                      <a:noFill/>
                    </a:ln>
                  </pic:spPr>
                </pic:pic>
              </a:graphicData>
            </a:graphic>
          </wp:inline>
        </w:drawing>
      </w:r>
    </w:p>
    <w:p w14:paraId="696C3D9A">
      <w:pPr>
        <w:widowControl/>
        <w:jc w:val="center"/>
        <w:rPr>
          <w:rFonts w:ascii="Times New Roman" w:hAnsi="Times New Roman" w:cs="Times New Roman"/>
          <w:lang w:eastAsia="zh-CN"/>
        </w:rPr>
      </w:pPr>
      <w:r>
        <w:rPr>
          <w:color w:val="000000" w:themeColor="text1"/>
          <w14:textFill>
            <w14:solidFill>
              <w14:schemeClr w14:val="tx1"/>
            </w14:solidFill>
          </w14:textFill>
        </w:rPr>
        <w:drawing>
          <wp:inline distT="0" distB="0" distL="0" distR="0">
            <wp:extent cx="8426450" cy="5957570"/>
            <wp:effectExtent l="0" t="0" r="12700" b="5080"/>
            <wp:docPr id="2" name="图片 2" descr="H:/文件/2025年/村庄规划/3个村/0-成果文件/0-成果文件/太平镇二台子村、北太平村/1.管理版/02图集/05村域国土空间管控图.jpg05村域国土空间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文件/2025年/村庄规划/3个村/0-成果文件/0-成果文件/太平镇二台子村、北太平村/1.管理版/02图集/05村域国土空间管控图.jpg05村域国土空间管控图"/>
                    <pic:cNvPicPr>
                      <a:picLocks noChangeAspect="1" noChangeArrowheads="1"/>
                    </pic:cNvPicPr>
                  </pic:nvPicPr>
                  <pic:blipFill>
                    <a:blip r:embed="rId23"/>
                    <a:srcRect t="26" b="26"/>
                    <a:stretch>
                      <a:fillRect/>
                    </a:stretch>
                  </pic:blipFill>
                  <pic:spPr>
                    <a:xfrm>
                      <a:off x="0" y="0"/>
                      <a:ext cx="8426450" cy="5957570"/>
                    </a:xfrm>
                    <a:prstGeom prst="rect">
                      <a:avLst/>
                    </a:prstGeom>
                    <a:noFill/>
                    <a:ln>
                      <a:noFill/>
                    </a:ln>
                  </pic:spPr>
                </pic:pic>
              </a:graphicData>
            </a:graphic>
          </wp:inline>
        </w:drawing>
      </w:r>
    </w:p>
    <w:sectPr>
      <w:headerReference r:id="rId19" w:type="default"/>
      <w:footerReference r:id="rId20" w:type="default"/>
      <w:pgSz w:w="16840" w:h="11910" w:orient="landscape"/>
      <w:pgMar w:top="1440" w:right="1134" w:bottom="1440" w:left="1134"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68D0EB5-1A67-49DE-9EC7-06D017EF21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AA1AA668-E743-470E-8AAB-BC67D4FEFE45}"/>
  </w:font>
  <w:font w:name="仿宋">
    <w:panose1 w:val="02010609060101010101"/>
    <w:charset w:val="86"/>
    <w:family w:val="modern"/>
    <w:pitch w:val="default"/>
    <w:sig w:usb0="800002BF" w:usb1="38CF7CFA" w:usb2="00000016" w:usb3="00000000" w:csb0="00040001" w:csb1="00000000"/>
    <w:embedRegular r:id="rId3" w:fontKey="{299C5FF0-C501-43E9-BB1F-0B6E3FE0044B}"/>
  </w:font>
  <w:font w:name="等线 Light">
    <w:panose1 w:val="02010600030101010101"/>
    <w:charset w:val="86"/>
    <w:family w:val="auto"/>
    <w:pitch w:val="default"/>
    <w:sig w:usb0="A00002BF" w:usb1="38CF7CFA" w:usb2="00000016" w:usb3="00000000" w:csb0="0004000F" w:csb1="00000000"/>
    <w:embedRegular r:id="rId4" w:fontKey="{D33084FF-D39A-4A1B-9CDC-5652D07E44A8}"/>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682241"/>
    </w:sdtPr>
    <w:sdtContent>
      <w:p w14:paraId="70D7D9AD">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5154602"/>
    </w:sdtPr>
    <w:sdtContent>
      <w:p w14:paraId="791A6748">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4F92DF2">
    <w:pPr>
      <w:spacing w:line="14" w:lineRule="auto"/>
      <w:rPr>
        <w:rFonts w:hint="eastAsia"/>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9600080"/>
    </w:sdtPr>
    <w:sdtContent>
      <w:p w14:paraId="34CDF97E">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4394548"/>
    </w:sdtPr>
    <w:sdtContent>
      <w:p w14:paraId="5D8D9946">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C3E0B71">
    <w:pPr>
      <w:spacing w:line="14" w:lineRule="auto"/>
      <w:rPr>
        <w:rFonts w:hint="eastAs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4923895"/>
    </w:sdtPr>
    <w:sdtContent>
      <w:p w14:paraId="2A74744E">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39D20">
    <w:pPr>
      <w:pStyle w:val="18"/>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6256397"/>
    </w:sdtPr>
    <w:sdtContent>
      <w:p w14:paraId="1992C0BF">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0429849"/>
    </w:sdtPr>
    <w:sdtContent>
      <w:p w14:paraId="2F896507">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3233058"/>
    </w:sdtPr>
    <w:sdtContent>
      <w:p w14:paraId="1BDCC543">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7F885A20">
    <w:pPr>
      <w:spacing w:line="14" w:lineRule="auto"/>
      <w:rPr>
        <w:rFonts w:hint="eastAsia"/>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2564091"/>
    </w:sdtPr>
    <w:sdtContent>
      <w:p w14:paraId="48F36755">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3CD015A6">
    <w:pPr>
      <w:spacing w:line="14" w:lineRule="auto"/>
      <w:rPr>
        <w:rFonts w:hint="eastAsia"/>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1120756"/>
    </w:sdtPr>
    <w:sdtContent>
      <w:p w14:paraId="0882318A">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5B33C2D">
    <w:pPr>
      <w:spacing w:line="14" w:lineRule="auto"/>
      <w:rPr>
        <w:rFonts w:hint="eastAsia"/>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8285277"/>
    </w:sdtPr>
    <w:sdtContent>
      <w:p w14:paraId="631A2F91">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7E9FB958">
    <w:pPr>
      <w:spacing w:line="14" w:lineRule="auto"/>
      <w:rPr>
        <w:rFonts w:hint="eastAsia"/>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0E5EB">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昌图县太平镇二台子村、太平村村庄规划（2021-2035年）—公示稿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BDDF3">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p w14:paraId="37EE72BE">
    <w:pPr>
      <w:pStyle w:val="19"/>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768EB">
    <w:pPr>
      <w:pStyle w:val="19"/>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0F0C7">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昌图县太平镇二台子村、太平村村庄规划（2021-2035年）—公示稿</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12BBC">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D6AEF">
    <w:pPr>
      <w:pBdr>
        <w:bottom w:val="single" w:color="auto" w:sz="4" w:space="1"/>
      </w:pBdr>
      <w:tabs>
        <w:tab w:val="right" w:pos="9310"/>
      </w:tabs>
      <w:adjustRightInd w:val="0"/>
      <w:snapToGrid w:val="0"/>
      <w:jc w:val="right"/>
      <w:rPr>
        <w:rFonts w:hint="eastAsia" w:ascii="仿宋_GB2312" w:eastAsia="仿宋_GB2312"/>
        <w:color w:val="000000" w:themeColor="text1"/>
        <w:sz w:val="21"/>
        <w:szCs w:val="21"/>
        <w:lang w:eastAsia="zh-CN"/>
        <w14:textFill>
          <w14:solidFill>
            <w14:schemeClr w14:val="tx1"/>
          </w14:solidFill>
        </w14:textFill>
      </w:rPr>
    </w:pPr>
    <w:r>
      <w:rPr>
        <w:rFonts w:hint="eastAsia" w:ascii="仿宋_GB2312" w:eastAsia="仿宋_GB2312"/>
        <w:color w:val="000000" w:themeColor="text1"/>
        <w:sz w:val="21"/>
        <w:szCs w:val="21"/>
        <w:lang w:eastAsia="zh-CN"/>
        <w14:textFill>
          <w14:solidFill>
            <w14:schemeClr w14:val="tx1"/>
          </w14:solidFill>
        </w14:textFill>
      </w:rPr>
      <w:t>昌图县长发镇二台子村、太平村村庄规划（2021-2035年）——公示稿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D0BAB"/>
    <w:multiLevelType w:val="multilevel"/>
    <w:tmpl w:val="234D0BAB"/>
    <w:lvl w:ilvl="0" w:tentative="0">
      <w:start w:val="1"/>
      <w:numFmt w:val="chineseCountingThousand"/>
      <w:pStyle w:val="4"/>
      <w:lvlText w:val="第%1节"/>
      <w:lvlJc w:val="left"/>
      <w:pPr>
        <w:ind w:left="0" w:firstLine="0"/>
      </w:pPr>
      <w:rPr>
        <w:rFonts w:hint="eastAsia" w:ascii="仿宋_GB2312" w:eastAsia="仿宋_GB2312"/>
        <w:b/>
        <w:i w:val="0"/>
        <w:sz w:val="32"/>
        <w:szCs w:val="28"/>
      </w:rPr>
    </w:lvl>
    <w:lvl w:ilvl="1" w:tentative="0">
      <w:start w:val="1"/>
      <w:numFmt w:val="chineseCountingThousand"/>
      <w:lvlText w:val="第%2节"/>
      <w:lvlJc w:val="left"/>
      <w:pPr>
        <w:ind w:left="0" w:firstLine="0"/>
      </w:pPr>
      <w:rPr>
        <w:rFonts w:hint="eastAsia" w:ascii="仿宋_GB2312" w:eastAsia="仿宋_GB2312"/>
        <w:b/>
        <w:i w:val="0"/>
        <w:sz w:val="32"/>
        <w:lang w:val="en-US"/>
      </w:rPr>
    </w:lvl>
    <w:lvl w:ilvl="2" w:tentative="0">
      <w:start w:val="1"/>
      <w:numFmt w:val="decimal"/>
      <w:lvlText w:val="第%3条"/>
      <w:lvlJc w:val="left"/>
      <w:pPr>
        <w:ind w:left="0" w:firstLine="0"/>
      </w:pPr>
      <w:rPr>
        <w:rFonts w:hint="eastAsia" w:eastAsia="仿宋_GB2312"/>
        <w:b/>
        <w:i w:val="0"/>
        <w:sz w:val="28"/>
      </w:rPr>
    </w:lvl>
    <w:lvl w:ilvl="3" w:tentative="0">
      <w:start w:val="1"/>
      <w:numFmt w:val="lowerRoman"/>
      <w:lvlText w:val="(%4)"/>
      <w:lvlJc w:val="right"/>
      <w:pPr>
        <w:ind w:left="864" w:hanging="144"/>
      </w:pPr>
      <w:rPr>
        <w:rFonts w:hint="eastAsia"/>
      </w:rPr>
    </w:lvl>
    <w:lvl w:ilvl="4" w:tentative="0">
      <w:start w:val="1"/>
      <w:numFmt w:val="decimal"/>
      <w:lvlText w:val="%5)"/>
      <w:lvlJc w:val="left"/>
      <w:pPr>
        <w:ind w:left="1008" w:hanging="432"/>
      </w:pPr>
      <w:rPr>
        <w:rFonts w:hint="eastAsia"/>
      </w:rPr>
    </w:lvl>
    <w:lvl w:ilvl="5" w:tentative="0">
      <w:start w:val="1"/>
      <w:numFmt w:val="lowerLetter"/>
      <w:lvlText w:val="%6)"/>
      <w:lvlJc w:val="left"/>
      <w:pPr>
        <w:ind w:left="1152" w:hanging="432"/>
      </w:pPr>
      <w:rPr>
        <w:rFonts w:hint="eastAsia"/>
      </w:rPr>
    </w:lvl>
    <w:lvl w:ilvl="6" w:tentative="0">
      <w:start w:val="1"/>
      <w:numFmt w:val="lowerRoman"/>
      <w:lvlText w:val="%7)"/>
      <w:lvlJc w:val="right"/>
      <w:pPr>
        <w:ind w:left="1296" w:hanging="288"/>
      </w:pPr>
      <w:rPr>
        <w:rFonts w:hint="eastAsia"/>
      </w:rPr>
    </w:lvl>
    <w:lvl w:ilvl="7" w:tentative="0">
      <w:start w:val="1"/>
      <w:numFmt w:val="lowerLetter"/>
      <w:lvlText w:val="%8."/>
      <w:lvlJc w:val="left"/>
      <w:pPr>
        <w:ind w:left="1440" w:hanging="432"/>
      </w:pPr>
      <w:rPr>
        <w:rFonts w:hint="eastAsia"/>
      </w:rPr>
    </w:lvl>
    <w:lvl w:ilvl="8" w:tentative="0">
      <w:start w:val="1"/>
      <w:numFmt w:val="lowerRoman"/>
      <w:lvlText w:val="%9."/>
      <w:lvlJc w:val="right"/>
      <w:pPr>
        <w:ind w:left="1584" w:hanging="144"/>
      </w:pPr>
      <w:rPr>
        <w:rFonts w:hint="eastAsia"/>
      </w:rPr>
    </w:lvl>
  </w:abstractNum>
  <w:abstractNum w:abstractNumId="1">
    <w:nsid w:val="4C9C3D35"/>
    <w:multiLevelType w:val="multilevel"/>
    <w:tmpl w:val="4C9C3D35"/>
    <w:lvl w:ilvl="0" w:tentative="0">
      <w:start w:val="1"/>
      <w:numFmt w:val="chineseCountingThousand"/>
      <w:pStyle w:val="2"/>
      <w:lvlText w:val="第%1章"/>
      <w:lvlJc w:val="left"/>
      <w:pPr>
        <w:ind w:left="0" w:firstLine="0"/>
      </w:pPr>
      <w:rPr>
        <w:rFonts w:hint="eastAsia" w:ascii="仿宋_GB2312" w:eastAsia="仿宋_GB2312"/>
        <w:b/>
        <w:i w:val="0"/>
        <w:sz w:val="36"/>
        <w:szCs w:val="28"/>
      </w:rPr>
    </w:lvl>
    <w:lvl w:ilvl="1" w:tentative="0">
      <w:start w:val="1"/>
      <w:numFmt w:val="decimalZero"/>
      <w:isLgl/>
      <w:lvlText w:val="节 %1.%2"/>
      <w:lvlJc w:val="left"/>
      <w:pPr>
        <w:ind w:left="0" w:firstLine="0"/>
      </w:pPr>
      <w:rPr>
        <w:rFonts w:hint="eastAsia"/>
      </w:rPr>
    </w:lvl>
    <w:lvl w:ilvl="2" w:tentative="0">
      <w:start w:val="1"/>
      <w:numFmt w:val="decimal"/>
      <w:lvlRestart w:val="0"/>
      <w:pStyle w:val="5"/>
      <w:lvlText w:val="第%3条"/>
      <w:lvlJc w:val="left"/>
      <w:pPr>
        <w:ind w:left="0" w:firstLine="0"/>
      </w:pPr>
      <w:rPr>
        <w:rFonts w:hint="eastAsia" w:ascii="仿宋_GB2312" w:eastAsia="仿宋_GB2312"/>
        <w:b/>
        <w:i w:val="0"/>
        <w:sz w:val="28"/>
      </w:rPr>
    </w:lvl>
    <w:lvl w:ilvl="3" w:tentative="0">
      <w:start w:val="1"/>
      <w:numFmt w:val="lowerRoman"/>
      <w:pStyle w:val="7"/>
      <w:lvlText w:val="(%4)"/>
      <w:lvlJc w:val="right"/>
      <w:pPr>
        <w:ind w:left="864" w:hanging="144"/>
      </w:pPr>
      <w:rPr>
        <w:rFonts w:hint="eastAsia"/>
      </w:rPr>
    </w:lvl>
    <w:lvl w:ilvl="4" w:tentative="0">
      <w:start w:val="1"/>
      <w:numFmt w:val="decimal"/>
      <w:pStyle w:val="8"/>
      <w:lvlText w:val="%5)"/>
      <w:lvlJc w:val="left"/>
      <w:pPr>
        <w:ind w:left="1008" w:hanging="432"/>
      </w:pPr>
      <w:rPr>
        <w:rFonts w:hint="eastAsia"/>
      </w:rPr>
    </w:lvl>
    <w:lvl w:ilvl="5" w:tentative="0">
      <w:start w:val="1"/>
      <w:numFmt w:val="lowerLetter"/>
      <w:pStyle w:val="9"/>
      <w:lvlText w:val="%6)"/>
      <w:lvlJc w:val="left"/>
      <w:pPr>
        <w:ind w:left="1152" w:hanging="432"/>
      </w:pPr>
      <w:rPr>
        <w:rFonts w:hint="eastAsia"/>
      </w:rPr>
    </w:lvl>
    <w:lvl w:ilvl="6" w:tentative="0">
      <w:start w:val="1"/>
      <w:numFmt w:val="lowerRoman"/>
      <w:pStyle w:val="10"/>
      <w:lvlText w:val="%7)"/>
      <w:lvlJc w:val="right"/>
      <w:pPr>
        <w:ind w:left="1296" w:hanging="288"/>
      </w:pPr>
      <w:rPr>
        <w:rFonts w:hint="eastAsia"/>
      </w:rPr>
    </w:lvl>
    <w:lvl w:ilvl="7" w:tentative="0">
      <w:start w:val="1"/>
      <w:numFmt w:val="lowerLetter"/>
      <w:pStyle w:val="11"/>
      <w:lvlText w:val="%8."/>
      <w:lvlJc w:val="left"/>
      <w:pPr>
        <w:ind w:left="1440" w:hanging="432"/>
      </w:pPr>
      <w:rPr>
        <w:rFonts w:hint="eastAsia"/>
      </w:rPr>
    </w:lvl>
    <w:lvl w:ilvl="8" w:tentative="0">
      <w:start w:val="1"/>
      <w:numFmt w:val="lowerRoman"/>
      <w:pStyle w:val="12"/>
      <w:lvlText w:val="%9."/>
      <w:lvlJc w:val="right"/>
      <w:pPr>
        <w:ind w:left="1584" w:hanging="144"/>
      </w:pPr>
      <w:rPr>
        <w:rFonts w:hint="eastAsia"/>
      </w:rPr>
    </w:lvl>
  </w:abstractNum>
  <w:abstractNum w:abstractNumId="2">
    <w:nsid w:val="6690770A"/>
    <w:multiLevelType w:val="multilevel"/>
    <w:tmpl w:val="6690770A"/>
    <w:lvl w:ilvl="0" w:tentative="0">
      <w:start w:val="1"/>
      <w:numFmt w:val="decimal"/>
      <w:pStyle w:val="53"/>
      <w:lvlText w:val="%1."/>
      <w:lvlJc w:val="left"/>
      <w:pPr>
        <w:ind w:left="440" w:hanging="440"/>
      </w:pPr>
      <w:rPr>
        <w:rFonts w:hint="eastAsia" w:eastAsia="楷体_GB2312"/>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bordersDoNotSurroundHeader w:val="1"/>
  <w:bordersDoNotSurroundFooter w:val="1"/>
  <w:documentProtection w:enforcement="0"/>
  <w:defaultTabStop w:val="420"/>
  <w:drawingGridHorizontalSpacing w:val="11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kOGNjY2I4YmIyNjNkMTE3NDJkMTlmNTc2MjdkOWIifQ=="/>
  </w:docVars>
  <w:rsids>
    <w:rsidRoot w:val="00CD0410"/>
    <w:rsid w:val="00000E0C"/>
    <w:rsid w:val="0000195C"/>
    <w:rsid w:val="00001ABF"/>
    <w:rsid w:val="000024C9"/>
    <w:rsid w:val="00013D54"/>
    <w:rsid w:val="000154A4"/>
    <w:rsid w:val="0002033B"/>
    <w:rsid w:val="00020CE6"/>
    <w:rsid w:val="00023973"/>
    <w:rsid w:val="00023EE6"/>
    <w:rsid w:val="00026737"/>
    <w:rsid w:val="00026F65"/>
    <w:rsid w:val="00027AAB"/>
    <w:rsid w:val="00030B5F"/>
    <w:rsid w:val="000311EA"/>
    <w:rsid w:val="00033F2B"/>
    <w:rsid w:val="00033FA9"/>
    <w:rsid w:val="000372C9"/>
    <w:rsid w:val="000372FE"/>
    <w:rsid w:val="00043DAD"/>
    <w:rsid w:val="00046190"/>
    <w:rsid w:val="00046A14"/>
    <w:rsid w:val="000502F2"/>
    <w:rsid w:val="00051343"/>
    <w:rsid w:val="00052165"/>
    <w:rsid w:val="000524EF"/>
    <w:rsid w:val="000529B2"/>
    <w:rsid w:val="0005380B"/>
    <w:rsid w:val="000545F7"/>
    <w:rsid w:val="00061449"/>
    <w:rsid w:val="000658C0"/>
    <w:rsid w:val="000664E2"/>
    <w:rsid w:val="00067179"/>
    <w:rsid w:val="000676B4"/>
    <w:rsid w:val="00072DB8"/>
    <w:rsid w:val="0007455B"/>
    <w:rsid w:val="00075C91"/>
    <w:rsid w:val="00077101"/>
    <w:rsid w:val="00082CD1"/>
    <w:rsid w:val="000832CD"/>
    <w:rsid w:val="0008443B"/>
    <w:rsid w:val="000852B1"/>
    <w:rsid w:val="00085ACB"/>
    <w:rsid w:val="0009073D"/>
    <w:rsid w:val="00093044"/>
    <w:rsid w:val="0009446A"/>
    <w:rsid w:val="000944A4"/>
    <w:rsid w:val="00095B4A"/>
    <w:rsid w:val="00096128"/>
    <w:rsid w:val="00097697"/>
    <w:rsid w:val="000A2EEF"/>
    <w:rsid w:val="000A3617"/>
    <w:rsid w:val="000A36FB"/>
    <w:rsid w:val="000A38AA"/>
    <w:rsid w:val="000A3A86"/>
    <w:rsid w:val="000A3F6B"/>
    <w:rsid w:val="000A50E3"/>
    <w:rsid w:val="000A6AB0"/>
    <w:rsid w:val="000A6DDD"/>
    <w:rsid w:val="000A75A7"/>
    <w:rsid w:val="000A7B93"/>
    <w:rsid w:val="000B1FB5"/>
    <w:rsid w:val="000B34D2"/>
    <w:rsid w:val="000B5554"/>
    <w:rsid w:val="000B6DA4"/>
    <w:rsid w:val="000B7B06"/>
    <w:rsid w:val="000C0F0E"/>
    <w:rsid w:val="000C18B9"/>
    <w:rsid w:val="000C2019"/>
    <w:rsid w:val="000C55B7"/>
    <w:rsid w:val="000D0058"/>
    <w:rsid w:val="000D0EE8"/>
    <w:rsid w:val="000D26E8"/>
    <w:rsid w:val="000D27ED"/>
    <w:rsid w:val="000D2A35"/>
    <w:rsid w:val="000D3674"/>
    <w:rsid w:val="000D3A3B"/>
    <w:rsid w:val="000D3C75"/>
    <w:rsid w:val="000D66A6"/>
    <w:rsid w:val="000D67BA"/>
    <w:rsid w:val="000D6D40"/>
    <w:rsid w:val="000E0EA4"/>
    <w:rsid w:val="000E1033"/>
    <w:rsid w:val="000E31BE"/>
    <w:rsid w:val="000E42AC"/>
    <w:rsid w:val="000E44DE"/>
    <w:rsid w:val="000E4B3D"/>
    <w:rsid w:val="000E4C48"/>
    <w:rsid w:val="000E5F52"/>
    <w:rsid w:val="000E63AA"/>
    <w:rsid w:val="000E65C4"/>
    <w:rsid w:val="000F05C4"/>
    <w:rsid w:val="000F2B59"/>
    <w:rsid w:val="000F6A7A"/>
    <w:rsid w:val="00100029"/>
    <w:rsid w:val="001016FA"/>
    <w:rsid w:val="00101FFC"/>
    <w:rsid w:val="00102CA5"/>
    <w:rsid w:val="00111D7E"/>
    <w:rsid w:val="00112761"/>
    <w:rsid w:val="00112B11"/>
    <w:rsid w:val="00112C26"/>
    <w:rsid w:val="00112C8E"/>
    <w:rsid w:val="00114B82"/>
    <w:rsid w:val="001153FF"/>
    <w:rsid w:val="001162D5"/>
    <w:rsid w:val="00116C5B"/>
    <w:rsid w:val="00121BC1"/>
    <w:rsid w:val="00125BE8"/>
    <w:rsid w:val="001266B0"/>
    <w:rsid w:val="00127896"/>
    <w:rsid w:val="00127910"/>
    <w:rsid w:val="001325DB"/>
    <w:rsid w:val="0013427A"/>
    <w:rsid w:val="001368DB"/>
    <w:rsid w:val="0014215F"/>
    <w:rsid w:val="00144462"/>
    <w:rsid w:val="001449D6"/>
    <w:rsid w:val="00144B5C"/>
    <w:rsid w:val="001458C9"/>
    <w:rsid w:val="00147CF1"/>
    <w:rsid w:val="001503C7"/>
    <w:rsid w:val="00150B55"/>
    <w:rsid w:val="00152791"/>
    <w:rsid w:val="001550F4"/>
    <w:rsid w:val="00155C38"/>
    <w:rsid w:val="00156BEC"/>
    <w:rsid w:val="0016131F"/>
    <w:rsid w:val="0016229F"/>
    <w:rsid w:val="00162D28"/>
    <w:rsid w:val="00164122"/>
    <w:rsid w:val="001646C9"/>
    <w:rsid w:val="00170572"/>
    <w:rsid w:val="00171036"/>
    <w:rsid w:val="00171235"/>
    <w:rsid w:val="00172FAF"/>
    <w:rsid w:val="0017397D"/>
    <w:rsid w:val="00177900"/>
    <w:rsid w:val="0018090E"/>
    <w:rsid w:val="001809C8"/>
    <w:rsid w:val="00181DD6"/>
    <w:rsid w:val="00183658"/>
    <w:rsid w:val="0018375A"/>
    <w:rsid w:val="00184015"/>
    <w:rsid w:val="00184065"/>
    <w:rsid w:val="00184E1D"/>
    <w:rsid w:val="00190E7C"/>
    <w:rsid w:val="00193130"/>
    <w:rsid w:val="00194175"/>
    <w:rsid w:val="0019469E"/>
    <w:rsid w:val="00195FC6"/>
    <w:rsid w:val="001963FC"/>
    <w:rsid w:val="0019685A"/>
    <w:rsid w:val="001973B7"/>
    <w:rsid w:val="001A107B"/>
    <w:rsid w:val="001A1A15"/>
    <w:rsid w:val="001A1DF7"/>
    <w:rsid w:val="001B179B"/>
    <w:rsid w:val="001B1DB2"/>
    <w:rsid w:val="001B2567"/>
    <w:rsid w:val="001B57D0"/>
    <w:rsid w:val="001B583A"/>
    <w:rsid w:val="001B6277"/>
    <w:rsid w:val="001B630F"/>
    <w:rsid w:val="001B6D57"/>
    <w:rsid w:val="001C190B"/>
    <w:rsid w:val="001C35AC"/>
    <w:rsid w:val="001C3EF9"/>
    <w:rsid w:val="001C52C4"/>
    <w:rsid w:val="001C550F"/>
    <w:rsid w:val="001C5BB3"/>
    <w:rsid w:val="001C5E66"/>
    <w:rsid w:val="001C73B9"/>
    <w:rsid w:val="001D6B23"/>
    <w:rsid w:val="001E19AE"/>
    <w:rsid w:val="001E2B1E"/>
    <w:rsid w:val="001E3966"/>
    <w:rsid w:val="001E5C00"/>
    <w:rsid w:val="001E651C"/>
    <w:rsid w:val="001F1CF4"/>
    <w:rsid w:val="001F5D84"/>
    <w:rsid w:val="001F5E60"/>
    <w:rsid w:val="001F7D83"/>
    <w:rsid w:val="002004EA"/>
    <w:rsid w:val="00200F3D"/>
    <w:rsid w:val="00202EC0"/>
    <w:rsid w:val="00203667"/>
    <w:rsid w:val="002054AE"/>
    <w:rsid w:val="00205D23"/>
    <w:rsid w:val="0020671F"/>
    <w:rsid w:val="002068B4"/>
    <w:rsid w:val="002122A2"/>
    <w:rsid w:val="00220F9E"/>
    <w:rsid w:val="00223499"/>
    <w:rsid w:val="00224DC7"/>
    <w:rsid w:val="00225474"/>
    <w:rsid w:val="002259AB"/>
    <w:rsid w:val="00225CBB"/>
    <w:rsid w:val="00226C02"/>
    <w:rsid w:val="00226C1C"/>
    <w:rsid w:val="00230CDE"/>
    <w:rsid w:val="00232053"/>
    <w:rsid w:val="0023298E"/>
    <w:rsid w:val="00233434"/>
    <w:rsid w:val="00233EC1"/>
    <w:rsid w:val="00234236"/>
    <w:rsid w:val="00235254"/>
    <w:rsid w:val="002372CE"/>
    <w:rsid w:val="002407CF"/>
    <w:rsid w:val="00240A9A"/>
    <w:rsid w:val="002425DB"/>
    <w:rsid w:val="00243466"/>
    <w:rsid w:val="00243F77"/>
    <w:rsid w:val="00244150"/>
    <w:rsid w:val="00244B10"/>
    <w:rsid w:val="00246D06"/>
    <w:rsid w:val="002506D0"/>
    <w:rsid w:val="00256754"/>
    <w:rsid w:val="00257799"/>
    <w:rsid w:val="00260F79"/>
    <w:rsid w:val="00260FB1"/>
    <w:rsid w:val="00263E9B"/>
    <w:rsid w:val="00264289"/>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9157A"/>
    <w:rsid w:val="00291CAC"/>
    <w:rsid w:val="00292772"/>
    <w:rsid w:val="00292D1C"/>
    <w:rsid w:val="00293CDA"/>
    <w:rsid w:val="00296DCA"/>
    <w:rsid w:val="00297713"/>
    <w:rsid w:val="00297737"/>
    <w:rsid w:val="002A1CF3"/>
    <w:rsid w:val="002A2A7C"/>
    <w:rsid w:val="002A40CD"/>
    <w:rsid w:val="002A6722"/>
    <w:rsid w:val="002A6D45"/>
    <w:rsid w:val="002A701A"/>
    <w:rsid w:val="002A7D69"/>
    <w:rsid w:val="002A7DFC"/>
    <w:rsid w:val="002A7ED7"/>
    <w:rsid w:val="002B02FD"/>
    <w:rsid w:val="002B1252"/>
    <w:rsid w:val="002B7486"/>
    <w:rsid w:val="002C1C12"/>
    <w:rsid w:val="002C359E"/>
    <w:rsid w:val="002D08C9"/>
    <w:rsid w:val="002D2448"/>
    <w:rsid w:val="002D2993"/>
    <w:rsid w:val="002D29F1"/>
    <w:rsid w:val="002D2F3C"/>
    <w:rsid w:val="002D3833"/>
    <w:rsid w:val="002D544D"/>
    <w:rsid w:val="002D6C38"/>
    <w:rsid w:val="002D6F12"/>
    <w:rsid w:val="002D7636"/>
    <w:rsid w:val="002E23CC"/>
    <w:rsid w:val="002E4C30"/>
    <w:rsid w:val="002E63DD"/>
    <w:rsid w:val="002E64EE"/>
    <w:rsid w:val="002E6D70"/>
    <w:rsid w:val="002F04E6"/>
    <w:rsid w:val="002F0950"/>
    <w:rsid w:val="002F0CAB"/>
    <w:rsid w:val="002F1A8E"/>
    <w:rsid w:val="002F22BE"/>
    <w:rsid w:val="002F2F1B"/>
    <w:rsid w:val="002F35AC"/>
    <w:rsid w:val="002F562D"/>
    <w:rsid w:val="002F62DA"/>
    <w:rsid w:val="002F6518"/>
    <w:rsid w:val="002F734C"/>
    <w:rsid w:val="003066A4"/>
    <w:rsid w:val="00310B16"/>
    <w:rsid w:val="00310C7E"/>
    <w:rsid w:val="003111A7"/>
    <w:rsid w:val="00311DDE"/>
    <w:rsid w:val="00312FF3"/>
    <w:rsid w:val="00313D52"/>
    <w:rsid w:val="00313FB5"/>
    <w:rsid w:val="00316930"/>
    <w:rsid w:val="003203AB"/>
    <w:rsid w:val="00320CF6"/>
    <w:rsid w:val="00321268"/>
    <w:rsid w:val="003230B9"/>
    <w:rsid w:val="003230F6"/>
    <w:rsid w:val="00323756"/>
    <w:rsid w:val="00327C78"/>
    <w:rsid w:val="00330923"/>
    <w:rsid w:val="00330FEC"/>
    <w:rsid w:val="00331D10"/>
    <w:rsid w:val="003360B1"/>
    <w:rsid w:val="00341659"/>
    <w:rsid w:val="00341EC6"/>
    <w:rsid w:val="00342BC0"/>
    <w:rsid w:val="00351044"/>
    <w:rsid w:val="003514F1"/>
    <w:rsid w:val="0036151B"/>
    <w:rsid w:val="00362280"/>
    <w:rsid w:val="00362811"/>
    <w:rsid w:val="00362995"/>
    <w:rsid w:val="00363D45"/>
    <w:rsid w:val="00365582"/>
    <w:rsid w:val="00366A16"/>
    <w:rsid w:val="00370D9F"/>
    <w:rsid w:val="0037453B"/>
    <w:rsid w:val="0037467E"/>
    <w:rsid w:val="00375FCA"/>
    <w:rsid w:val="00375FED"/>
    <w:rsid w:val="00377F1F"/>
    <w:rsid w:val="003813AE"/>
    <w:rsid w:val="0038161D"/>
    <w:rsid w:val="00381C8C"/>
    <w:rsid w:val="00381DA2"/>
    <w:rsid w:val="00383217"/>
    <w:rsid w:val="00385874"/>
    <w:rsid w:val="003858C2"/>
    <w:rsid w:val="0039003F"/>
    <w:rsid w:val="003909B9"/>
    <w:rsid w:val="003918C8"/>
    <w:rsid w:val="00391B2E"/>
    <w:rsid w:val="00392939"/>
    <w:rsid w:val="00392E80"/>
    <w:rsid w:val="00392FB9"/>
    <w:rsid w:val="00393BF5"/>
    <w:rsid w:val="0039405C"/>
    <w:rsid w:val="00394657"/>
    <w:rsid w:val="003950FB"/>
    <w:rsid w:val="00396254"/>
    <w:rsid w:val="003A23A6"/>
    <w:rsid w:val="003A2D92"/>
    <w:rsid w:val="003A6957"/>
    <w:rsid w:val="003A6EE4"/>
    <w:rsid w:val="003B08F7"/>
    <w:rsid w:val="003B1615"/>
    <w:rsid w:val="003B2BAB"/>
    <w:rsid w:val="003B2C83"/>
    <w:rsid w:val="003B4638"/>
    <w:rsid w:val="003B4CCA"/>
    <w:rsid w:val="003B4F54"/>
    <w:rsid w:val="003B5E30"/>
    <w:rsid w:val="003B7805"/>
    <w:rsid w:val="003C0EBE"/>
    <w:rsid w:val="003C27B4"/>
    <w:rsid w:val="003C3E67"/>
    <w:rsid w:val="003C3EBE"/>
    <w:rsid w:val="003C47DA"/>
    <w:rsid w:val="003C4B9A"/>
    <w:rsid w:val="003C50D3"/>
    <w:rsid w:val="003C74B1"/>
    <w:rsid w:val="003D3DC9"/>
    <w:rsid w:val="003D3EF6"/>
    <w:rsid w:val="003D6604"/>
    <w:rsid w:val="003E087B"/>
    <w:rsid w:val="003E1327"/>
    <w:rsid w:val="003E1FC5"/>
    <w:rsid w:val="003E26D9"/>
    <w:rsid w:val="003E75B4"/>
    <w:rsid w:val="003E7D6B"/>
    <w:rsid w:val="003F1BE3"/>
    <w:rsid w:val="003F3F2B"/>
    <w:rsid w:val="003F5D95"/>
    <w:rsid w:val="003F6B4C"/>
    <w:rsid w:val="003F6FB9"/>
    <w:rsid w:val="003F7154"/>
    <w:rsid w:val="0040013B"/>
    <w:rsid w:val="00403219"/>
    <w:rsid w:val="00403C54"/>
    <w:rsid w:val="00404245"/>
    <w:rsid w:val="0040604D"/>
    <w:rsid w:val="00406C58"/>
    <w:rsid w:val="00413150"/>
    <w:rsid w:val="004143B0"/>
    <w:rsid w:val="00414D43"/>
    <w:rsid w:val="004167ED"/>
    <w:rsid w:val="00416CDF"/>
    <w:rsid w:val="0042062B"/>
    <w:rsid w:val="0042093A"/>
    <w:rsid w:val="004211D1"/>
    <w:rsid w:val="004215A5"/>
    <w:rsid w:val="004219D7"/>
    <w:rsid w:val="00422A38"/>
    <w:rsid w:val="00423F6C"/>
    <w:rsid w:val="00424611"/>
    <w:rsid w:val="00424E08"/>
    <w:rsid w:val="004314ED"/>
    <w:rsid w:val="004330DB"/>
    <w:rsid w:val="00436B89"/>
    <w:rsid w:val="004372D3"/>
    <w:rsid w:val="00437E17"/>
    <w:rsid w:val="004400E8"/>
    <w:rsid w:val="004408C6"/>
    <w:rsid w:val="00441DE4"/>
    <w:rsid w:val="004425FD"/>
    <w:rsid w:val="00443629"/>
    <w:rsid w:val="004441DE"/>
    <w:rsid w:val="00445AC2"/>
    <w:rsid w:val="00445F9F"/>
    <w:rsid w:val="0044612D"/>
    <w:rsid w:val="004468D6"/>
    <w:rsid w:val="004479CD"/>
    <w:rsid w:val="00451198"/>
    <w:rsid w:val="00451879"/>
    <w:rsid w:val="00451B9E"/>
    <w:rsid w:val="00451E8A"/>
    <w:rsid w:val="00452041"/>
    <w:rsid w:val="00452D60"/>
    <w:rsid w:val="00455D3F"/>
    <w:rsid w:val="00460115"/>
    <w:rsid w:val="00460CE1"/>
    <w:rsid w:val="00466CB8"/>
    <w:rsid w:val="00467E78"/>
    <w:rsid w:val="004708EB"/>
    <w:rsid w:val="004719DB"/>
    <w:rsid w:val="00471ADA"/>
    <w:rsid w:val="00472A06"/>
    <w:rsid w:val="004742EA"/>
    <w:rsid w:val="00475CBE"/>
    <w:rsid w:val="0047626C"/>
    <w:rsid w:val="004764DD"/>
    <w:rsid w:val="0048051D"/>
    <w:rsid w:val="00481CEB"/>
    <w:rsid w:val="004823DB"/>
    <w:rsid w:val="00482909"/>
    <w:rsid w:val="00482D29"/>
    <w:rsid w:val="00482FE3"/>
    <w:rsid w:val="00483553"/>
    <w:rsid w:val="00485187"/>
    <w:rsid w:val="00485FAA"/>
    <w:rsid w:val="004865CF"/>
    <w:rsid w:val="00487D3C"/>
    <w:rsid w:val="004921E7"/>
    <w:rsid w:val="00493476"/>
    <w:rsid w:val="0049426B"/>
    <w:rsid w:val="00496011"/>
    <w:rsid w:val="004A0116"/>
    <w:rsid w:val="004A0EA9"/>
    <w:rsid w:val="004A1C21"/>
    <w:rsid w:val="004A1C7D"/>
    <w:rsid w:val="004A4F49"/>
    <w:rsid w:val="004B0979"/>
    <w:rsid w:val="004B6D54"/>
    <w:rsid w:val="004B7076"/>
    <w:rsid w:val="004C0B99"/>
    <w:rsid w:val="004C6E8A"/>
    <w:rsid w:val="004C6F42"/>
    <w:rsid w:val="004D13FF"/>
    <w:rsid w:val="004D4218"/>
    <w:rsid w:val="004D7BCE"/>
    <w:rsid w:val="004E27E0"/>
    <w:rsid w:val="004E4850"/>
    <w:rsid w:val="004E50B8"/>
    <w:rsid w:val="004E640E"/>
    <w:rsid w:val="004E7C42"/>
    <w:rsid w:val="004F0025"/>
    <w:rsid w:val="004F08E3"/>
    <w:rsid w:val="004F097D"/>
    <w:rsid w:val="004F118E"/>
    <w:rsid w:val="004F2A21"/>
    <w:rsid w:val="004F40A5"/>
    <w:rsid w:val="004F50D8"/>
    <w:rsid w:val="004F50F7"/>
    <w:rsid w:val="004F52FB"/>
    <w:rsid w:val="004F56CE"/>
    <w:rsid w:val="004F6077"/>
    <w:rsid w:val="004F7EBA"/>
    <w:rsid w:val="00500463"/>
    <w:rsid w:val="00502408"/>
    <w:rsid w:val="00503510"/>
    <w:rsid w:val="00503DC3"/>
    <w:rsid w:val="005050E0"/>
    <w:rsid w:val="0050510A"/>
    <w:rsid w:val="00505322"/>
    <w:rsid w:val="00505E19"/>
    <w:rsid w:val="00512F25"/>
    <w:rsid w:val="00515A44"/>
    <w:rsid w:val="00515AA2"/>
    <w:rsid w:val="005160D6"/>
    <w:rsid w:val="00517B59"/>
    <w:rsid w:val="005225A6"/>
    <w:rsid w:val="00523986"/>
    <w:rsid w:val="00524215"/>
    <w:rsid w:val="005259A2"/>
    <w:rsid w:val="00530379"/>
    <w:rsid w:val="0053664B"/>
    <w:rsid w:val="00537A87"/>
    <w:rsid w:val="00540989"/>
    <w:rsid w:val="00540EED"/>
    <w:rsid w:val="00540F57"/>
    <w:rsid w:val="00542E5D"/>
    <w:rsid w:val="00544D68"/>
    <w:rsid w:val="00546A2D"/>
    <w:rsid w:val="00546B29"/>
    <w:rsid w:val="00547D38"/>
    <w:rsid w:val="005508C9"/>
    <w:rsid w:val="00550BA3"/>
    <w:rsid w:val="005523EC"/>
    <w:rsid w:val="0055382C"/>
    <w:rsid w:val="00556EDB"/>
    <w:rsid w:val="00560401"/>
    <w:rsid w:val="00560BA5"/>
    <w:rsid w:val="00560D24"/>
    <w:rsid w:val="00561FBF"/>
    <w:rsid w:val="0056264A"/>
    <w:rsid w:val="00563088"/>
    <w:rsid w:val="005639A9"/>
    <w:rsid w:val="00563C6F"/>
    <w:rsid w:val="00563D69"/>
    <w:rsid w:val="00563F9A"/>
    <w:rsid w:val="00564CA8"/>
    <w:rsid w:val="00566573"/>
    <w:rsid w:val="00575D40"/>
    <w:rsid w:val="00576A9B"/>
    <w:rsid w:val="005811A1"/>
    <w:rsid w:val="0058128F"/>
    <w:rsid w:val="0058490E"/>
    <w:rsid w:val="00584D26"/>
    <w:rsid w:val="00585436"/>
    <w:rsid w:val="005863DD"/>
    <w:rsid w:val="00586A49"/>
    <w:rsid w:val="005878C5"/>
    <w:rsid w:val="00590F20"/>
    <w:rsid w:val="005915EA"/>
    <w:rsid w:val="00592002"/>
    <w:rsid w:val="005939C2"/>
    <w:rsid w:val="00594821"/>
    <w:rsid w:val="00595D45"/>
    <w:rsid w:val="005969FC"/>
    <w:rsid w:val="00596CEF"/>
    <w:rsid w:val="00596D60"/>
    <w:rsid w:val="00597871"/>
    <w:rsid w:val="005A0A2C"/>
    <w:rsid w:val="005A0AE3"/>
    <w:rsid w:val="005A5069"/>
    <w:rsid w:val="005A617A"/>
    <w:rsid w:val="005A6855"/>
    <w:rsid w:val="005A69EE"/>
    <w:rsid w:val="005B0F53"/>
    <w:rsid w:val="005B4832"/>
    <w:rsid w:val="005B52AE"/>
    <w:rsid w:val="005B57F3"/>
    <w:rsid w:val="005B6482"/>
    <w:rsid w:val="005C0088"/>
    <w:rsid w:val="005C337E"/>
    <w:rsid w:val="005C41C2"/>
    <w:rsid w:val="005C4635"/>
    <w:rsid w:val="005C507C"/>
    <w:rsid w:val="005C54E0"/>
    <w:rsid w:val="005C795E"/>
    <w:rsid w:val="005D0383"/>
    <w:rsid w:val="005D0DFF"/>
    <w:rsid w:val="005D2EA3"/>
    <w:rsid w:val="005D5D4C"/>
    <w:rsid w:val="005D67A7"/>
    <w:rsid w:val="005D6D56"/>
    <w:rsid w:val="005D6E72"/>
    <w:rsid w:val="005E05E6"/>
    <w:rsid w:val="005E19D5"/>
    <w:rsid w:val="005E34CE"/>
    <w:rsid w:val="005E4DD5"/>
    <w:rsid w:val="005E5BF5"/>
    <w:rsid w:val="005F13B1"/>
    <w:rsid w:val="005F253C"/>
    <w:rsid w:val="005F299C"/>
    <w:rsid w:val="005F3375"/>
    <w:rsid w:val="005F746A"/>
    <w:rsid w:val="005F7A7E"/>
    <w:rsid w:val="00600638"/>
    <w:rsid w:val="00600870"/>
    <w:rsid w:val="006013D0"/>
    <w:rsid w:val="00604017"/>
    <w:rsid w:val="00604667"/>
    <w:rsid w:val="006049AC"/>
    <w:rsid w:val="00604A7A"/>
    <w:rsid w:val="0060556E"/>
    <w:rsid w:val="00605C4B"/>
    <w:rsid w:val="0061298E"/>
    <w:rsid w:val="00612A53"/>
    <w:rsid w:val="00613877"/>
    <w:rsid w:val="00614B37"/>
    <w:rsid w:val="006173BA"/>
    <w:rsid w:val="006179E0"/>
    <w:rsid w:val="006206AA"/>
    <w:rsid w:val="0062349A"/>
    <w:rsid w:val="00631A49"/>
    <w:rsid w:val="00632700"/>
    <w:rsid w:val="00633DE5"/>
    <w:rsid w:val="006358D0"/>
    <w:rsid w:val="00641A10"/>
    <w:rsid w:val="00646E0F"/>
    <w:rsid w:val="00647A23"/>
    <w:rsid w:val="00650FF6"/>
    <w:rsid w:val="0065343A"/>
    <w:rsid w:val="0065594D"/>
    <w:rsid w:val="00657CDE"/>
    <w:rsid w:val="00660EEC"/>
    <w:rsid w:val="006611C2"/>
    <w:rsid w:val="006618DB"/>
    <w:rsid w:val="00662436"/>
    <w:rsid w:val="006641D9"/>
    <w:rsid w:val="006658F8"/>
    <w:rsid w:val="00665F7D"/>
    <w:rsid w:val="0067052D"/>
    <w:rsid w:val="0067093C"/>
    <w:rsid w:val="00671107"/>
    <w:rsid w:val="00672D0C"/>
    <w:rsid w:val="00673DA8"/>
    <w:rsid w:val="00674C21"/>
    <w:rsid w:val="00675B7F"/>
    <w:rsid w:val="006769CA"/>
    <w:rsid w:val="006776F2"/>
    <w:rsid w:val="00680435"/>
    <w:rsid w:val="00680452"/>
    <w:rsid w:val="00681779"/>
    <w:rsid w:val="006854E9"/>
    <w:rsid w:val="00685FB4"/>
    <w:rsid w:val="00686192"/>
    <w:rsid w:val="00691E28"/>
    <w:rsid w:val="006965BA"/>
    <w:rsid w:val="006A3AAB"/>
    <w:rsid w:val="006A6DB6"/>
    <w:rsid w:val="006A787F"/>
    <w:rsid w:val="006B06BC"/>
    <w:rsid w:val="006B2F3F"/>
    <w:rsid w:val="006B483E"/>
    <w:rsid w:val="006B49CE"/>
    <w:rsid w:val="006C04C7"/>
    <w:rsid w:val="006C151E"/>
    <w:rsid w:val="006C2E30"/>
    <w:rsid w:val="006C6F04"/>
    <w:rsid w:val="006C7FDD"/>
    <w:rsid w:val="006D0295"/>
    <w:rsid w:val="006D15D2"/>
    <w:rsid w:val="006D2E76"/>
    <w:rsid w:val="006D4667"/>
    <w:rsid w:val="006D6E03"/>
    <w:rsid w:val="006D7246"/>
    <w:rsid w:val="006E0BE4"/>
    <w:rsid w:val="006E0FD4"/>
    <w:rsid w:val="006E2473"/>
    <w:rsid w:val="006E5ADD"/>
    <w:rsid w:val="006E61E9"/>
    <w:rsid w:val="006E6AEA"/>
    <w:rsid w:val="006F115C"/>
    <w:rsid w:val="006F1509"/>
    <w:rsid w:val="006F2350"/>
    <w:rsid w:val="006F2B84"/>
    <w:rsid w:val="006F4104"/>
    <w:rsid w:val="006F47E1"/>
    <w:rsid w:val="006F60DA"/>
    <w:rsid w:val="006F67C7"/>
    <w:rsid w:val="006F6E36"/>
    <w:rsid w:val="006F725F"/>
    <w:rsid w:val="00702426"/>
    <w:rsid w:val="00704B57"/>
    <w:rsid w:val="00706E7A"/>
    <w:rsid w:val="00712A93"/>
    <w:rsid w:val="007155BA"/>
    <w:rsid w:val="00715814"/>
    <w:rsid w:val="00721117"/>
    <w:rsid w:val="00722FE7"/>
    <w:rsid w:val="00723090"/>
    <w:rsid w:val="00723C81"/>
    <w:rsid w:val="00724E5E"/>
    <w:rsid w:val="00727C23"/>
    <w:rsid w:val="00727CA6"/>
    <w:rsid w:val="00731046"/>
    <w:rsid w:val="00734D9F"/>
    <w:rsid w:val="00737B9C"/>
    <w:rsid w:val="00737DDA"/>
    <w:rsid w:val="007400D7"/>
    <w:rsid w:val="00740E9A"/>
    <w:rsid w:val="0074216B"/>
    <w:rsid w:val="00742A97"/>
    <w:rsid w:val="0074542D"/>
    <w:rsid w:val="0075020A"/>
    <w:rsid w:val="00751A24"/>
    <w:rsid w:val="00751D85"/>
    <w:rsid w:val="007526B2"/>
    <w:rsid w:val="00752D02"/>
    <w:rsid w:val="00753509"/>
    <w:rsid w:val="007545B2"/>
    <w:rsid w:val="00754A39"/>
    <w:rsid w:val="00754DD1"/>
    <w:rsid w:val="0075503F"/>
    <w:rsid w:val="00755D6C"/>
    <w:rsid w:val="00756164"/>
    <w:rsid w:val="00757791"/>
    <w:rsid w:val="007614E0"/>
    <w:rsid w:val="00764FAD"/>
    <w:rsid w:val="00765D42"/>
    <w:rsid w:val="00766755"/>
    <w:rsid w:val="00767774"/>
    <w:rsid w:val="00770259"/>
    <w:rsid w:val="007706C6"/>
    <w:rsid w:val="00770B30"/>
    <w:rsid w:val="0077106E"/>
    <w:rsid w:val="00771FBF"/>
    <w:rsid w:val="0077239D"/>
    <w:rsid w:val="007757B0"/>
    <w:rsid w:val="00780521"/>
    <w:rsid w:val="00781431"/>
    <w:rsid w:val="0078221F"/>
    <w:rsid w:val="00784BD5"/>
    <w:rsid w:val="0078767F"/>
    <w:rsid w:val="00790F9F"/>
    <w:rsid w:val="0079177E"/>
    <w:rsid w:val="007949BC"/>
    <w:rsid w:val="007958B9"/>
    <w:rsid w:val="00795ECD"/>
    <w:rsid w:val="00797539"/>
    <w:rsid w:val="007A2DB9"/>
    <w:rsid w:val="007A2DCF"/>
    <w:rsid w:val="007A2EB1"/>
    <w:rsid w:val="007A7273"/>
    <w:rsid w:val="007B0933"/>
    <w:rsid w:val="007B3C7E"/>
    <w:rsid w:val="007B413B"/>
    <w:rsid w:val="007B4FCE"/>
    <w:rsid w:val="007B524B"/>
    <w:rsid w:val="007B6A49"/>
    <w:rsid w:val="007B6CFB"/>
    <w:rsid w:val="007C22ED"/>
    <w:rsid w:val="007C2C86"/>
    <w:rsid w:val="007C4760"/>
    <w:rsid w:val="007C499A"/>
    <w:rsid w:val="007D104A"/>
    <w:rsid w:val="007D3B03"/>
    <w:rsid w:val="007D64E1"/>
    <w:rsid w:val="007D7CD8"/>
    <w:rsid w:val="007E2533"/>
    <w:rsid w:val="007E3F89"/>
    <w:rsid w:val="007E3FDC"/>
    <w:rsid w:val="007E46C6"/>
    <w:rsid w:val="007E4FE6"/>
    <w:rsid w:val="007E5065"/>
    <w:rsid w:val="007E65A6"/>
    <w:rsid w:val="007E6CD5"/>
    <w:rsid w:val="007F0934"/>
    <w:rsid w:val="007F0E35"/>
    <w:rsid w:val="007F30AF"/>
    <w:rsid w:val="007F7F80"/>
    <w:rsid w:val="00801F65"/>
    <w:rsid w:val="008052C6"/>
    <w:rsid w:val="00805E07"/>
    <w:rsid w:val="00805F87"/>
    <w:rsid w:val="00810FE1"/>
    <w:rsid w:val="00815E79"/>
    <w:rsid w:val="00816A90"/>
    <w:rsid w:val="0081707D"/>
    <w:rsid w:val="008174EF"/>
    <w:rsid w:val="008178FE"/>
    <w:rsid w:val="00817952"/>
    <w:rsid w:val="00822845"/>
    <w:rsid w:val="00822A49"/>
    <w:rsid w:val="0082366D"/>
    <w:rsid w:val="00824C58"/>
    <w:rsid w:val="00826324"/>
    <w:rsid w:val="0082677B"/>
    <w:rsid w:val="008272ED"/>
    <w:rsid w:val="008308D8"/>
    <w:rsid w:val="008311D9"/>
    <w:rsid w:val="008325EB"/>
    <w:rsid w:val="00832F8C"/>
    <w:rsid w:val="00833D57"/>
    <w:rsid w:val="008344FA"/>
    <w:rsid w:val="00834610"/>
    <w:rsid w:val="00836507"/>
    <w:rsid w:val="00837B80"/>
    <w:rsid w:val="00840E48"/>
    <w:rsid w:val="00841088"/>
    <w:rsid w:val="00843C75"/>
    <w:rsid w:val="00844310"/>
    <w:rsid w:val="0084667A"/>
    <w:rsid w:val="00847358"/>
    <w:rsid w:val="00850673"/>
    <w:rsid w:val="00850C73"/>
    <w:rsid w:val="00851471"/>
    <w:rsid w:val="008523DE"/>
    <w:rsid w:val="00853B8E"/>
    <w:rsid w:val="00853CB4"/>
    <w:rsid w:val="00854B8E"/>
    <w:rsid w:val="0086133C"/>
    <w:rsid w:val="0086216D"/>
    <w:rsid w:val="00862C6A"/>
    <w:rsid w:val="008635F0"/>
    <w:rsid w:val="008637E5"/>
    <w:rsid w:val="00864001"/>
    <w:rsid w:val="00864FE7"/>
    <w:rsid w:val="00866135"/>
    <w:rsid w:val="008662C6"/>
    <w:rsid w:val="0086668C"/>
    <w:rsid w:val="00866921"/>
    <w:rsid w:val="00866D42"/>
    <w:rsid w:val="00873D5B"/>
    <w:rsid w:val="00876076"/>
    <w:rsid w:val="008802F6"/>
    <w:rsid w:val="008819EC"/>
    <w:rsid w:val="0088228D"/>
    <w:rsid w:val="00882AF8"/>
    <w:rsid w:val="00882BCC"/>
    <w:rsid w:val="00883362"/>
    <w:rsid w:val="008835A0"/>
    <w:rsid w:val="0088419A"/>
    <w:rsid w:val="008847AF"/>
    <w:rsid w:val="0088487C"/>
    <w:rsid w:val="00885262"/>
    <w:rsid w:val="00886A50"/>
    <w:rsid w:val="00886B00"/>
    <w:rsid w:val="00894F28"/>
    <w:rsid w:val="00897BFB"/>
    <w:rsid w:val="008A5A67"/>
    <w:rsid w:val="008A66BF"/>
    <w:rsid w:val="008B060B"/>
    <w:rsid w:val="008B21D8"/>
    <w:rsid w:val="008B302C"/>
    <w:rsid w:val="008B3298"/>
    <w:rsid w:val="008B4242"/>
    <w:rsid w:val="008B45CC"/>
    <w:rsid w:val="008B5035"/>
    <w:rsid w:val="008B64B0"/>
    <w:rsid w:val="008B7552"/>
    <w:rsid w:val="008B7A53"/>
    <w:rsid w:val="008C0B6C"/>
    <w:rsid w:val="008C158E"/>
    <w:rsid w:val="008C3064"/>
    <w:rsid w:val="008C449B"/>
    <w:rsid w:val="008C53CF"/>
    <w:rsid w:val="008C6D10"/>
    <w:rsid w:val="008C7F7C"/>
    <w:rsid w:val="008D16C7"/>
    <w:rsid w:val="008D5E50"/>
    <w:rsid w:val="008D7EEB"/>
    <w:rsid w:val="008E348B"/>
    <w:rsid w:val="008E39AE"/>
    <w:rsid w:val="008E5968"/>
    <w:rsid w:val="008E605E"/>
    <w:rsid w:val="008E797C"/>
    <w:rsid w:val="008E7BE8"/>
    <w:rsid w:val="008F2BCC"/>
    <w:rsid w:val="008F4DB5"/>
    <w:rsid w:val="008F7BCA"/>
    <w:rsid w:val="00901567"/>
    <w:rsid w:val="00903CA9"/>
    <w:rsid w:val="00903EA5"/>
    <w:rsid w:val="00903F2F"/>
    <w:rsid w:val="00904682"/>
    <w:rsid w:val="00904BBE"/>
    <w:rsid w:val="00906357"/>
    <w:rsid w:val="00911DD2"/>
    <w:rsid w:val="00915D0F"/>
    <w:rsid w:val="009162A3"/>
    <w:rsid w:val="009168E5"/>
    <w:rsid w:val="009177B8"/>
    <w:rsid w:val="00920EA9"/>
    <w:rsid w:val="0092142C"/>
    <w:rsid w:val="00921952"/>
    <w:rsid w:val="00922E81"/>
    <w:rsid w:val="0092734E"/>
    <w:rsid w:val="009276DF"/>
    <w:rsid w:val="00927D27"/>
    <w:rsid w:val="00932EBF"/>
    <w:rsid w:val="009345D7"/>
    <w:rsid w:val="00936E72"/>
    <w:rsid w:val="00940000"/>
    <w:rsid w:val="00940BED"/>
    <w:rsid w:val="0094354B"/>
    <w:rsid w:val="009449A6"/>
    <w:rsid w:val="00945C29"/>
    <w:rsid w:val="00946AEA"/>
    <w:rsid w:val="00951578"/>
    <w:rsid w:val="0095171C"/>
    <w:rsid w:val="00952739"/>
    <w:rsid w:val="009551D9"/>
    <w:rsid w:val="009560CC"/>
    <w:rsid w:val="0095672D"/>
    <w:rsid w:val="009607EF"/>
    <w:rsid w:val="00960BFA"/>
    <w:rsid w:val="00960EF5"/>
    <w:rsid w:val="00962571"/>
    <w:rsid w:val="00963773"/>
    <w:rsid w:val="009638BE"/>
    <w:rsid w:val="00971D57"/>
    <w:rsid w:val="00973B72"/>
    <w:rsid w:val="00973FF0"/>
    <w:rsid w:val="0097563D"/>
    <w:rsid w:val="009807C5"/>
    <w:rsid w:val="00980ABB"/>
    <w:rsid w:val="00981910"/>
    <w:rsid w:val="00981C14"/>
    <w:rsid w:val="00981E62"/>
    <w:rsid w:val="00982267"/>
    <w:rsid w:val="009869F4"/>
    <w:rsid w:val="0099146A"/>
    <w:rsid w:val="0099388F"/>
    <w:rsid w:val="00994351"/>
    <w:rsid w:val="00994755"/>
    <w:rsid w:val="00995A0D"/>
    <w:rsid w:val="00997A30"/>
    <w:rsid w:val="009A3446"/>
    <w:rsid w:val="009A3EF3"/>
    <w:rsid w:val="009A55E0"/>
    <w:rsid w:val="009A5A98"/>
    <w:rsid w:val="009A652D"/>
    <w:rsid w:val="009A68BF"/>
    <w:rsid w:val="009A7859"/>
    <w:rsid w:val="009B0AA4"/>
    <w:rsid w:val="009B27CA"/>
    <w:rsid w:val="009B5D70"/>
    <w:rsid w:val="009B6441"/>
    <w:rsid w:val="009B7028"/>
    <w:rsid w:val="009C08F4"/>
    <w:rsid w:val="009C274D"/>
    <w:rsid w:val="009C40F5"/>
    <w:rsid w:val="009C62B4"/>
    <w:rsid w:val="009D4A89"/>
    <w:rsid w:val="009E326C"/>
    <w:rsid w:val="009E3B25"/>
    <w:rsid w:val="009E6261"/>
    <w:rsid w:val="009F052B"/>
    <w:rsid w:val="009F2302"/>
    <w:rsid w:val="009F35FE"/>
    <w:rsid w:val="009F473B"/>
    <w:rsid w:val="009F66A6"/>
    <w:rsid w:val="009F7B19"/>
    <w:rsid w:val="009F7FAD"/>
    <w:rsid w:val="00A00137"/>
    <w:rsid w:val="00A00B20"/>
    <w:rsid w:val="00A01556"/>
    <w:rsid w:val="00A01AC2"/>
    <w:rsid w:val="00A01E1A"/>
    <w:rsid w:val="00A03222"/>
    <w:rsid w:val="00A03EAF"/>
    <w:rsid w:val="00A05B1F"/>
    <w:rsid w:val="00A05C00"/>
    <w:rsid w:val="00A10228"/>
    <w:rsid w:val="00A14354"/>
    <w:rsid w:val="00A146CE"/>
    <w:rsid w:val="00A14F2F"/>
    <w:rsid w:val="00A164E0"/>
    <w:rsid w:val="00A16A3E"/>
    <w:rsid w:val="00A20F5F"/>
    <w:rsid w:val="00A2331E"/>
    <w:rsid w:val="00A23454"/>
    <w:rsid w:val="00A234B4"/>
    <w:rsid w:val="00A242C4"/>
    <w:rsid w:val="00A243AE"/>
    <w:rsid w:val="00A24A49"/>
    <w:rsid w:val="00A24ECC"/>
    <w:rsid w:val="00A25185"/>
    <w:rsid w:val="00A31305"/>
    <w:rsid w:val="00A315A4"/>
    <w:rsid w:val="00A31B8B"/>
    <w:rsid w:val="00A3275F"/>
    <w:rsid w:val="00A336CA"/>
    <w:rsid w:val="00A3534A"/>
    <w:rsid w:val="00A35F52"/>
    <w:rsid w:val="00A41F6E"/>
    <w:rsid w:val="00A429A6"/>
    <w:rsid w:val="00A46DDE"/>
    <w:rsid w:val="00A51FC5"/>
    <w:rsid w:val="00A52D87"/>
    <w:rsid w:val="00A531EC"/>
    <w:rsid w:val="00A53BA6"/>
    <w:rsid w:val="00A53BE1"/>
    <w:rsid w:val="00A574A4"/>
    <w:rsid w:val="00A60FA1"/>
    <w:rsid w:val="00A61931"/>
    <w:rsid w:val="00A63815"/>
    <w:rsid w:val="00A63BFE"/>
    <w:rsid w:val="00A6402D"/>
    <w:rsid w:val="00A64876"/>
    <w:rsid w:val="00A658BB"/>
    <w:rsid w:val="00A65C39"/>
    <w:rsid w:val="00A66B1B"/>
    <w:rsid w:val="00A66FE8"/>
    <w:rsid w:val="00A71670"/>
    <w:rsid w:val="00A71859"/>
    <w:rsid w:val="00A718B5"/>
    <w:rsid w:val="00A76116"/>
    <w:rsid w:val="00A77832"/>
    <w:rsid w:val="00A77F6B"/>
    <w:rsid w:val="00A829A9"/>
    <w:rsid w:val="00A8365F"/>
    <w:rsid w:val="00A83FF4"/>
    <w:rsid w:val="00A84C8D"/>
    <w:rsid w:val="00A84E61"/>
    <w:rsid w:val="00A875F4"/>
    <w:rsid w:val="00A87E3D"/>
    <w:rsid w:val="00A87F22"/>
    <w:rsid w:val="00A935A3"/>
    <w:rsid w:val="00A94544"/>
    <w:rsid w:val="00A9548A"/>
    <w:rsid w:val="00A95933"/>
    <w:rsid w:val="00AA2E8A"/>
    <w:rsid w:val="00AA35D2"/>
    <w:rsid w:val="00AA5AB7"/>
    <w:rsid w:val="00AA5F59"/>
    <w:rsid w:val="00AA77A7"/>
    <w:rsid w:val="00AB1043"/>
    <w:rsid w:val="00AB1266"/>
    <w:rsid w:val="00AB37BC"/>
    <w:rsid w:val="00AB3AE9"/>
    <w:rsid w:val="00AB3C59"/>
    <w:rsid w:val="00AB452A"/>
    <w:rsid w:val="00AB4865"/>
    <w:rsid w:val="00AB646A"/>
    <w:rsid w:val="00AB6924"/>
    <w:rsid w:val="00AC0589"/>
    <w:rsid w:val="00AC29DF"/>
    <w:rsid w:val="00AC2D1D"/>
    <w:rsid w:val="00AC3841"/>
    <w:rsid w:val="00AC4FA3"/>
    <w:rsid w:val="00AC530A"/>
    <w:rsid w:val="00AC5590"/>
    <w:rsid w:val="00AC573A"/>
    <w:rsid w:val="00AD26C5"/>
    <w:rsid w:val="00AD29FE"/>
    <w:rsid w:val="00AD2ED4"/>
    <w:rsid w:val="00AD7715"/>
    <w:rsid w:val="00AE0322"/>
    <w:rsid w:val="00AE2CC9"/>
    <w:rsid w:val="00AE2FC6"/>
    <w:rsid w:val="00AE36B8"/>
    <w:rsid w:val="00AE3C0F"/>
    <w:rsid w:val="00AE5108"/>
    <w:rsid w:val="00AE65FC"/>
    <w:rsid w:val="00AF1C37"/>
    <w:rsid w:val="00AF4A4F"/>
    <w:rsid w:val="00AF6CB2"/>
    <w:rsid w:val="00AF707D"/>
    <w:rsid w:val="00AF7FFA"/>
    <w:rsid w:val="00B0653D"/>
    <w:rsid w:val="00B06A9A"/>
    <w:rsid w:val="00B06E76"/>
    <w:rsid w:val="00B111D3"/>
    <w:rsid w:val="00B140FD"/>
    <w:rsid w:val="00B1466E"/>
    <w:rsid w:val="00B17E19"/>
    <w:rsid w:val="00B20A25"/>
    <w:rsid w:val="00B2284F"/>
    <w:rsid w:val="00B2319B"/>
    <w:rsid w:val="00B25C30"/>
    <w:rsid w:val="00B3129D"/>
    <w:rsid w:val="00B32D14"/>
    <w:rsid w:val="00B42DEF"/>
    <w:rsid w:val="00B42E96"/>
    <w:rsid w:val="00B4519E"/>
    <w:rsid w:val="00B451F9"/>
    <w:rsid w:val="00B5316B"/>
    <w:rsid w:val="00B55F19"/>
    <w:rsid w:val="00B56A79"/>
    <w:rsid w:val="00B60B53"/>
    <w:rsid w:val="00B60C7B"/>
    <w:rsid w:val="00B63463"/>
    <w:rsid w:val="00B63A27"/>
    <w:rsid w:val="00B65147"/>
    <w:rsid w:val="00B65C5D"/>
    <w:rsid w:val="00B65EA6"/>
    <w:rsid w:val="00B66597"/>
    <w:rsid w:val="00B71416"/>
    <w:rsid w:val="00B718B4"/>
    <w:rsid w:val="00B76302"/>
    <w:rsid w:val="00B764BA"/>
    <w:rsid w:val="00B76995"/>
    <w:rsid w:val="00B80017"/>
    <w:rsid w:val="00B80566"/>
    <w:rsid w:val="00B818DD"/>
    <w:rsid w:val="00B82F3A"/>
    <w:rsid w:val="00B83965"/>
    <w:rsid w:val="00B858E2"/>
    <w:rsid w:val="00B869E4"/>
    <w:rsid w:val="00B92E04"/>
    <w:rsid w:val="00B95BB0"/>
    <w:rsid w:val="00BA04D7"/>
    <w:rsid w:val="00BA06F2"/>
    <w:rsid w:val="00BA1036"/>
    <w:rsid w:val="00BA14E0"/>
    <w:rsid w:val="00BA1B58"/>
    <w:rsid w:val="00BA299A"/>
    <w:rsid w:val="00BA2EEF"/>
    <w:rsid w:val="00BA37DA"/>
    <w:rsid w:val="00BA49A2"/>
    <w:rsid w:val="00BA595C"/>
    <w:rsid w:val="00BA5D4C"/>
    <w:rsid w:val="00BA6889"/>
    <w:rsid w:val="00BA6CAD"/>
    <w:rsid w:val="00BB17A9"/>
    <w:rsid w:val="00BB2602"/>
    <w:rsid w:val="00BB5358"/>
    <w:rsid w:val="00BB59CE"/>
    <w:rsid w:val="00BB6B2E"/>
    <w:rsid w:val="00BB7295"/>
    <w:rsid w:val="00BB741B"/>
    <w:rsid w:val="00BC001C"/>
    <w:rsid w:val="00BC11C9"/>
    <w:rsid w:val="00BC1D3D"/>
    <w:rsid w:val="00BC287C"/>
    <w:rsid w:val="00BC39A7"/>
    <w:rsid w:val="00BC3A43"/>
    <w:rsid w:val="00BC3E96"/>
    <w:rsid w:val="00BC4C79"/>
    <w:rsid w:val="00BC6E22"/>
    <w:rsid w:val="00BD0F44"/>
    <w:rsid w:val="00BD2A97"/>
    <w:rsid w:val="00BD35F5"/>
    <w:rsid w:val="00BD5951"/>
    <w:rsid w:val="00BD663C"/>
    <w:rsid w:val="00BE19E8"/>
    <w:rsid w:val="00BE20D4"/>
    <w:rsid w:val="00BE25F8"/>
    <w:rsid w:val="00BE351C"/>
    <w:rsid w:val="00BE40AB"/>
    <w:rsid w:val="00BE51D7"/>
    <w:rsid w:val="00BE52FC"/>
    <w:rsid w:val="00BE6E02"/>
    <w:rsid w:val="00BF0C0F"/>
    <w:rsid w:val="00BF2DB9"/>
    <w:rsid w:val="00BF5CFC"/>
    <w:rsid w:val="00BF5D41"/>
    <w:rsid w:val="00BF6178"/>
    <w:rsid w:val="00C00D1F"/>
    <w:rsid w:val="00C026CE"/>
    <w:rsid w:val="00C02A46"/>
    <w:rsid w:val="00C0339B"/>
    <w:rsid w:val="00C0483B"/>
    <w:rsid w:val="00C073CA"/>
    <w:rsid w:val="00C07C47"/>
    <w:rsid w:val="00C07E7D"/>
    <w:rsid w:val="00C10151"/>
    <w:rsid w:val="00C1087E"/>
    <w:rsid w:val="00C10F73"/>
    <w:rsid w:val="00C130CD"/>
    <w:rsid w:val="00C13117"/>
    <w:rsid w:val="00C14195"/>
    <w:rsid w:val="00C14D24"/>
    <w:rsid w:val="00C17579"/>
    <w:rsid w:val="00C20438"/>
    <w:rsid w:val="00C21D25"/>
    <w:rsid w:val="00C22C26"/>
    <w:rsid w:val="00C22DC6"/>
    <w:rsid w:val="00C25515"/>
    <w:rsid w:val="00C27474"/>
    <w:rsid w:val="00C3002E"/>
    <w:rsid w:val="00C30868"/>
    <w:rsid w:val="00C33089"/>
    <w:rsid w:val="00C3328D"/>
    <w:rsid w:val="00C34019"/>
    <w:rsid w:val="00C35119"/>
    <w:rsid w:val="00C353E3"/>
    <w:rsid w:val="00C3544A"/>
    <w:rsid w:val="00C370C6"/>
    <w:rsid w:val="00C41D67"/>
    <w:rsid w:val="00C44E32"/>
    <w:rsid w:val="00C468D9"/>
    <w:rsid w:val="00C502EC"/>
    <w:rsid w:val="00C51357"/>
    <w:rsid w:val="00C527AB"/>
    <w:rsid w:val="00C535DB"/>
    <w:rsid w:val="00C55F4E"/>
    <w:rsid w:val="00C56639"/>
    <w:rsid w:val="00C575D2"/>
    <w:rsid w:val="00C61FA2"/>
    <w:rsid w:val="00C6223A"/>
    <w:rsid w:val="00C627D5"/>
    <w:rsid w:val="00C648F9"/>
    <w:rsid w:val="00C65032"/>
    <w:rsid w:val="00C65294"/>
    <w:rsid w:val="00C654D4"/>
    <w:rsid w:val="00C67031"/>
    <w:rsid w:val="00C6742E"/>
    <w:rsid w:val="00C73726"/>
    <w:rsid w:val="00C772AD"/>
    <w:rsid w:val="00C85345"/>
    <w:rsid w:val="00C92099"/>
    <w:rsid w:val="00C92294"/>
    <w:rsid w:val="00C92F90"/>
    <w:rsid w:val="00C9539D"/>
    <w:rsid w:val="00C9589C"/>
    <w:rsid w:val="00C961EC"/>
    <w:rsid w:val="00C962FE"/>
    <w:rsid w:val="00C9784C"/>
    <w:rsid w:val="00CA1194"/>
    <w:rsid w:val="00CA18E8"/>
    <w:rsid w:val="00CA1DAE"/>
    <w:rsid w:val="00CB012F"/>
    <w:rsid w:val="00CB01AB"/>
    <w:rsid w:val="00CB3015"/>
    <w:rsid w:val="00CB41F2"/>
    <w:rsid w:val="00CB43A5"/>
    <w:rsid w:val="00CB6039"/>
    <w:rsid w:val="00CB636B"/>
    <w:rsid w:val="00CC3E56"/>
    <w:rsid w:val="00CC3F0A"/>
    <w:rsid w:val="00CC4088"/>
    <w:rsid w:val="00CC4A5B"/>
    <w:rsid w:val="00CC4EE9"/>
    <w:rsid w:val="00CC5F2D"/>
    <w:rsid w:val="00CC6014"/>
    <w:rsid w:val="00CC62E2"/>
    <w:rsid w:val="00CC7771"/>
    <w:rsid w:val="00CC78C2"/>
    <w:rsid w:val="00CC7EE0"/>
    <w:rsid w:val="00CD0410"/>
    <w:rsid w:val="00CD098F"/>
    <w:rsid w:val="00CD0B88"/>
    <w:rsid w:val="00CD150A"/>
    <w:rsid w:val="00CD284D"/>
    <w:rsid w:val="00CD350F"/>
    <w:rsid w:val="00CD3571"/>
    <w:rsid w:val="00CD52B6"/>
    <w:rsid w:val="00CD551F"/>
    <w:rsid w:val="00CD55E1"/>
    <w:rsid w:val="00CD5CCA"/>
    <w:rsid w:val="00CD6039"/>
    <w:rsid w:val="00CD63D4"/>
    <w:rsid w:val="00CD6710"/>
    <w:rsid w:val="00CD710A"/>
    <w:rsid w:val="00CE0021"/>
    <w:rsid w:val="00CE3993"/>
    <w:rsid w:val="00CE4732"/>
    <w:rsid w:val="00CE6522"/>
    <w:rsid w:val="00CE6770"/>
    <w:rsid w:val="00CF0456"/>
    <w:rsid w:val="00CF2C9B"/>
    <w:rsid w:val="00CF3AC4"/>
    <w:rsid w:val="00CF439F"/>
    <w:rsid w:val="00CF4F96"/>
    <w:rsid w:val="00CF731E"/>
    <w:rsid w:val="00D003BE"/>
    <w:rsid w:val="00D00CB1"/>
    <w:rsid w:val="00D0124B"/>
    <w:rsid w:val="00D01F6D"/>
    <w:rsid w:val="00D0357A"/>
    <w:rsid w:val="00D04782"/>
    <w:rsid w:val="00D05068"/>
    <w:rsid w:val="00D06F7A"/>
    <w:rsid w:val="00D15A8D"/>
    <w:rsid w:val="00D201DC"/>
    <w:rsid w:val="00D2047A"/>
    <w:rsid w:val="00D2146A"/>
    <w:rsid w:val="00D21DD0"/>
    <w:rsid w:val="00D261B0"/>
    <w:rsid w:val="00D270FD"/>
    <w:rsid w:val="00D3065D"/>
    <w:rsid w:val="00D31A5A"/>
    <w:rsid w:val="00D31FBD"/>
    <w:rsid w:val="00D32D21"/>
    <w:rsid w:val="00D33639"/>
    <w:rsid w:val="00D34EDD"/>
    <w:rsid w:val="00D36723"/>
    <w:rsid w:val="00D42DA1"/>
    <w:rsid w:val="00D44825"/>
    <w:rsid w:val="00D45BF9"/>
    <w:rsid w:val="00D46D42"/>
    <w:rsid w:val="00D46DCB"/>
    <w:rsid w:val="00D51C2C"/>
    <w:rsid w:val="00D52EEB"/>
    <w:rsid w:val="00D5302F"/>
    <w:rsid w:val="00D531BE"/>
    <w:rsid w:val="00D53946"/>
    <w:rsid w:val="00D571D7"/>
    <w:rsid w:val="00D61F9B"/>
    <w:rsid w:val="00D622B2"/>
    <w:rsid w:val="00D63203"/>
    <w:rsid w:val="00D633D6"/>
    <w:rsid w:val="00D63CD8"/>
    <w:rsid w:val="00D64499"/>
    <w:rsid w:val="00D64B23"/>
    <w:rsid w:val="00D650F0"/>
    <w:rsid w:val="00D6759C"/>
    <w:rsid w:val="00D67A4D"/>
    <w:rsid w:val="00D67CF6"/>
    <w:rsid w:val="00D7095C"/>
    <w:rsid w:val="00D7217B"/>
    <w:rsid w:val="00D75360"/>
    <w:rsid w:val="00D75ED1"/>
    <w:rsid w:val="00D8047E"/>
    <w:rsid w:val="00D80678"/>
    <w:rsid w:val="00D83EF3"/>
    <w:rsid w:val="00D846FC"/>
    <w:rsid w:val="00D85469"/>
    <w:rsid w:val="00D85F1F"/>
    <w:rsid w:val="00D93728"/>
    <w:rsid w:val="00D962D2"/>
    <w:rsid w:val="00D96831"/>
    <w:rsid w:val="00D96A43"/>
    <w:rsid w:val="00DA1290"/>
    <w:rsid w:val="00DA386F"/>
    <w:rsid w:val="00DA4B52"/>
    <w:rsid w:val="00DA524A"/>
    <w:rsid w:val="00DA5678"/>
    <w:rsid w:val="00DA60B8"/>
    <w:rsid w:val="00DB01E5"/>
    <w:rsid w:val="00DB14A5"/>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7482"/>
    <w:rsid w:val="00DD764B"/>
    <w:rsid w:val="00DE17F8"/>
    <w:rsid w:val="00DE2635"/>
    <w:rsid w:val="00DE3485"/>
    <w:rsid w:val="00DE5122"/>
    <w:rsid w:val="00DE5C2B"/>
    <w:rsid w:val="00DE636B"/>
    <w:rsid w:val="00DE6585"/>
    <w:rsid w:val="00DF0071"/>
    <w:rsid w:val="00DF16B0"/>
    <w:rsid w:val="00DF29DC"/>
    <w:rsid w:val="00DF2C61"/>
    <w:rsid w:val="00DF5AB1"/>
    <w:rsid w:val="00DF6CAE"/>
    <w:rsid w:val="00DF756C"/>
    <w:rsid w:val="00E00FF7"/>
    <w:rsid w:val="00E01030"/>
    <w:rsid w:val="00E01F17"/>
    <w:rsid w:val="00E02D8E"/>
    <w:rsid w:val="00E03168"/>
    <w:rsid w:val="00E03537"/>
    <w:rsid w:val="00E04469"/>
    <w:rsid w:val="00E07AD3"/>
    <w:rsid w:val="00E1085E"/>
    <w:rsid w:val="00E1168C"/>
    <w:rsid w:val="00E13270"/>
    <w:rsid w:val="00E163D7"/>
    <w:rsid w:val="00E206EF"/>
    <w:rsid w:val="00E21419"/>
    <w:rsid w:val="00E21E21"/>
    <w:rsid w:val="00E22799"/>
    <w:rsid w:val="00E235C3"/>
    <w:rsid w:val="00E241DE"/>
    <w:rsid w:val="00E25415"/>
    <w:rsid w:val="00E25AF1"/>
    <w:rsid w:val="00E27EDC"/>
    <w:rsid w:val="00E31320"/>
    <w:rsid w:val="00E321DA"/>
    <w:rsid w:val="00E32461"/>
    <w:rsid w:val="00E33102"/>
    <w:rsid w:val="00E3432C"/>
    <w:rsid w:val="00E36423"/>
    <w:rsid w:val="00E41889"/>
    <w:rsid w:val="00E421A3"/>
    <w:rsid w:val="00E4696B"/>
    <w:rsid w:val="00E478DB"/>
    <w:rsid w:val="00E47EF1"/>
    <w:rsid w:val="00E530F6"/>
    <w:rsid w:val="00E533EC"/>
    <w:rsid w:val="00E53F82"/>
    <w:rsid w:val="00E553CB"/>
    <w:rsid w:val="00E557B6"/>
    <w:rsid w:val="00E628E2"/>
    <w:rsid w:val="00E62D22"/>
    <w:rsid w:val="00E64206"/>
    <w:rsid w:val="00E645D5"/>
    <w:rsid w:val="00E666AB"/>
    <w:rsid w:val="00E73730"/>
    <w:rsid w:val="00E75268"/>
    <w:rsid w:val="00E757D7"/>
    <w:rsid w:val="00E75AC1"/>
    <w:rsid w:val="00E8105C"/>
    <w:rsid w:val="00E81DA1"/>
    <w:rsid w:val="00E81EDB"/>
    <w:rsid w:val="00E838D5"/>
    <w:rsid w:val="00E86306"/>
    <w:rsid w:val="00E864FF"/>
    <w:rsid w:val="00E865E3"/>
    <w:rsid w:val="00E86698"/>
    <w:rsid w:val="00E87E2B"/>
    <w:rsid w:val="00E87F8F"/>
    <w:rsid w:val="00E91C8B"/>
    <w:rsid w:val="00E92421"/>
    <w:rsid w:val="00E93354"/>
    <w:rsid w:val="00E93D9E"/>
    <w:rsid w:val="00E951DF"/>
    <w:rsid w:val="00E97ED9"/>
    <w:rsid w:val="00EA0593"/>
    <w:rsid w:val="00EA1EC0"/>
    <w:rsid w:val="00EA4C64"/>
    <w:rsid w:val="00EA511B"/>
    <w:rsid w:val="00EA5DBA"/>
    <w:rsid w:val="00EA6858"/>
    <w:rsid w:val="00EA760B"/>
    <w:rsid w:val="00EB43F0"/>
    <w:rsid w:val="00EB7B32"/>
    <w:rsid w:val="00EC4A5E"/>
    <w:rsid w:val="00EC5330"/>
    <w:rsid w:val="00EC6598"/>
    <w:rsid w:val="00ED06E1"/>
    <w:rsid w:val="00ED1D1A"/>
    <w:rsid w:val="00ED251D"/>
    <w:rsid w:val="00ED2799"/>
    <w:rsid w:val="00ED33BA"/>
    <w:rsid w:val="00ED38FC"/>
    <w:rsid w:val="00ED4053"/>
    <w:rsid w:val="00ED54BD"/>
    <w:rsid w:val="00ED6182"/>
    <w:rsid w:val="00ED7173"/>
    <w:rsid w:val="00EE0042"/>
    <w:rsid w:val="00EE0C6A"/>
    <w:rsid w:val="00EE315B"/>
    <w:rsid w:val="00EE421E"/>
    <w:rsid w:val="00EE63AA"/>
    <w:rsid w:val="00EE6CE9"/>
    <w:rsid w:val="00EE6F9C"/>
    <w:rsid w:val="00EE7B66"/>
    <w:rsid w:val="00EF107F"/>
    <w:rsid w:val="00EF3878"/>
    <w:rsid w:val="00EF56D7"/>
    <w:rsid w:val="00F04FE6"/>
    <w:rsid w:val="00F1079D"/>
    <w:rsid w:val="00F1086C"/>
    <w:rsid w:val="00F10DAA"/>
    <w:rsid w:val="00F12B40"/>
    <w:rsid w:val="00F14061"/>
    <w:rsid w:val="00F1464B"/>
    <w:rsid w:val="00F1753A"/>
    <w:rsid w:val="00F17D4C"/>
    <w:rsid w:val="00F20822"/>
    <w:rsid w:val="00F2195E"/>
    <w:rsid w:val="00F22926"/>
    <w:rsid w:val="00F22FB9"/>
    <w:rsid w:val="00F269C1"/>
    <w:rsid w:val="00F26ED1"/>
    <w:rsid w:val="00F2725D"/>
    <w:rsid w:val="00F3170F"/>
    <w:rsid w:val="00F35F8C"/>
    <w:rsid w:val="00F37A82"/>
    <w:rsid w:val="00F418B6"/>
    <w:rsid w:val="00F41C7C"/>
    <w:rsid w:val="00F43FF3"/>
    <w:rsid w:val="00F45CB2"/>
    <w:rsid w:val="00F47C7C"/>
    <w:rsid w:val="00F504CC"/>
    <w:rsid w:val="00F50FDE"/>
    <w:rsid w:val="00F51114"/>
    <w:rsid w:val="00F52A41"/>
    <w:rsid w:val="00F53272"/>
    <w:rsid w:val="00F53D95"/>
    <w:rsid w:val="00F54E8D"/>
    <w:rsid w:val="00F57468"/>
    <w:rsid w:val="00F61162"/>
    <w:rsid w:val="00F61750"/>
    <w:rsid w:val="00F66015"/>
    <w:rsid w:val="00F662FB"/>
    <w:rsid w:val="00F678FA"/>
    <w:rsid w:val="00F7091E"/>
    <w:rsid w:val="00F72A9F"/>
    <w:rsid w:val="00F72AF0"/>
    <w:rsid w:val="00F74306"/>
    <w:rsid w:val="00F77D5F"/>
    <w:rsid w:val="00F803DF"/>
    <w:rsid w:val="00F8180A"/>
    <w:rsid w:val="00F828F8"/>
    <w:rsid w:val="00F83419"/>
    <w:rsid w:val="00F87273"/>
    <w:rsid w:val="00F879A2"/>
    <w:rsid w:val="00F90270"/>
    <w:rsid w:val="00F91325"/>
    <w:rsid w:val="00F96189"/>
    <w:rsid w:val="00FA25FC"/>
    <w:rsid w:val="00FA4265"/>
    <w:rsid w:val="00FA73AD"/>
    <w:rsid w:val="00FA76FA"/>
    <w:rsid w:val="00FA7CE2"/>
    <w:rsid w:val="00FB09D3"/>
    <w:rsid w:val="00FB2788"/>
    <w:rsid w:val="00FB36DF"/>
    <w:rsid w:val="00FB3C31"/>
    <w:rsid w:val="00FB4441"/>
    <w:rsid w:val="00FB4E4D"/>
    <w:rsid w:val="00FB68BB"/>
    <w:rsid w:val="00FB74E3"/>
    <w:rsid w:val="00FC05C1"/>
    <w:rsid w:val="00FC0CB6"/>
    <w:rsid w:val="00FC2998"/>
    <w:rsid w:val="00FC3611"/>
    <w:rsid w:val="00FC49AE"/>
    <w:rsid w:val="00FC5C9A"/>
    <w:rsid w:val="00FC616C"/>
    <w:rsid w:val="00FC6EEE"/>
    <w:rsid w:val="00FD29E5"/>
    <w:rsid w:val="00FD72D3"/>
    <w:rsid w:val="00FE33F1"/>
    <w:rsid w:val="00FE34A4"/>
    <w:rsid w:val="00FE372E"/>
    <w:rsid w:val="00FE3967"/>
    <w:rsid w:val="00FE3C86"/>
    <w:rsid w:val="00FE7111"/>
    <w:rsid w:val="00FF06CA"/>
    <w:rsid w:val="00FF2A8B"/>
    <w:rsid w:val="00FF3448"/>
    <w:rsid w:val="00FF6764"/>
    <w:rsid w:val="00FF6F4F"/>
    <w:rsid w:val="03506BA0"/>
    <w:rsid w:val="07D41F0B"/>
    <w:rsid w:val="098B4CFC"/>
    <w:rsid w:val="09B82702"/>
    <w:rsid w:val="0B97640A"/>
    <w:rsid w:val="121E62E8"/>
    <w:rsid w:val="15674864"/>
    <w:rsid w:val="21363654"/>
    <w:rsid w:val="2889696E"/>
    <w:rsid w:val="28F74D03"/>
    <w:rsid w:val="32D46AD0"/>
    <w:rsid w:val="34E87055"/>
    <w:rsid w:val="371F09E1"/>
    <w:rsid w:val="387A1EF9"/>
    <w:rsid w:val="407C0A4E"/>
    <w:rsid w:val="411B0384"/>
    <w:rsid w:val="419F7E77"/>
    <w:rsid w:val="43FD0E01"/>
    <w:rsid w:val="46F800B4"/>
    <w:rsid w:val="47F32801"/>
    <w:rsid w:val="480A6A4D"/>
    <w:rsid w:val="48CE2478"/>
    <w:rsid w:val="50F542B1"/>
    <w:rsid w:val="5E527470"/>
    <w:rsid w:val="688F7BC3"/>
    <w:rsid w:val="69EB03CB"/>
    <w:rsid w:val="755F564A"/>
    <w:rsid w:val="79EC7E81"/>
    <w:rsid w:val="7A514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3"/>
    <w:link w:val="32"/>
    <w:qFormat/>
    <w:uiPriority w:val="9"/>
    <w:pPr>
      <w:numPr>
        <w:ilvl w:val="0"/>
        <w:numId w:val="1"/>
      </w:numPr>
      <w:adjustRightInd w:val="0"/>
      <w:snapToGrid w:val="0"/>
      <w:spacing w:before="200" w:beforeLines="200" w:after="100" w:afterAutospacing="1" w:line="360" w:lineRule="auto"/>
    </w:pPr>
    <w:rPr>
      <w:rFonts w:ascii="仿宋" w:hAnsi="仿宋" w:eastAsia="仿宋_GB2312"/>
      <w:b w:val="0"/>
      <w:bCs w:val="0"/>
      <w:sz w:val="36"/>
      <w:szCs w:val="36"/>
    </w:rPr>
  </w:style>
  <w:style w:type="paragraph" w:styleId="4">
    <w:name w:val="heading 2"/>
    <w:basedOn w:val="3"/>
    <w:next w:val="1"/>
    <w:link w:val="33"/>
    <w:unhideWhenUsed/>
    <w:qFormat/>
    <w:uiPriority w:val="9"/>
    <w:pPr>
      <w:numPr>
        <w:ilvl w:val="0"/>
        <w:numId w:val="2"/>
      </w:numPr>
      <w:outlineLvl w:val="1"/>
    </w:pPr>
    <w:rPr>
      <w:rFonts w:ascii="仿宋" w:hAnsi="仿宋" w:eastAsia="仿宋"/>
      <w:b w:val="0"/>
      <w:bCs w:val="0"/>
    </w:rPr>
  </w:style>
  <w:style w:type="paragraph" w:styleId="5">
    <w:name w:val="heading 3"/>
    <w:basedOn w:val="6"/>
    <w:link w:val="34"/>
    <w:unhideWhenUsed/>
    <w:qFormat/>
    <w:uiPriority w:val="9"/>
    <w:pPr>
      <w:numPr>
        <w:ilvl w:val="2"/>
        <w:numId w:val="1"/>
      </w:numPr>
      <w:outlineLvl w:val="2"/>
    </w:pPr>
    <w:rPr>
      <w:b/>
      <w:bCs/>
    </w:rPr>
  </w:style>
  <w:style w:type="paragraph" w:styleId="7">
    <w:name w:val="heading 4"/>
    <w:basedOn w:val="1"/>
    <w:next w:val="1"/>
    <w:link w:val="39"/>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40"/>
    <w:semiHidden/>
    <w:unhideWhenUsed/>
    <w:qFormat/>
    <w:uiPriority w:val="9"/>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41"/>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
    <w:link w:val="42"/>
    <w:semiHidden/>
    <w:unhideWhenUsed/>
    <w:qFormat/>
    <w:uiPriority w:val="9"/>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43"/>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2">
    <w:name w:val="heading 9"/>
    <w:basedOn w:val="1"/>
    <w:next w:val="1"/>
    <w:link w:val="44"/>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2"/>
    <w:link w:val="50"/>
    <w:qFormat/>
    <w:uiPriority w:val="10"/>
    <w:pPr>
      <w:spacing w:before="240" w:after="60"/>
      <w:jc w:val="center"/>
      <w:outlineLvl w:val="0"/>
    </w:pPr>
    <w:rPr>
      <w:rFonts w:asciiTheme="majorHAnsi" w:hAnsiTheme="majorHAnsi" w:eastAsiaTheme="majorEastAsia" w:cstheme="majorBidi"/>
      <w:b/>
      <w:bCs/>
      <w:sz w:val="32"/>
      <w:szCs w:val="32"/>
    </w:rPr>
  </w:style>
  <w:style w:type="paragraph" w:styleId="6">
    <w:name w:val="Body Text"/>
    <w:basedOn w:val="1"/>
    <w:link w:val="31"/>
    <w:qFormat/>
    <w:uiPriority w:val="1"/>
    <w:pPr>
      <w:spacing w:before="204"/>
      <w:ind w:left="1218"/>
    </w:pPr>
    <w:rPr>
      <w:rFonts w:ascii="仿宋" w:hAnsi="仿宋" w:eastAsia="仿宋"/>
      <w:sz w:val="28"/>
      <w:szCs w:val="28"/>
    </w:rPr>
  </w:style>
  <w:style w:type="paragraph" w:styleId="13">
    <w:name w:val="toc 7"/>
    <w:basedOn w:val="1"/>
    <w:next w:val="1"/>
    <w:autoRedefine/>
    <w:unhideWhenUsed/>
    <w:qFormat/>
    <w:uiPriority w:val="39"/>
    <w:pPr>
      <w:ind w:left="2520" w:leftChars="1200"/>
      <w:jc w:val="both"/>
    </w:pPr>
    <w:rPr>
      <w:kern w:val="2"/>
      <w:sz w:val="21"/>
      <w:lang w:eastAsia="zh-CN"/>
      <w14:ligatures w14:val="standardContextual"/>
    </w:rPr>
  </w:style>
  <w:style w:type="paragraph" w:styleId="14">
    <w:name w:val="Body Text 3"/>
    <w:basedOn w:val="1"/>
    <w:link w:val="46"/>
    <w:semiHidden/>
    <w:unhideWhenUsed/>
    <w:qFormat/>
    <w:uiPriority w:val="99"/>
    <w:pPr>
      <w:spacing w:after="120"/>
    </w:pPr>
    <w:rPr>
      <w:sz w:val="16"/>
      <w:szCs w:val="16"/>
    </w:rPr>
  </w:style>
  <w:style w:type="paragraph" w:styleId="15">
    <w:name w:val="toc 5"/>
    <w:basedOn w:val="1"/>
    <w:next w:val="1"/>
    <w:autoRedefine/>
    <w:unhideWhenUsed/>
    <w:qFormat/>
    <w:uiPriority w:val="39"/>
    <w:pPr>
      <w:ind w:left="1680" w:leftChars="800"/>
      <w:jc w:val="both"/>
    </w:pPr>
    <w:rPr>
      <w:kern w:val="2"/>
      <w:sz w:val="21"/>
      <w:lang w:eastAsia="zh-CN"/>
      <w14:ligatures w14:val="standardContextual"/>
    </w:rPr>
  </w:style>
  <w:style w:type="paragraph" w:styleId="16">
    <w:name w:val="toc 3"/>
    <w:basedOn w:val="1"/>
    <w:next w:val="1"/>
    <w:autoRedefine/>
    <w:unhideWhenUsed/>
    <w:qFormat/>
    <w:uiPriority w:val="39"/>
    <w:pPr>
      <w:widowControl/>
      <w:spacing w:after="100" w:line="259" w:lineRule="auto"/>
      <w:ind w:left="440"/>
    </w:pPr>
    <w:rPr>
      <w:rFonts w:cs="Times New Roman"/>
      <w:lang w:eastAsia="zh-CN"/>
    </w:rPr>
  </w:style>
  <w:style w:type="paragraph" w:styleId="17">
    <w:name w:val="toc 8"/>
    <w:basedOn w:val="1"/>
    <w:next w:val="1"/>
    <w:autoRedefine/>
    <w:unhideWhenUsed/>
    <w:qFormat/>
    <w:uiPriority w:val="39"/>
    <w:pPr>
      <w:ind w:left="2940" w:leftChars="1400"/>
      <w:jc w:val="both"/>
    </w:pPr>
    <w:rPr>
      <w:kern w:val="2"/>
      <w:sz w:val="21"/>
      <w:lang w:eastAsia="zh-CN"/>
      <w14:ligatures w14:val="standardContextual"/>
    </w:rPr>
  </w:style>
  <w:style w:type="paragraph" w:styleId="18">
    <w:name w:val="footer"/>
    <w:basedOn w:val="1"/>
    <w:link w:val="30"/>
    <w:unhideWhenUsed/>
    <w:qFormat/>
    <w:uiPriority w:val="99"/>
    <w:pPr>
      <w:tabs>
        <w:tab w:val="center" w:pos="4153"/>
        <w:tab w:val="right" w:pos="8306"/>
      </w:tabs>
      <w:snapToGrid w:val="0"/>
    </w:pPr>
    <w:rPr>
      <w:kern w:val="2"/>
      <w:sz w:val="18"/>
      <w:szCs w:val="18"/>
      <w:lang w:eastAsia="zh-CN"/>
    </w:rPr>
  </w:style>
  <w:style w:type="paragraph" w:styleId="19">
    <w:name w:val="header"/>
    <w:basedOn w:val="1"/>
    <w:link w:val="29"/>
    <w:unhideWhenUsed/>
    <w:qFormat/>
    <w:uiPriority w:val="99"/>
    <w:pPr>
      <w:tabs>
        <w:tab w:val="center" w:pos="4153"/>
        <w:tab w:val="right" w:pos="8306"/>
      </w:tabs>
      <w:snapToGrid w:val="0"/>
      <w:jc w:val="center"/>
    </w:pPr>
    <w:rPr>
      <w:kern w:val="2"/>
      <w:sz w:val="18"/>
      <w:szCs w:val="18"/>
      <w:lang w:eastAsia="zh-CN"/>
    </w:rPr>
  </w:style>
  <w:style w:type="paragraph" w:styleId="20">
    <w:name w:val="toc 1"/>
    <w:basedOn w:val="1"/>
    <w:qFormat/>
    <w:uiPriority w:val="39"/>
    <w:pPr>
      <w:spacing w:before="169"/>
      <w:ind w:left="140"/>
    </w:pPr>
    <w:rPr>
      <w:rFonts w:ascii="仿宋" w:hAnsi="仿宋" w:eastAsia="仿宋"/>
      <w:sz w:val="28"/>
      <w:szCs w:val="28"/>
    </w:rPr>
  </w:style>
  <w:style w:type="paragraph" w:styleId="21">
    <w:name w:val="toc 4"/>
    <w:basedOn w:val="1"/>
    <w:next w:val="1"/>
    <w:autoRedefine/>
    <w:unhideWhenUsed/>
    <w:qFormat/>
    <w:uiPriority w:val="39"/>
    <w:pPr>
      <w:ind w:left="1260" w:leftChars="600"/>
      <w:jc w:val="both"/>
    </w:pPr>
    <w:rPr>
      <w:kern w:val="2"/>
      <w:sz w:val="21"/>
      <w:lang w:eastAsia="zh-CN"/>
      <w14:ligatures w14:val="standardContextual"/>
    </w:rPr>
  </w:style>
  <w:style w:type="paragraph" w:styleId="22">
    <w:name w:val="toc 6"/>
    <w:basedOn w:val="1"/>
    <w:next w:val="1"/>
    <w:autoRedefine/>
    <w:unhideWhenUsed/>
    <w:qFormat/>
    <w:uiPriority w:val="39"/>
    <w:pPr>
      <w:ind w:left="2100" w:leftChars="1000"/>
      <w:jc w:val="both"/>
    </w:pPr>
    <w:rPr>
      <w:kern w:val="2"/>
      <w:sz w:val="21"/>
      <w:lang w:eastAsia="zh-CN"/>
      <w14:ligatures w14:val="standardContextual"/>
    </w:rPr>
  </w:style>
  <w:style w:type="paragraph" w:styleId="23">
    <w:name w:val="toc 2"/>
    <w:basedOn w:val="1"/>
    <w:qFormat/>
    <w:uiPriority w:val="39"/>
    <w:pPr>
      <w:spacing w:before="37"/>
      <w:ind w:left="699"/>
    </w:pPr>
    <w:rPr>
      <w:rFonts w:ascii="仿宋" w:hAnsi="仿宋" w:eastAsia="仿宋"/>
      <w:sz w:val="24"/>
      <w:szCs w:val="24"/>
    </w:rPr>
  </w:style>
  <w:style w:type="paragraph" w:styleId="24">
    <w:name w:val="toc 9"/>
    <w:basedOn w:val="1"/>
    <w:next w:val="1"/>
    <w:autoRedefine/>
    <w:unhideWhenUsed/>
    <w:qFormat/>
    <w:uiPriority w:val="39"/>
    <w:pPr>
      <w:ind w:left="3360" w:leftChars="1600"/>
      <w:jc w:val="both"/>
    </w:pPr>
    <w:rPr>
      <w:kern w:val="2"/>
      <w:sz w:val="21"/>
      <w:lang w:eastAsia="zh-CN"/>
      <w14:ligatures w14:val="standardContextual"/>
    </w:rPr>
  </w:style>
  <w:style w:type="paragraph" w:styleId="25">
    <w:name w:val="Body Text 2"/>
    <w:basedOn w:val="1"/>
    <w:link w:val="45"/>
    <w:semiHidden/>
    <w:unhideWhenUsed/>
    <w:qFormat/>
    <w:uiPriority w:val="99"/>
    <w:pPr>
      <w:spacing w:after="120" w:line="480" w:lineRule="auto"/>
    </w:p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character" w:customStyle="1" w:styleId="29">
    <w:name w:val="页眉 字符"/>
    <w:basedOn w:val="27"/>
    <w:link w:val="19"/>
    <w:qFormat/>
    <w:uiPriority w:val="99"/>
    <w:rPr>
      <w:sz w:val="18"/>
      <w:szCs w:val="18"/>
    </w:rPr>
  </w:style>
  <w:style w:type="character" w:customStyle="1" w:styleId="30">
    <w:name w:val="页脚 字符"/>
    <w:basedOn w:val="27"/>
    <w:link w:val="18"/>
    <w:qFormat/>
    <w:uiPriority w:val="99"/>
    <w:rPr>
      <w:sz w:val="18"/>
      <w:szCs w:val="18"/>
    </w:rPr>
  </w:style>
  <w:style w:type="character" w:customStyle="1" w:styleId="31">
    <w:name w:val="正文文本 字符"/>
    <w:basedOn w:val="27"/>
    <w:link w:val="6"/>
    <w:qFormat/>
    <w:uiPriority w:val="1"/>
    <w:rPr>
      <w:rFonts w:ascii="仿宋" w:hAnsi="仿宋" w:eastAsia="仿宋"/>
      <w:kern w:val="0"/>
      <w:sz w:val="28"/>
      <w:szCs w:val="28"/>
      <w:lang w:eastAsia="en-US"/>
    </w:rPr>
  </w:style>
  <w:style w:type="character" w:customStyle="1" w:styleId="32">
    <w:name w:val="标题 1 字符"/>
    <w:basedOn w:val="27"/>
    <w:link w:val="2"/>
    <w:qFormat/>
    <w:uiPriority w:val="9"/>
    <w:rPr>
      <w:rFonts w:ascii="仿宋" w:hAnsi="仿宋" w:eastAsia="仿宋_GB2312" w:cstheme="majorBidi"/>
      <w:kern w:val="0"/>
      <w:sz w:val="36"/>
      <w:szCs w:val="36"/>
      <w:lang w:eastAsia="en-US"/>
    </w:rPr>
  </w:style>
  <w:style w:type="character" w:customStyle="1" w:styleId="33">
    <w:name w:val="标题 2 字符"/>
    <w:basedOn w:val="27"/>
    <w:link w:val="4"/>
    <w:qFormat/>
    <w:uiPriority w:val="9"/>
    <w:rPr>
      <w:rFonts w:ascii="仿宋" w:hAnsi="仿宋" w:eastAsia="仿宋" w:cstheme="majorBidi"/>
      <w:kern w:val="0"/>
      <w:sz w:val="32"/>
      <w:szCs w:val="32"/>
      <w:lang w:eastAsia="en-US"/>
    </w:rPr>
  </w:style>
  <w:style w:type="character" w:customStyle="1" w:styleId="34">
    <w:name w:val="标题 3 字符"/>
    <w:basedOn w:val="27"/>
    <w:link w:val="5"/>
    <w:qFormat/>
    <w:uiPriority w:val="9"/>
    <w:rPr>
      <w:rFonts w:ascii="仿宋" w:hAnsi="仿宋" w:eastAsia="仿宋"/>
      <w:b/>
      <w:bCs/>
      <w:kern w:val="0"/>
      <w:sz w:val="28"/>
      <w:szCs w:val="28"/>
      <w:lang w:eastAsia="en-US"/>
    </w:rPr>
  </w:style>
  <w:style w:type="table" w:customStyle="1" w:styleId="35">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styleId="36">
    <w:name w:val="List Paragraph"/>
    <w:basedOn w:val="1"/>
    <w:qFormat/>
    <w:uiPriority w:val="1"/>
  </w:style>
  <w:style w:type="paragraph" w:customStyle="1" w:styleId="37">
    <w:name w:val="Table Paragraph"/>
    <w:basedOn w:val="1"/>
    <w:qFormat/>
    <w:uiPriority w:val="1"/>
  </w:style>
  <w:style w:type="paragraph" w:customStyle="1" w:styleId="38">
    <w:name w:val="TOC 标题1"/>
    <w:basedOn w:val="2"/>
    <w:next w:val="1"/>
    <w:unhideWhenUsed/>
    <w:qFormat/>
    <w:uiPriority w:val="39"/>
    <w:pPr>
      <w:keepNext/>
      <w:keepLines/>
      <w:widowControl/>
      <w:spacing w:before="240" w:line="259" w:lineRule="auto"/>
      <w:outlineLvl w:val="9"/>
    </w:pPr>
    <w:rPr>
      <w:rFonts w:asciiTheme="majorHAnsi" w:hAnsiTheme="majorHAnsi" w:eastAsiaTheme="majorEastAsia"/>
      <w:b/>
      <w:bCs/>
      <w:color w:val="2F5597" w:themeColor="accent1" w:themeShade="BF"/>
      <w:sz w:val="32"/>
      <w:szCs w:val="32"/>
      <w:lang w:eastAsia="zh-CN"/>
    </w:rPr>
  </w:style>
  <w:style w:type="character" w:customStyle="1" w:styleId="39">
    <w:name w:val="标题 4 字符"/>
    <w:basedOn w:val="27"/>
    <w:link w:val="7"/>
    <w:qFormat/>
    <w:uiPriority w:val="9"/>
    <w:rPr>
      <w:rFonts w:asciiTheme="majorHAnsi" w:hAnsiTheme="majorHAnsi" w:eastAsiaTheme="majorEastAsia" w:cstheme="majorBidi"/>
      <w:b/>
      <w:bCs/>
      <w:kern w:val="0"/>
      <w:sz w:val="28"/>
      <w:szCs w:val="28"/>
      <w:lang w:eastAsia="en-US"/>
    </w:rPr>
  </w:style>
  <w:style w:type="character" w:customStyle="1" w:styleId="40">
    <w:name w:val="标题 5 字符"/>
    <w:basedOn w:val="27"/>
    <w:link w:val="8"/>
    <w:semiHidden/>
    <w:qFormat/>
    <w:uiPriority w:val="9"/>
    <w:rPr>
      <w:b/>
      <w:bCs/>
      <w:kern w:val="0"/>
      <w:sz w:val="28"/>
      <w:szCs w:val="28"/>
      <w:lang w:eastAsia="en-US"/>
    </w:rPr>
  </w:style>
  <w:style w:type="character" w:customStyle="1" w:styleId="41">
    <w:name w:val="标题 6 字符"/>
    <w:basedOn w:val="27"/>
    <w:link w:val="9"/>
    <w:semiHidden/>
    <w:qFormat/>
    <w:uiPriority w:val="9"/>
    <w:rPr>
      <w:rFonts w:asciiTheme="majorHAnsi" w:hAnsiTheme="majorHAnsi" w:eastAsiaTheme="majorEastAsia" w:cstheme="majorBidi"/>
      <w:b/>
      <w:bCs/>
      <w:kern w:val="0"/>
      <w:sz w:val="24"/>
      <w:szCs w:val="24"/>
      <w:lang w:eastAsia="en-US"/>
    </w:rPr>
  </w:style>
  <w:style w:type="character" w:customStyle="1" w:styleId="42">
    <w:name w:val="标题 7 字符"/>
    <w:basedOn w:val="27"/>
    <w:link w:val="10"/>
    <w:semiHidden/>
    <w:qFormat/>
    <w:uiPriority w:val="9"/>
    <w:rPr>
      <w:b/>
      <w:bCs/>
      <w:kern w:val="0"/>
      <w:sz w:val="24"/>
      <w:szCs w:val="24"/>
      <w:lang w:eastAsia="en-US"/>
    </w:rPr>
  </w:style>
  <w:style w:type="character" w:customStyle="1" w:styleId="43">
    <w:name w:val="标题 8 字符"/>
    <w:basedOn w:val="27"/>
    <w:link w:val="11"/>
    <w:semiHidden/>
    <w:qFormat/>
    <w:uiPriority w:val="9"/>
    <w:rPr>
      <w:rFonts w:asciiTheme="majorHAnsi" w:hAnsiTheme="majorHAnsi" w:eastAsiaTheme="majorEastAsia" w:cstheme="majorBidi"/>
      <w:kern w:val="0"/>
      <w:sz w:val="24"/>
      <w:szCs w:val="24"/>
      <w:lang w:eastAsia="en-US"/>
    </w:rPr>
  </w:style>
  <w:style w:type="character" w:customStyle="1" w:styleId="44">
    <w:name w:val="标题 9 字符"/>
    <w:basedOn w:val="27"/>
    <w:link w:val="12"/>
    <w:semiHidden/>
    <w:qFormat/>
    <w:uiPriority w:val="9"/>
    <w:rPr>
      <w:rFonts w:asciiTheme="majorHAnsi" w:hAnsiTheme="majorHAnsi" w:eastAsiaTheme="majorEastAsia" w:cstheme="majorBidi"/>
      <w:kern w:val="0"/>
      <w:szCs w:val="21"/>
      <w:lang w:eastAsia="en-US"/>
    </w:rPr>
  </w:style>
  <w:style w:type="character" w:customStyle="1" w:styleId="45">
    <w:name w:val="正文文本 2 字符"/>
    <w:basedOn w:val="27"/>
    <w:link w:val="25"/>
    <w:semiHidden/>
    <w:qFormat/>
    <w:uiPriority w:val="99"/>
    <w:rPr>
      <w:kern w:val="0"/>
      <w:sz w:val="22"/>
      <w:lang w:eastAsia="en-US"/>
    </w:rPr>
  </w:style>
  <w:style w:type="character" w:customStyle="1" w:styleId="46">
    <w:name w:val="正文文本 3 字符"/>
    <w:basedOn w:val="27"/>
    <w:link w:val="14"/>
    <w:semiHidden/>
    <w:qFormat/>
    <w:uiPriority w:val="99"/>
    <w:rPr>
      <w:kern w:val="0"/>
      <w:sz w:val="16"/>
      <w:szCs w:val="16"/>
      <w:lang w:eastAsia="en-US"/>
    </w:rPr>
  </w:style>
  <w:style w:type="character" w:customStyle="1" w:styleId="47">
    <w:name w:val="未处理的提及1"/>
    <w:basedOn w:val="27"/>
    <w:semiHidden/>
    <w:unhideWhenUsed/>
    <w:qFormat/>
    <w:uiPriority w:val="99"/>
    <w:rPr>
      <w:color w:val="605E5C"/>
      <w:shd w:val="clear" w:color="auto" w:fill="E1DFDD"/>
    </w:rPr>
  </w:style>
  <w:style w:type="paragraph" w:customStyle="1" w:styleId="48">
    <w:name w:val="标题一"/>
    <w:basedOn w:val="2"/>
    <w:next w:val="1"/>
    <w:link w:val="49"/>
    <w:qFormat/>
    <w:uiPriority w:val="0"/>
    <w:pPr>
      <w:numPr>
        <w:numId w:val="0"/>
      </w:numPr>
      <w:spacing w:before="480"/>
    </w:pPr>
    <w:rPr>
      <w:lang w:eastAsia="zh-CN"/>
    </w:rPr>
  </w:style>
  <w:style w:type="character" w:customStyle="1" w:styleId="49">
    <w:name w:val="标题一 字符"/>
    <w:basedOn w:val="32"/>
    <w:link w:val="48"/>
    <w:qFormat/>
    <w:uiPriority w:val="0"/>
    <w:rPr>
      <w:rFonts w:ascii="仿宋" w:hAnsi="仿宋" w:eastAsia="仿宋_GB2312" w:cstheme="majorBidi"/>
      <w:kern w:val="0"/>
      <w:sz w:val="36"/>
      <w:szCs w:val="36"/>
      <w:lang w:eastAsia="en-US"/>
    </w:rPr>
  </w:style>
  <w:style w:type="character" w:customStyle="1" w:styleId="50">
    <w:name w:val="标题 字符"/>
    <w:basedOn w:val="27"/>
    <w:link w:val="3"/>
    <w:qFormat/>
    <w:uiPriority w:val="10"/>
    <w:rPr>
      <w:rFonts w:asciiTheme="majorHAnsi" w:hAnsiTheme="majorHAnsi" w:eastAsiaTheme="majorEastAsia" w:cstheme="majorBidi"/>
      <w:b/>
      <w:bCs/>
      <w:kern w:val="0"/>
      <w:sz w:val="32"/>
      <w:szCs w:val="32"/>
      <w:lang w:eastAsia="en-US"/>
    </w:rPr>
  </w:style>
  <w:style w:type="paragraph" w:customStyle="1" w:styleId="51">
    <w:name w:val="标题二"/>
    <w:basedOn w:val="3"/>
    <w:next w:val="1"/>
    <w:link w:val="52"/>
    <w:qFormat/>
    <w:uiPriority w:val="0"/>
    <w:rPr>
      <w:rFonts w:eastAsia="仿宋_GB2312"/>
    </w:rPr>
  </w:style>
  <w:style w:type="character" w:customStyle="1" w:styleId="52">
    <w:name w:val="标题二 字符"/>
    <w:basedOn w:val="50"/>
    <w:link w:val="51"/>
    <w:qFormat/>
    <w:uiPriority w:val="0"/>
    <w:rPr>
      <w:rFonts w:eastAsia="仿宋_GB2312" w:asciiTheme="majorHAnsi" w:hAnsiTheme="majorHAnsi" w:cstheme="majorBidi"/>
      <w:kern w:val="0"/>
      <w:sz w:val="32"/>
      <w:szCs w:val="32"/>
      <w:lang w:eastAsia="en-US"/>
    </w:rPr>
  </w:style>
  <w:style w:type="paragraph" w:customStyle="1" w:styleId="53">
    <w:name w:val="样式1"/>
    <w:basedOn w:val="5"/>
    <w:link w:val="54"/>
    <w:qFormat/>
    <w:uiPriority w:val="0"/>
    <w:pPr>
      <w:numPr>
        <w:ilvl w:val="0"/>
        <w:numId w:val="3"/>
      </w:numPr>
    </w:pPr>
    <w:rPr>
      <w:lang w:eastAsia="zh-CN"/>
    </w:rPr>
  </w:style>
  <w:style w:type="character" w:customStyle="1" w:styleId="54">
    <w:name w:val="样式1 字符"/>
    <w:basedOn w:val="34"/>
    <w:link w:val="53"/>
    <w:qFormat/>
    <w:uiPriority w:val="0"/>
    <w:rPr>
      <w:rFonts w:ascii="仿宋" w:hAnsi="仿宋" w:eastAsia="仿宋"/>
      <w:kern w:val="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12461</Words>
  <Characters>12685</Characters>
  <Lines>426</Lines>
  <Paragraphs>446</Paragraphs>
  <TotalTime>1</TotalTime>
  <ScaleCrop>false</ScaleCrop>
  <LinksUpToDate>false</LinksUpToDate>
  <CharactersWithSpaces>12840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2024-07-23T12:48:00Z</dcterms:created>
  <dc:creator>UIOP</dc:creator>
  <cp:lastModifiedBy>Administrator</cp:lastModifiedBy>
  <cp:lastPrinted>2024-07-23T12:49:00Z</cp:lastPrinted>
  <dcterms:modified xsi:type="dcterms:W3CDTF">2025-09-02T09:01:30Z</dcterms:modified>
  <cp:revision>1775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5DB08F2304CC4E0193269B3A503B1E42_13</vt:lpwstr>
  </property>
  <property fmtid="{D5CDD505-2E9C-101B-9397-08002B2CF9AE}" pid="4" name="KSOTemplateDocerSaveRecord">
    <vt:lpwstr>eyJoZGlkIjoiYzU0MmFlNTlmNjk2MWVjMmIxYzQzZjNjNThiZDVkZGQiLCJ1c2VySWQiOiIxNDc4Njg0OCJ9</vt:lpwstr>
  </property>
</Properties>
</file>