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77CDDC">
      <w:pPr>
        <w:pStyle w:val="2"/>
        <w:spacing w:line="261" w:lineRule="auto"/>
      </w:pPr>
    </w:p>
    <w:p w14:paraId="76DFCDDD">
      <w:pPr>
        <w:pStyle w:val="2"/>
        <w:spacing w:line="261" w:lineRule="auto"/>
      </w:pPr>
    </w:p>
    <w:p w14:paraId="7EBFF651">
      <w:pPr>
        <w:pStyle w:val="2"/>
        <w:spacing w:line="262" w:lineRule="auto"/>
      </w:pPr>
    </w:p>
    <w:p w14:paraId="6B0E56FC">
      <w:pPr>
        <w:spacing w:before="156" w:line="218" w:lineRule="auto"/>
        <w:ind w:left="1757"/>
        <w:outlineLvl w:val="0"/>
        <w:rPr>
          <w:rFonts w:ascii="仿宋" w:hAnsi="仿宋" w:eastAsia="仿宋" w:cs="仿宋"/>
          <w:sz w:val="48"/>
          <w:szCs w:val="48"/>
        </w:rPr>
      </w:pPr>
      <w:r>
        <w:rPr>
          <w:rFonts w:ascii="仿宋" w:hAnsi="仿宋" w:eastAsia="仿宋" w:cs="仿宋"/>
          <w:b/>
          <w:bCs/>
          <w:spacing w:val="-13"/>
          <w:sz w:val="48"/>
          <w:szCs w:val="48"/>
        </w:rPr>
        <w:t>昌图关铁采石场有限公司</w:t>
      </w:r>
    </w:p>
    <w:p w14:paraId="6D4D53B7">
      <w:pPr>
        <w:pStyle w:val="2"/>
        <w:spacing w:line="327" w:lineRule="auto"/>
      </w:pPr>
    </w:p>
    <w:p w14:paraId="4A71CA2C">
      <w:pPr>
        <w:spacing w:before="156" w:line="217" w:lineRule="auto"/>
        <w:ind w:left="725"/>
        <w:outlineLvl w:val="0"/>
        <w:rPr>
          <w:rFonts w:ascii="仿宋" w:hAnsi="仿宋" w:eastAsia="仿宋" w:cs="仿宋"/>
          <w:sz w:val="48"/>
          <w:szCs w:val="48"/>
        </w:rPr>
      </w:pPr>
      <w:r>
        <w:rPr>
          <w:rFonts w:ascii="仿宋" w:hAnsi="仿宋" w:eastAsia="仿宋" w:cs="仿宋"/>
          <w:b/>
          <w:bCs/>
          <w:spacing w:val="-6"/>
          <w:sz w:val="48"/>
          <w:szCs w:val="48"/>
        </w:rPr>
        <w:t>矿山地质环境保护与土地复垦方案</w:t>
      </w:r>
    </w:p>
    <w:p w14:paraId="7EACBA20">
      <w:pPr>
        <w:pStyle w:val="2"/>
        <w:spacing w:line="247" w:lineRule="auto"/>
      </w:pPr>
    </w:p>
    <w:p w14:paraId="27790857">
      <w:pPr>
        <w:pStyle w:val="2"/>
        <w:spacing w:line="247" w:lineRule="auto"/>
      </w:pPr>
    </w:p>
    <w:p w14:paraId="4C2BCC04">
      <w:pPr>
        <w:pStyle w:val="2"/>
        <w:spacing w:line="247" w:lineRule="auto"/>
      </w:pPr>
    </w:p>
    <w:p w14:paraId="6719CA66">
      <w:pPr>
        <w:pStyle w:val="2"/>
        <w:spacing w:line="247" w:lineRule="auto"/>
      </w:pPr>
    </w:p>
    <w:p w14:paraId="43D25334">
      <w:pPr>
        <w:pStyle w:val="2"/>
        <w:spacing w:line="247" w:lineRule="auto"/>
      </w:pPr>
    </w:p>
    <w:p w14:paraId="47953174">
      <w:pPr>
        <w:pStyle w:val="2"/>
        <w:spacing w:line="247" w:lineRule="auto"/>
      </w:pPr>
    </w:p>
    <w:p w14:paraId="3627DE47">
      <w:pPr>
        <w:pStyle w:val="2"/>
        <w:spacing w:line="247" w:lineRule="auto"/>
      </w:pPr>
    </w:p>
    <w:p w14:paraId="79158D93">
      <w:pPr>
        <w:pStyle w:val="2"/>
        <w:spacing w:line="247" w:lineRule="auto"/>
      </w:pPr>
    </w:p>
    <w:p w14:paraId="0BFF7798">
      <w:pPr>
        <w:pStyle w:val="2"/>
        <w:spacing w:line="248" w:lineRule="auto"/>
      </w:pPr>
    </w:p>
    <w:p w14:paraId="5D121F6A">
      <w:pPr>
        <w:pStyle w:val="2"/>
        <w:spacing w:line="248" w:lineRule="auto"/>
      </w:pPr>
    </w:p>
    <w:p w14:paraId="548DEEFF">
      <w:pPr>
        <w:pStyle w:val="2"/>
        <w:spacing w:line="248" w:lineRule="auto"/>
      </w:pPr>
    </w:p>
    <w:p w14:paraId="04CEA08B">
      <w:pPr>
        <w:pStyle w:val="2"/>
        <w:spacing w:line="248" w:lineRule="auto"/>
      </w:pPr>
    </w:p>
    <w:p w14:paraId="7C93A80B">
      <w:pPr>
        <w:pStyle w:val="2"/>
        <w:spacing w:line="248" w:lineRule="auto"/>
      </w:pPr>
    </w:p>
    <w:p w14:paraId="67183285">
      <w:pPr>
        <w:pStyle w:val="2"/>
        <w:spacing w:line="248" w:lineRule="auto"/>
      </w:pPr>
    </w:p>
    <w:p w14:paraId="40A2EC22">
      <w:pPr>
        <w:pStyle w:val="2"/>
        <w:spacing w:line="248" w:lineRule="auto"/>
      </w:pPr>
    </w:p>
    <w:p w14:paraId="0515520C">
      <w:pPr>
        <w:pStyle w:val="2"/>
        <w:spacing w:line="248" w:lineRule="auto"/>
      </w:pPr>
    </w:p>
    <w:p w14:paraId="0EC85B62">
      <w:pPr>
        <w:pStyle w:val="2"/>
        <w:spacing w:line="248" w:lineRule="auto"/>
      </w:pPr>
    </w:p>
    <w:p w14:paraId="30FAF835">
      <w:pPr>
        <w:pStyle w:val="2"/>
        <w:spacing w:line="248" w:lineRule="auto"/>
      </w:pPr>
    </w:p>
    <w:p w14:paraId="5F5FD9DE">
      <w:pPr>
        <w:pStyle w:val="2"/>
        <w:spacing w:line="248" w:lineRule="auto"/>
      </w:pPr>
    </w:p>
    <w:p w14:paraId="541BAC51">
      <w:pPr>
        <w:pStyle w:val="2"/>
        <w:spacing w:line="248" w:lineRule="auto"/>
      </w:pPr>
    </w:p>
    <w:p w14:paraId="15594CFF">
      <w:pPr>
        <w:pStyle w:val="2"/>
        <w:spacing w:line="248" w:lineRule="auto"/>
      </w:pPr>
    </w:p>
    <w:p w14:paraId="0C5C67CC">
      <w:pPr>
        <w:pStyle w:val="2"/>
        <w:spacing w:line="248" w:lineRule="auto"/>
      </w:pPr>
    </w:p>
    <w:p w14:paraId="2454F8B5">
      <w:pPr>
        <w:pStyle w:val="2"/>
        <w:spacing w:line="248" w:lineRule="auto"/>
      </w:pPr>
    </w:p>
    <w:p w14:paraId="1D1B6F20">
      <w:pPr>
        <w:pStyle w:val="2"/>
        <w:spacing w:line="248" w:lineRule="auto"/>
      </w:pPr>
    </w:p>
    <w:p w14:paraId="4C7B6D7E">
      <w:pPr>
        <w:pStyle w:val="2"/>
        <w:spacing w:line="248" w:lineRule="auto"/>
      </w:pPr>
    </w:p>
    <w:p w14:paraId="1E3AAFFA">
      <w:pPr>
        <w:pStyle w:val="2"/>
        <w:spacing w:line="248" w:lineRule="auto"/>
      </w:pPr>
    </w:p>
    <w:p w14:paraId="5B6EEF7D">
      <w:pPr>
        <w:pStyle w:val="2"/>
        <w:spacing w:line="248" w:lineRule="auto"/>
      </w:pPr>
    </w:p>
    <w:p w14:paraId="33E977B0">
      <w:pPr>
        <w:pStyle w:val="2"/>
        <w:spacing w:line="248" w:lineRule="auto"/>
      </w:pPr>
    </w:p>
    <w:p w14:paraId="4DB8EDFE">
      <w:pPr>
        <w:pStyle w:val="2"/>
        <w:spacing w:line="248" w:lineRule="auto"/>
      </w:pPr>
    </w:p>
    <w:p w14:paraId="5FC165A2">
      <w:pPr>
        <w:spacing w:before="139" w:line="223" w:lineRule="auto"/>
        <w:ind w:left="1945"/>
        <w:outlineLvl w:val="1"/>
        <w:rPr>
          <w:rFonts w:ascii="宋体" w:hAnsi="宋体" w:eastAsia="宋体" w:cs="宋体"/>
          <w:sz w:val="43"/>
          <w:szCs w:val="43"/>
        </w:rPr>
      </w:pPr>
      <w:r>
        <w:rPr>
          <w:rFonts w:ascii="宋体" w:hAnsi="宋体" w:eastAsia="宋体" w:cs="宋体"/>
          <w:b/>
          <w:bCs/>
          <w:sz w:val="43"/>
          <w:szCs w:val="43"/>
        </w:rPr>
        <w:t>昌图关铁采石场有限公司</w:t>
      </w:r>
    </w:p>
    <w:p w14:paraId="4B041765">
      <w:pPr>
        <w:spacing w:before="337" w:line="223" w:lineRule="auto"/>
        <w:ind w:left="3162"/>
        <w:rPr>
          <w:rFonts w:ascii="宋体" w:hAnsi="宋体" w:eastAsia="宋体" w:cs="宋体"/>
          <w:sz w:val="43"/>
          <w:szCs w:val="43"/>
        </w:rPr>
      </w:pPr>
      <w:r>
        <w:rPr>
          <w:rFonts w:ascii="Times New Roman" w:hAnsi="Times New Roman" w:eastAsia="Times New Roman" w:cs="Times New Roman"/>
          <w:b/>
          <w:bCs/>
          <w:spacing w:val="-3"/>
          <w:sz w:val="43"/>
          <w:szCs w:val="43"/>
        </w:rPr>
        <w:t>2024</w:t>
      </w:r>
      <w:r>
        <w:rPr>
          <w:rFonts w:ascii="Times New Roman" w:hAnsi="Times New Roman" w:eastAsia="Times New Roman" w:cs="Times New Roman"/>
          <w:b/>
          <w:bCs/>
          <w:spacing w:val="24"/>
          <w:sz w:val="43"/>
          <w:szCs w:val="43"/>
        </w:rPr>
        <w:t xml:space="preserve"> </w:t>
      </w:r>
      <w:r>
        <w:rPr>
          <w:rFonts w:ascii="宋体" w:hAnsi="宋体" w:eastAsia="宋体" w:cs="宋体"/>
          <w:b/>
          <w:bCs/>
          <w:spacing w:val="-3"/>
          <w:sz w:val="43"/>
          <w:szCs w:val="43"/>
        </w:rPr>
        <w:t>年</w:t>
      </w:r>
      <w:r>
        <w:rPr>
          <w:rFonts w:ascii="宋体" w:hAnsi="宋体" w:eastAsia="宋体" w:cs="宋体"/>
          <w:spacing w:val="-89"/>
          <w:sz w:val="43"/>
          <w:szCs w:val="43"/>
        </w:rPr>
        <w:t xml:space="preserve"> </w:t>
      </w:r>
      <w:r>
        <w:rPr>
          <w:rFonts w:ascii="Times New Roman" w:hAnsi="Times New Roman" w:eastAsia="Times New Roman" w:cs="Times New Roman"/>
          <w:b/>
          <w:bCs/>
          <w:spacing w:val="-3"/>
          <w:sz w:val="43"/>
          <w:szCs w:val="43"/>
        </w:rPr>
        <w:t>8</w:t>
      </w:r>
      <w:r>
        <w:rPr>
          <w:rFonts w:ascii="Times New Roman" w:hAnsi="Times New Roman" w:eastAsia="Times New Roman" w:cs="Times New Roman"/>
          <w:b/>
          <w:bCs/>
          <w:spacing w:val="32"/>
          <w:sz w:val="43"/>
          <w:szCs w:val="43"/>
        </w:rPr>
        <w:t xml:space="preserve"> </w:t>
      </w:r>
      <w:r>
        <w:rPr>
          <w:rFonts w:ascii="宋体" w:hAnsi="宋体" w:eastAsia="宋体" w:cs="宋体"/>
          <w:b/>
          <w:bCs/>
          <w:spacing w:val="-3"/>
          <w:sz w:val="43"/>
          <w:szCs w:val="43"/>
        </w:rPr>
        <w:t>月</w:t>
      </w:r>
    </w:p>
    <w:p w14:paraId="4E4C4917">
      <w:pPr>
        <w:spacing w:line="223" w:lineRule="auto"/>
        <w:rPr>
          <w:rFonts w:ascii="宋体" w:hAnsi="宋体" w:eastAsia="宋体" w:cs="宋体"/>
          <w:sz w:val="43"/>
          <w:szCs w:val="43"/>
        </w:rPr>
        <w:sectPr>
          <w:pgSz w:w="11907" w:h="16839"/>
          <w:pgMar w:top="1431" w:right="1785" w:bottom="0" w:left="1785" w:header="0" w:footer="0" w:gutter="0"/>
          <w:cols w:space="720" w:num="1"/>
        </w:sectPr>
      </w:pPr>
    </w:p>
    <w:p w14:paraId="296ED5AE">
      <w:pPr>
        <w:pStyle w:val="2"/>
        <w:spacing w:line="275" w:lineRule="auto"/>
      </w:pPr>
    </w:p>
    <w:p w14:paraId="37B44B7F">
      <w:pPr>
        <w:pStyle w:val="2"/>
        <w:spacing w:line="275" w:lineRule="auto"/>
      </w:pPr>
    </w:p>
    <w:p w14:paraId="7AC123E3">
      <w:pPr>
        <w:pStyle w:val="2"/>
        <w:spacing w:line="275" w:lineRule="auto"/>
      </w:pPr>
    </w:p>
    <w:p w14:paraId="74DFC9E8">
      <w:pPr>
        <w:spacing w:before="156" w:line="218" w:lineRule="auto"/>
        <w:ind w:left="1617"/>
        <w:outlineLvl w:val="0"/>
        <w:rPr>
          <w:rFonts w:ascii="仿宋" w:hAnsi="仿宋" w:eastAsia="仿宋" w:cs="仿宋"/>
          <w:sz w:val="48"/>
          <w:szCs w:val="48"/>
        </w:rPr>
      </w:pPr>
      <w:r>
        <w:rPr>
          <w:rFonts w:ascii="仿宋" w:hAnsi="仿宋" w:eastAsia="仿宋" w:cs="仿宋"/>
          <w:b/>
          <w:bCs/>
          <w:spacing w:val="-13"/>
          <w:sz w:val="48"/>
          <w:szCs w:val="48"/>
        </w:rPr>
        <w:t>昌图关铁采石场有限公司</w:t>
      </w:r>
    </w:p>
    <w:p w14:paraId="0DE7411E">
      <w:pPr>
        <w:pStyle w:val="2"/>
        <w:spacing w:line="327" w:lineRule="auto"/>
      </w:pPr>
    </w:p>
    <w:p w14:paraId="41AAC250">
      <w:pPr>
        <w:spacing w:before="156" w:line="217" w:lineRule="auto"/>
        <w:ind w:left="585"/>
        <w:outlineLvl w:val="0"/>
        <w:rPr>
          <w:rFonts w:ascii="仿宋" w:hAnsi="仿宋" w:eastAsia="仿宋" w:cs="仿宋"/>
          <w:sz w:val="48"/>
          <w:szCs w:val="48"/>
        </w:rPr>
      </w:pPr>
      <w:r>
        <w:rPr>
          <w:rFonts w:ascii="仿宋" w:hAnsi="仿宋" w:eastAsia="仿宋" w:cs="仿宋"/>
          <w:b/>
          <w:bCs/>
          <w:spacing w:val="-6"/>
          <w:sz w:val="48"/>
          <w:szCs w:val="48"/>
        </w:rPr>
        <w:t>矿山地质环境保护与土地复垦方案</w:t>
      </w:r>
    </w:p>
    <w:p w14:paraId="33D3CCC1">
      <w:pPr>
        <w:pStyle w:val="2"/>
        <w:spacing w:line="257" w:lineRule="auto"/>
      </w:pPr>
    </w:p>
    <w:p w14:paraId="2EAE4377">
      <w:pPr>
        <w:pStyle w:val="2"/>
        <w:spacing w:line="257" w:lineRule="auto"/>
      </w:pPr>
    </w:p>
    <w:p w14:paraId="12CE43FC">
      <w:pPr>
        <w:pStyle w:val="2"/>
        <w:spacing w:line="257" w:lineRule="auto"/>
      </w:pPr>
    </w:p>
    <w:p w14:paraId="51E97EFD">
      <w:pPr>
        <w:pStyle w:val="2"/>
        <w:spacing w:line="257" w:lineRule="auto"/>
      </w:pPr>
    </w:p>
    <w:p w14:paraId="5E8866D4">
      <w:pPr>
        <w:pStyle w:val="2"/>
        <w:spacing w:line="257" w:lineRule="auto"/>
      </w:pPr>
    </w:p>
    <w:p w14:paraId="6C9176D5">
      <w:pPr>
        <w:pStyle w:val="2"/>
        <w:spacing w:line="257" w:lineRule="auto"/>
      </w:pPr>
    </w:p>
    <w:p w14:paraId="5FB95534">
      <w:pPr>
        <w:pStyle w:val="2"/>
        <w:spacing w:line="258" w:lineRule="auto"/>
      </w:pPr>
    </w:p>
    <w:p w14:paraId="7E56B428">
      <w:pPr>
        <w:pStyle w:val="2"/>
        <w:spacing w:line="258" w:lineRule="auto"/>
      </w:pPr>
    </w:p>
    <w:p w14:paraId="4BFA92B4">
      <w:pPr>
        <w:pStyle w:val="2"/>
        <w:spacing w:line="258" w:lineRule="auto"/>
      </w:pPr>
    </w:p>
    <w:p w14:paraId="05C5B40C">
      <w:pPr>
        <w:pStyle w:val="2"/>
        <w:spacing w:line="258" w:lineRule="auto"/>
      </w:pPr>
    </w:p>
    <w:p w14:paraId="50C4904E">
      <w:pPr>
        <w:pStyle w:val="2"/>
        <w:spacing w:line="258" w:lineRule="auto"/>
      </w:pPr>
    </w:p>
    <w:p w14:paraId="3C3308EA">
      <w:pPr>
        <w:spacing w:before="100" w:line="224" w:lineRule="auto"/>
        <w:ind w:left="1507"/>
        <w:rPr>
          <w:rFonts w:ascii="宋体" w:hAnsi="宋体" w:eastAsia="宋体" w:cs="宋体"/>
          <w:sz w:val="31"/>
          <w:szCs w:val="31"/>
        </w:rPr>
      </w:pPr>
      <w:r>
        <w:rPr>
          <w:rFonts w:ascii="宋体" w:hAnsi="宋体" w:eastAsia="宋体" w:cs="宋体"/>
          <w:spacing w:val="6"/>
          <w:sz w:val="31"/>
          <w:szCs w:val="31"/>
        </w:rPr>
        <w:t>申报单位：昌图关铁采石场有限公司</w:t>
      </w:r>
    </w:p>
    <w:p w14:paraId="7E45473E">
      <w:pPr>
        <w:pStyle w:val="2"/>
        <w:spacing w:line="262" w:lineRule="auto"/>
      </w:pPr>
    </w:p>
    <w:p w14:paraId="2C14B767">
      <w:pPr>
        <w:spacing w:before="101" w:line="225" w:lineRule="auto"/>
        <w:jc w:val="right"/>
        <w:rPr>
          <w:rFonts w:ascii="宋体" w:hAnsi="宋体" w:eastAsia="宋体" w:cs="宋体"/>
          <w:sz w:val="31"/>
          <w:szCs w:val="31"/>
        </w:rPr>
      </w:pPr>
      <w:r>
        <w:rPr>
          <w:rFonts w:ascii="宋体" w:hAnsi="宋体" w:eastAsia="宋体" w:cs="宋体"/>
          <w:spacing w:val="9"/>
          <w:sz w:val="31"/>
          <w:szCs w:val="31"/>
        </w:rPr>
        <w:t>编制单位：辽宁省地质矿产局铁岭工程勘察院有限</w:t>
      </w:r>
    </w:p>
    <w:p w14:paraId="3B1F8B5A">
      <w:pPr>
        <w:pStyle w:val="2"/>
        <w:spacing w:line="260" w:lineRule="auto"/>
      </w:pPr>
    </w:p>
    <w:p w14:paraId="310179FE">
      <w:pPr>
        <w:spacing w:before="101" w:line="433" w:lineRule="auto"/>
        <w:ind w:left="1468" w:right="4157" w:firstLine="1610"/>
        <w:rPr>
          <w:rFonts w:ascii="宋体" w:hAnsi="宋体" w:eastAsia="宋体" w:cs="宋体"/>
          <w:sz w:val="31"/>
          <w:szCs w:val="31"/>
        </w:rPr>
      </w:pPr>
      <w:r>
        <w:rPr>
          <w:rFonts w:ascii="宋体" w:hAnsi="宋体" w:eastAsia="宋体" w:cs="宋体"/>
          <w:spacing w:val="3"/>
          <w:sz w:val="31"/>
          <w:szCs w:val="31"/>
        </w:rPr>
        <w:t>责任公司</w:t>
      </w:r>
      <w:r>
        <w:rPr>
          <w:rFonts w:ascii="宋体" w:hAnsi="宋体" w:eastAsia="宋体" w:cs="宋体"/>
          <w:sz w:val="31"/>
          <w:szCs w:val="31"/>
        </w:rPr>
        <w:t xml:space="preserve"> </w:t>
      </w:r>
      <w:r>
        <w:rPr>
          <w:rFonts w:ascii="宋体" w:hAnsi="宋体" w:eastAsia="宋体" w:cs="宋体"/>
          <w:spacing w:val="7"/>
          <w:sz w:val="31"/>
          <w:szCs w:val="31"/>
        </w:rPr>
        <w:t>单位负责人：王  波</w:t>
      </w:r>
      <w:r>
        <w:rPr>
          <w:rFonts w:ascii="宋体" w:hAnsi="宋体" w:eastAsia="宋体" w:cs="宋体"/>
          <w:spacing w:val="2"/>
          <w:sz w:val="31"/>
          <w:szCs w:val="31"/>
        </w:rPr>
        <w:t xml:space="preserve"> </w:t>
      </w:r>
      <w:r>
        <w:rPr>
          <w:rFonts w:ascii="宋体" w:hAnsi="宋体" w:eastAsia="宋体" w:cs="宋体"/>
          <w:spacing w:val="7"/>
          <w:sz w:val="31"/>
          <w:szCs w:val="31"/>
        </w:rPr>
        <w:t>总工程师：姜宝军</w:t>
      </w:r>
    </w:p>
    <w:p w14:paraId="10B8EA34">
      <w:pPr>
        <w:spacing w:before="47" w:line="225" w:lineRule="auto"/>
        <w:ind w:left="1471"/>
        <w:rPr>
          <w:rFonts w:ascii="宋体" w:hAnsi="宋体" w:eastAsia="宋体" w:cs="宋体"/>
          <w:sz w:val="31"/>
          <w:szCs w:val="31"/>
        </w:rPr>
      </w:pPr>
      <w:r>
        <w:rPr>
          <w:rFonts w:ascii="宋体" w:hAnsi="宋体" w:eastAsia="宋体" w:cs="宋体"/>
          <w:spacing w:val="7"/>
          <w:sz w:val="31"/>
          <w:szCs w:val="31"/>
        </w:rPr>
        <w:t>项目负责人：张洪兴</w:t>
      </w:r>
    </w:p>
    <w:p w14:paraId="628412C7">
      <w:pPr>
        <w:pStyle w:val="2"/>
        <w:spacing w:line="263" w:lineRule="auto"/>
      </w:pPr>
    </w:p>
    <w:p w14:paraId="77A6FBA6">
      <w:pPr>
        <w:spacing w:before="102" w:line="225" w:lineRule="auto"/>
        <w:ind w:left="1468"/>
        <w:rPr>
          <w:rFonts w:ascii="宋体" w:hAnsi="宋体" w:eastAsia="宋体" w:cs="宋体"/>
          <w:sz w:val="31"/>
          <w:szCs w:val="31"/>
        </w:rPr>
      </w:pPr>
      <w:r>
        <w:rPr>
          <w:rFonts w:ascii="宋体" w:hAnsi="宋体" w:eastAsia="宋体" w:cs="宋体"/>
          <w:spacing w:val="5"/>
          <w:sz w:val="31"/>
          <w:szCs w:val="31"/>
        </w:rPr>
        <w:t>编写人员：苏</w:t>
      </w:r>
      <w:r>
        <w:rPr>
          <w:rFonts w:ascii="宋体" w:hAnsi="宋体" w:eastAsia="宋体" w:cs="宋体"/>
          <w:spacing w:val="28"/>
          <w:sz w:val="31"/>
          <w:szCs w:val="31"/>
        </w:rPr>
        <w:t xml:space="preserve">  </w:t>
      </w:r>
      <w:r>
        <w:rPr>
          <w:rFonts w:ascii="宋体" w:hAnsi="宋体" w:eastAsia="宋体" w:cs="宋体"/>
          <w:spacing w:val="5"/>
          <w:sz w:val="31"/>
          <w:szCs w:val="31"/>
        </w:rPr>
        <w:t>敏  王非洲  滕耐棕</w:t>
      </w:r>
    </w:p>
    <w:p w14:paraId="14872B5B">
      <w:pPr>
        <w:pStyle w:val="2"/>
        <w:spacing w:line="261" w:lineRule="auto"/>
      </w:pPr>
    </w:p>
    <w:p w14:paraId="5BC828EB">
      <w:pPr>
        <w:spacing w:before="101" w:line="226" w:lineRule="auto"/>
        <w:ind w:left="1467"/>
        <w:rPr>
          <w:rFonts w:ascii="宋体" w:hAnsi="宋体" w:eastAsia="宋体" w:cs="宋体"/>
          <w:sz w:val="31"/>
          <w:szCs w:val="31"/>
        </w:rPr>
      </w:pPr>
      <w:r>
        <w:rPr>
          <w:rFonts w:ascii="宋体" w:hAnsi="宋体" w:eastAsia="宋体" w:cs="宋体"/>
          <w:spacing w:val="1"/>
          <w:sz w:val="31"/>
          <w:szCs w:val="31"/>
        </w:rPr>
        <w:t>制图人员：马</w:t>
      </w:r>
      <w:r>
        <w:rPr>
          <w:rFonts w:ascii="宋体" w:hAnsi="宋体" w:eastAsia="宋体" w:cs="宋体"/>
          <w:spacing w:val="30"/>
          <w:sz w:val="31"/>
          <w:szCs w:val="31"/>
        </w:rPr>
        <w:t xml:space="preserve">  </w:t>
      </w:r>
      <w:r>
        <w:rPr>
          <w:rFonts w:ascii="宋体" w:hAnsi="宋体" w:eastAsia="宋体" w:cs="宋体"/>
          <w:spacing w:val="1"/>
          <w:sz w:val="31"/>
          <w:szCs w:val="31"/>
        </w:rPr>
        <w:t>妍</w:t>
      </w:r>
    </w:p>
    <w:p w14:paraId="41611C9D">
      <w:pPr>
        <w:spacing w:line="226" w:lineRule="auto"/>
        <w:rPr>
          <w:rFonts w:ascii="宋体" w:hAnsi="宋体" w:eastAsia="宋体" w:cs="宋体"/>
          <w:sz w:val="31"/>
          <w:szCs w:val="31"/>
        </w:rPr>
        <w:sectPr>
          <w:pgSz w:w="11912" w:h="16841"/>
          <w:pgMar w:top="1431" w:right="1634" w:bottom="0" w:left="1786" w:header="0" w:footer="0" w:gutter="0"/>
          <w:cols w:space="720" w:num="1"/>
        </w:sectPr>
      </w:pPr>
    </w:p>
    <w:sdt>
      <w:sdtPr>
        <w:rPr>
          <w:rFonts w:ascii="Arial" w:hAnsi="Arial" w:eastAsia="Arial" w:cs="Arial"/>
          <w:sz w:val="21"/>
          <w:szCs w:val="21"/>
        </w:rPr>
        <w:id w:val="1"/>
        <w:docPartObj>
          <w:docPartGallery w:val="Table of Contents"/>
          <w:docPartUnique/>
        </w:docPartObj>
      </w:sdtPr>
      <w:sdtEndPr>
        <w:rPr>
          <w:rFonts w:ascii="Times New Roman" w:hAnsi="Times New Roman" w:eastAsia="Times New Roman" w:cs="Times New Roman"/>
          <w:sz w:val="28"/>
          <w:szCs w:val="28"/>
        </w:rPr>
      </w:sdtEndPr>
      <w:sdtContent>
        <w:p w14:paraId="18405466">
          <w:pPr>
            <w:spacing w:before="283" w:line="222" w:lineRule="auto"/>
            <w:ind w:left="3826"/>
            <w:rPr>
              <w:rFonts w:ascii="宋体" w:hAnsi="宋体" w:eastAsia="宋体" w:cs="宋体"/>
              <w:sz w:val="28"/>
              <w:szCs w:val="28"/>
            </w:rPr>
          </w:pPr>
          <w:bookmarkStart w:id="0" w:name="bookmark2"/>
          <w:bookmarkEnd w:id="0"/>
          <w:r>
            <w:fldChar w:fldCharType="begin"/>
          </w:r>
          <w:r>
            <w:instrText xml:space="preserve"> HYPERLINK \l "bookmark2" </w:instrText>
          </w:r>
          <w:r>
            <w:fldChar w:fldCharType="separate"/>
          </w:r>
          <w:r>
            <w:rPr>
              <w:rFonts w:ascii="宋体" w:hAnsi="宋体" w:eastAsia="宋体" w:cs="宋体"/>
              <w:b/>
              <w:bCs/>
              <w:spacing w:val="-35"/>
              <w:sz w:val="28"/>
              <w:szCs w:val="28"/>
            </w:rPr>
            <w:t>目</w:t>
          </w:r>
          <w:r>
            <w:rPr>
              <w:rFonts w:ascii="宋体" w:hAnsi="宋体" w:eastAsia="宋体" w:cs="宋体"/>
              <w:spacing w:val="4"/>
              <w:sz w:val="28"/>
              <w:szCs w:val="28"/>
            </w:rPr>
            <w:t xml:space="preserve">   </w:t>
          </w:r>
          <w:r>
            <w:rPr>
              <w:rFonts w:ascii="宋体" w:hAnsi="宋体" w:eastAsia="宋体" w:cs="宋体"/>
              <w:b/>
              <w:bCs/>
              <w:spacing w:val="-35"/>
              <w:sz w:val="28"/>
              <w:szCs w:val="28"/>
            </w:rPr>
            <w:t>录</w:t>
          </w:r>
          <w:r>
            <w:rPr>
              <w:rFonts w:ascii="宋体" w:hAnsi="宋体" w:eastAsia="宋体" w:cs="宋体"/>
              <w:b/>
              <w:bCs/>
              <w:spacing w:val="-35"/>
              <w:sz w:val="28"/>
              <w:szCs w:val="28"/>
            </w:rPr>
            <w:fldChar w:fldCharType="end"/>
          </w:r>
        </w:p>
        <w:p w14:paraId="7F7B39B8">
          <w:pPr>
            <w:tabs>
              <w:tab w:val="right" w:leader="dot" w:pos="8514"/>
            </w:tabs>
            <w:spacing w:before="174" w:line="185" w:lineRule="auto"/>
            <w:ind w:left="4"/>
            <w:rPr>
              <w:rFonts w:ascii="Times New Roman" w:hAnsi="Times New Roman" w:eastAsia="Times New Roman" w:cs="Times New Roman"/>
              <w:sz w:val="28"/>
              <w:szCs w:val="28"/>
            </w:rPr>
          </w:pPr>
          <w:bookmarkStart w:id="1" w:name="bookmark3"/>
          <w:bookmarkEnd w:id="1"/>
          <w:r>
            <w:fldChar w:fldCharType="begin"/>
          </w:r>
          <w:r>
            <w:instrText xml:space="preserve"> HYPERLINK \l "bookmark4" </w:instrText>
          </w:r>
          <w:r>
            <w:fldChar w:fldCharType="separate"/>
          </w:r>
          <w:r>
            <w:rPr>
              <w:rFonts w:ascii="宋体" w:hAnsi="宋体" w:eastAsia="宋体" w:cs="宋体"/>
              <w:spacing w:val="-7"/>
              <w:sz w:val="28"/>
              <w:szCs w:val="28"/>
            </w:rPr>
            <w:t>前言</w:t>
          </w:r>
          <w:r>
            <w:rPr>
              <w:rFonts w:ascii="宋体" w:hAnsi="宋体" w:eastAsia="宋体" w:cs="宋体"/>
              <w:spacing w:val="-70"/>
              <w:sz w:val="28"/>
              <w:szCs w:val="28"/>
            </w:rPr>
            <w:t xml:space="preserve"> </w:t>
          </w:r>
          <w:r>
            <w:rPr>
              <w:rFonts w:ascii="宋体" w:hAnsi="宋体" w:eastAsia="宋体" w:cs="宋体"/>
              <w:sz w:val="28"/>
              <w:szCs w:val="28"/>
            </w:rPr>
            <w:tab/>
          </w:r>
          <w:r>
            <w:rPr>
              <w:rFonts w:ascii="宋体" w:hAnsi="宋体" w:eastAsia="宋体" w:cs="宋体"/>
              <w:spacing w:val="-62"/>
              <w:sz w:val="28"/>
              <w:szCs w:val="28"/>
            </w:rPr>
            <w:t xml:space="preserve"> </w:t>
          </w:r>
          <w:r>
            <w:rPr>
              <w:rFonts w:ascii="Times New Roman" w:hAnsi="Times New Roman" w:eastAsia="Times New Roman" w:cs="Times New Roman"/>
              <w:spacing w:val="-33"/>
              <w:sz w:val="28"/>
              <w:szCs w:val="28"/>
            </w:rPr>
            <w:t>1</w:t>
          </w:r>
          <w:r>
            <w:rPr>
              <w:rFonts w:ascii="Times New Roman" w:hAnsi="Times New Roman" w:eastAsia="Times New Roman" w:cs="Times New Roman"/>
              <w:spacing w:val="-33"/>
              <w:sz w:val="28"/>
              <w:szCs w:val="28"/>
            </w:rPr>
            <w:fldChar w:fldCharType="end"/>
          </w:r>
        </w:p>
        <w:p w14:paraId="12D7A64B">
          <w:pPr>
            <w:pStyle w:val="2"/>
            <w:spacing w:line="291" w:lineRule="auto"/>
          </w:pPr>
        </w:p>
        <w:p w14:paraId="7A502BD7">
          <w:pPr>
            <w:tabs>
              <w:tab w:val="right" w:leader="dot" w:pos="8514"/>
            </w:tabs>
            <w:spacing w:before="91" w:line="185" w:lineRule="auto"/>
            <w:ind w:left="4"/>
            <w:rPr>
              <w:rFonts w:ascii="Times New Roman" w:hAnsi="Times New Roman" w:eastAsia="Times New Roman" w:cs="Times New Roman"/>
              <w:sz w:val="28"/>
              <w:szCs w:val="28"/>
            </w:rPr>
          </w:pPr>
          <w:bookmarkStart w:id="2" w:name="bookmark5"/>
          <w:bookmarkEnd w:id="2"/>
          <w:r>
            <w:fldChar w:fldCharType="begin"/>
          </w:r>
          <w:r>
            <w:instrText xml:space="preserve"> HYPERLINK \l "bookmark6" </w:instrText>
          </w:r>
          <w:r>
            <w:fldChar w:fldCharType="separate"/>
          </w:r>
          <w:r>
            <w:rPr>
              <w:rFonts w:ascii="宋体" w:hAnsi="宋体" w:eastAsia="宋体" w:cs="宋体"/>
              <w:spacing w:val="-2"/>
              <w:sz w:val="28"/>
              <w:szCs w:val="28"/>
            </w:rPr>
            <w:t>一、任务的由来</w:t>
          </w:r>
          <w:r>
            <w:rPr>
              <w:rFonts w:ascii="宋体" w:hAnsi="宋体" w:eastAsia="宋体" w:cs="宋体"/>
              <w:spacing w:val="-79"/>
              <w:sz w:val="28"/>
              <w:szCs w:val="28"/>
            </w:rPr>
            <w:t xml:space="preserve"> </w:t>
          </w:r>
          <w:r>
            <w:rPr>
              <w:rFonts w:ascii="宋体" w:hAnsi="宋体" w:eastAsia="宋体" w:cs="宋体"/>
              <w:sz w:val="28"/>
              <w:szCs w:val="28"/>
            </w:rPr>
            <w:tab/>
          </w:r>
          <w:r>
            <w:rPr>
              <w:rFonts w:ascii="宋体" w:hAnsi="宋体" w:eastAsia="宋体" w:cs="宋体"/>
              <w:spacing w:val="-62"/>
              <w:sz w:val="28"/>
              <w:szCs w:val="28"/>
            </w:rPr>
            <w:t xml:space="preserve"> </w:t>
          </w:r>
          <w:r>
            <w:rPr>
              <w:rFonts w:ascii="Times New Roman" w:hAnsi="Times New Roman" w:eastAsia="Times New Roman" w:cs="Times New Roman"/>
              <w:spacing w:val="-33"/>
              <w:sz w:val="28"/>
              <w:szCs w:val="28"/>
            </w:rPr>
            <w:t>1</w:t>
          </w:r>
          <w:r>
            <w:rPr>
              <w:rFonts w:ascii="Times New Roman" w:hAnsi="Times New Roman" w:eastAsia="Times New Roman" w:cs="Times New Roman"/>
              <w:spacing w:val="-33"/>
              <w:sz w:val="28"/>
              <w:szCs w:val="28"/>
            </w:rPr>
            <w:fldChar w:fldCharType="end"/>
          </w:r>
        </w:p>
        <w:p w14:paraId="24E40953">
          <w:pPr>
            <w:pStyle w:val="2"/>
            <w:spacing w:line="291" w:lineRule="auto"/>
          </w:pPr>
        </w:p>
        <w:p w14:paraId="43C39EDF">
          <w:pPr>
            <w:tabs>
              <w:tab w:val="right" w:leader="dot" w:pos="8514"/>
            </w:tabs>
            <w:spacing w:before="91" w:line="185" w:lineRule="auto"/>
            <w:ind w:left="4"/>
            <w:rPr>
              <w:rFonts w:ascii="Times New Roman" w:hAnsi="Times New Roman" w:eastAsia="Times New Roman" w:cs="Times New Roman"/>
              <w:sz w:val="28"/>
              <w:szCs w:val="28"/>
            </w:rPr>
          </w:pPr>
          <w:bookmarkStart w:id="3" w:name="bookmark7"/>
          <w:bookmarkEnd w:id="3"/>
          <w:r>
            <w:fldChar w:fldCharType="begin"/>
          </w:r>
          <w:r>
            <w:instrText xml:space="preserve"> HYPERLINK \l "bookmark8" </w:instrText>
          </w:r>
          <w:r>
            <w:fldChar w:fldCharType="separate"/>
          </w:r>
          <w:r>
            <w:rPr>
              <w:rFonts w:ascii="宋体" w:hAnsi="宋体" w:eastAsia="宋体" w:cs="宋体"/>
              <w:spacing w:val="-3"/>
              <w:sz w:val="28"/>
              <w:szCs w:val="28"/>
            </w:rPr>
            <w:t>二、编制目的</w:t>
          </w:r>
          <w:r>
            <w:rPr>
              <w:rFonts w:ascii="宋体" w:hAnsi="宋体" w:eastAsia="宋体" w:cs="宋体"/>
              <w:spacing w:val="-73"/>
              <w:sz w:val="28"/>
              <w:szCs w:val="28"/>
            </w:rPr>
            <w:t xml:space="preserve"> </w:t>
          </w:r>
          <w:r>
            <w:rPr>
              <w:rFonts w:ascii="宋体" w:hAnsi="宋体" w:eastAsia="宋体" w:cs="宋体"/>
              <w:sz w:val="28"/>
              <w:szCs w:val="28"/>
            </w:rPr>
            <w:tab/>
          </w:r>
          <w:r>
            <w:rPr>
              <w:rFonts w:ascii="宋体" w:hAnsi="宋体" w:eastAsia="宋体" w:cs="宋体"/>
              <w:spacing w:val="-62"/>
              <w:sz w:val="28"/>
              <w:szCs w:val="28"/>
            </w:rPr>
            <w:t xml:space="preserve"> </w:t>
          </w:r>
          <w:r>
            <w:rPr>
              <w:rFonts w:ascii="Times New Roman" w:hAnsi="Times New Roman" w:eastAsia="Times New Roman" w:cs="Times New Roman"/>
              <w:spacing w:val="-33"/>
              <w:sz w:val="28"/>
              <w:szCs w:val="28"/>
            </w:rPr>
            <w:t>1</w:t>
          </w:r>
          <w:r>
            <w:rPr>
              <w:rFonts w:ascii="Times New Roman" w:hAnsi="Times New Roman" w:eastAsia="Times New Roman" w:cs="Times New Roman"/>
              <w:spacing w:val="-33"/>
              <w:sz w:val="28"/>
              <w:szCs w:val="28"/>
            </w:rPr>
            <w:fldChar w:fldCharType="end"/>
          </w:r>
        </w:p>
        <w:p w14:paraId="54893BD9">
          <w:pPr>
            <w:pStyle w:val="2"/>
            <w:spacing w:line="291" w:lineRule="auto"/>
          </w:pPr>
        </w:p>
        <w:p w14:paraId="39F605FF">
          <w:pPr>
            <w:tabs>
              <w:tab w:val="right" w:leader="dot" w:pos="8514"/>
            </w:tabs>
            <w:spacing w:before="91" w:line="185" w:lineRule="auto"/>
            <w:rPr>
              <w:rFonts w:ascii="Times New Roman" w:hAnsi="Times New Roman" w:eastAsia="Times New Roman" w:cs="Times New Roman"/>
              <w:sz w:val="28"/>
              <w:szCs w:val="28"/>
            </w:rPr>
          </w:pPr>
          <w:bookmarkStart w:id="4" w:name="bookmark9"/>
          <w:bookmarkEnd w:id="4"/>
          <w:r>
            <w:fldChar w:fldCharType="begin"/>
          </w:r>
          <w:r>
            <w:instrText xml:space="preserve"> HYPERLINK \l "bookmark10" </w:instrText>
          </w:r>
          <w:r>
            <w:fldChar w:fldCharType="separate"/>
          </w:r>
          <w:r>
            <w:rPr>
              <w:rFonts w:ascii="宋体" w:hAnsi="宋体" w:eastAsia="宋体" w:cs="宋体"/>
              <w:spacing w:val="-2"/>
              <w:sz w:val="28"/>
              <w:szCs w:val="28"/>
            </w:rPr>
            <w:t>三、编制依据</w:t>
          </w:r>
          <w:r>
            <w:rPr>
              <w:rFonts w:ascii="宋体" w:hAnsi="宋体" w:eastAsia="宋体" w:cs="宋体"/>
              <w:spacing w:val="-75"/>
              <w:sz w:val="28"/>
              <w:szCs w:val="28"/>
            </w:rPr>
            <w:t xml:space="preserve"> </w:t>
          </w:r>
          <w:r>
            <w:rPr>
              <w:rFonts w:ascii="宋体" w:hAnsi="宋体" w:eastAsia="宋体" w:cs="宋体"/>
              <w:sz w:val="28"/>
              <w:szCs w:val="28"/>
            </w:rPr>
            <w:tab/>
          </w:r>
          <w:r>
            <w:rPr>
              <w:rFonts w:ascii="宋体" w:hAnsi="宋体" w:eastAsia="宋体" w:cs="宋体"/>
              <w:spacing w:val="-89"/>
              <w:sz w:val="28"/>
              <w:szCs w:val="28"/>
            </w:rPr>
            <w:t xml:space="preserve"> </w:t>
          </w:r>
          <w:r>
            <w:rPr>
              <w:rFonts w:ascii="Times New Roman" w:hAnsi="Times New Roman" w:eastAsia="Times New Roman" w:cs="Times New Roman"/>
              <w:spacing w:val="-6"/>
              <w:sz w:val="28"/>
              <w:szCs w:val="28"/>
            </w:rPr>
            <w:t>2</w:t>
          </w:r>
          <w:r>
            <w:rPr>
              <w:rFonts w:ascii="Times New Roman" w:hAnsi="Times New Roman" w:eastAsia="Times New Roman" w:cs="Times New Roman"/>
              <w:spacing w:val="-6"/>
              <w:sz w:val="28"/>
              <w:szCs w:val="28"/>
            </w:rPr>
            <w:fldChar w:fldCharType="end"/>
          </w:r>
        </w:p>
        <w:p w14:paraId="40A039B3">
          <w:pPr>
            <w:pStyle w:val="2"/>
            <w:spacing w:line="291" w:lineRule="auto"/>
          </w:pPr>
        </w:p>
        <w:p w14:paraId="6B924B27">
          <w:pPr>
            <w:tabs>
              <w:tab w:val="right" w:leader="dot" w:pos="8514"/>
            </w:tabs>
            <w:spacing w:before="92" w:line="185" w:lineRule="auto"/>
            <w:ind w:left="26"/>
            <w:rPr>
              <w:rFonts w:ascii="Times New Roman" w:hAnsi="Times New Roman" w:eastAsia="Times New Roman" w:cs="Times New Roman"/>
              <w:sz w:val="28"/>
              <w:szCs w:val="28"/>
            </w:rPr>
          </w:pPr>
          <w:bookmarkStart w:id="5" w:name="bookmark11"/>
          <w:bookmarkEnd w:id="5"/>
          <w:r>
            <w:fldChar w:fldCharType="begin"/>
          </w:r>
          <w:r>
            <w:instrText xml:space="preserve"> HYPERLINK \l "bookmark12" </w:instrText>
          </w:r>
          <w:r>
            <w:fldChar w:fldCharType="separate"/>
          </w:r>
          <w:r>
            <w:rPr>
              <w:rFonts w:ascii="宋体" w:hAnsi="宋体" w:eastAsia="宋体" w:cs="宋体"/>
              <w:spacing w:val="-5"/>
              <w:sz w:val="28"/>
              <w:szCs w:val="28"/>
            </w:rPr>
            <w:t>四、方案适用年限</w:t>
          </w:r>
          <w:r>
            <w:rPr>
              <w:rFonts w:ascii="宋体" w:hAnsi="宋体" w:eastAsia="宋体" w:cs="宋体"/>
              <w:spacing w:val="-76"/>
              <w:sz w:val="28"/>
              <w:szCs w:val="28"/>
            </w:rPr>
            <w:t xml:space="preserve"> </w:t>
          </w:r>
          <w:r>
            <w:rPr>
              <w:rFonts w:ascii="宋体" w:hAnsi="宋体" w:eastAsia="宋体" w:cs="宋体"/>
              <w:sz w:val="28"/>
              <w:szCs w:val="28"/>
            </w:rPr>
            <w:tab/>
          </w:r>
          <w:r>
            <w:rPr>
              <w:rFonts w:ascii="宋体" w:hAnsi="宋体" w:eastAsia="宋体" w:cs="宋体"/>
              <w:spacing w:val="-81"/>
              <w:sz w:val="28"/>
              <w:szCs w:val="28"/>
            </w:rPr>
            <w:t xml:space="preserve"> </w:t>
          </w:r>
          <w:r>
            <w:rPr>
              <w:rFonts w:ascii="Times New Roman" w:hAnsi="Times New Roman" w:eastAsia="Times New Roman" w:cs="Times New Roman"/>
              <w:spacing w:val="-14"/>
              <w:sz w:val="28"/>
              <w:szCs w:val="28"/>
            </w:rPr>
            <w:t>5</w:t>
          </w:r>
          <w:r>
            <w:rPr>
              <w:rFonts w:ascii="Times New Roman" w:hAnsi="Times New Roman" w:eastAsia="Times New Roman" w:cs="Times New Roman"/>
              <w:spacing w:val="-14"/>
              <w:sz w:val="28"/>
              <w:szCs w:val="28"/>
            </w:rPr>
            <w:fldChar w:fldCharType="end"/>
          </w:r>
        </w:p>
        <w:p w14:paraId="4E79B3E0">
          <w:pPr>
            <w:pStyle w:val="2"/>
            <w:spacing w:line="291" w:lineRule="auto"/>
          </w:pPr>
        </w:p>
        <w:p w14:paraId="611E66B4">
          <w:pPr>
            <w:tabs>
              <w:tab w:val="right" w:leader="dot" w:pos="8514"/>
            </w:tabs>
            <w:spacing w:before="91" w:line="185" w:lineRule="auto"/>
            <w:ind w:left="4"/>
            <w:rPr>
              <w:rFonts w:ascii="Times New Roman" w:hAnsi="Times New Roman" w:eastAsia="Times New Roman" w:cs="Times New Roman"/>
              <w:sz w:val="28"/>
              <w:szCs w:val="28"/>
            </w:rPr>
          </w:pPr>
          <w:bookmarkStart w:id="6" w:name="bookmark13"/>
          <w:bookmarkEnd w:id="6"/>
          <w:r>
            <w:fldChar w:fldCharType="begin"/>
          </w:r>
          <w:r>
            <w:instrText xml:space="preserve"> HYPERLINK \l "bookmark14" </w:instrText>
          </w:r>
          <w:r>
            <w:fldChar w:fldCharType="separate"/>
          </w:r>
          <w:r>
            <w:rPr>
              <w:rFonts w:ascii="宋体" w:hAnsi="宋体" w:eastAsia="宋体" w:cs="宋体"/>
              <w:spacing w:val="-2"/>
              <w:sz w:val="28"/>
              <w:szCs w:val="28"/>
            </w:rPr>
            <w:t>五、编制工作概况</w:t>
          </w:r>
          <w:r>
            <w:rPr>
              <w:rFonts w:ascii="宋体" w:hAnsi="宋体" w:eastAsia="宋体" w:cs="宋体"/>
              <w:spacing w:val="-78"/>
              <w:sz w:val="28"/>
              <w:szCs w:val="28"/>
            </w:rPr>
            <w:t xml:space="preserve"> </w:t>
          </w:r>
          <w:r>
            <w:rPr>
              <w:rFonts w:ascii="宋体" w:hAnsi="宋体" w:eastAsia="宋体" w:cs="宋体"/>
              <w:sz w:val="28"/>
              <w:szCs w:val="28"/>
            </w:rPr>
            <w:tab/>
          </w:r>
          <w:r>
            <w:rPr>
              <w:rFonts w:ascii="宋体" w:hAnsi="宋体" w:eastAsia="宋体" w:cs="宋体"/>
              <w:spacing w:val="-81"/>
              <w:sz w:val="28"/>
              <w:szCs w:val="28"/>
            </w:rPr>
            <w:t xml:space="preserve"> </w:t>
          </w:r>
          <w:r>
            <w:rPr>
              <w:rFonts w:ascii="Times New Roman" w:hAnsi="Times New Roman" w:eastAsia="Times New Roman" w:cs="Times New Roman"/>
              <w:spacing w:val="-14"/>
              <w:sz w:val="28"/>
              <w:szCs w:val="28"/>
            </w:rPr>
            <w:t>5</w:t>
          </w:r>
          <w:r>
            <w:rPr>
              <w:rFonts w:ascii="Times New Roman" w:hAnsi="Times New Roman" w:eastAsia="Times New Roman" w:cs="Times New Roman"/>
              <w:spacing w:val="-14"/>
              <w:sz w:val="28"/>
              <w:szCs w:val="28"/>
            </w:rPr>
            <w:fldChar w:fldCharType="end"/>
          </w:r>
        </w:p>
        <w:p w14:paraId="758AFDC7">
          <w:pPr>
            <w:pStyle w:val="2"/>
            <w:spacing w:line="292" w:lineRule="auto"/>
          </w:pPr>
        </w:p>
        <w:p w14:paraId="53F15933">
          <w:pPr>
            <w:tabs>
              <w:tab w:val="right" w:leader="dot" w:pos="8514"/>
            </w:tabs>
            <w:spacing w:before="91" w:line="185" w:lineRule="auto"/>
            <w:rPr>
              <w:rFonts w:ascii="Times New Roman" w:hAnsi="Times New Roman" w:eastAsia="Times New Roman" w:cs="Times New Roman"/>
              <w:sz w:val="28"/>
              <w:szCs w:val="28"/>
            </w:rPr>
          </w:pPr>
          <w:bookmarkStart w:id="7" w:name="bookmark15"/>
          <w:bookmarkEnd w:id="7"/>
          <w:r>
            <w:fldChar w:fldCharType="begin"/>
          </w:r>
          <w:r>
            <w:instrText xml:space="preserve"> HYPERLINK \l "bookmark16" </w:instrText>
          </w:r>
          <w:r>
            <w:fldChar w:fldCharType="separate"/>
          </w:r>
          <w:r>
            <w:rPr>
              <w:rFonts w:ascii="宋体" w:hAnsi="宋体" w:eastAsia="宋体" w:cs="宋体"/>
              <w:spacing w:val="-1"/>
              <w:sz w:val="28"/>
              <w:szCs w:val="28"/>
            </w:rPr>
            <w:t>第一章 矿山基本情况</w:t>
          </w:r>
          <w:r>
            <w:rPr>
              <w:rFonts w:ascii="宋体" w:hAnsi="宋体" w:eastAsia="宋体" w:cs="宋体"/>
              <w:spacing w:val="-81"/>
              <w:sz w:val="28"/>
              <w:szCs w:val="28"/>
            </w:rPr>
            <w:t xml:space="preserve"> </w:t>
          </w:r>
          <w:r>
            <w:rPr>
              <w:rFonts w:ascii="宋体" w:hAnsi="宋体" w:eastAsia="宋体" w:cs="宋体"/>
              <w:sz w:val="28"/>
              <w:szCs w:val="28"/>
            </w:rPr>
            <w:tab/>
          </w:r>
          <w:r>
            <w:rPr>
              <w:rFonts w:ascii="宋体" w:hAnsi="宋体" w:eastAsia="宋体" w:cs="宋体"/>
              <w:spacing w:val="-78"/>
              <w:sz w:val="28"/>
              <w:szCs w:val="28"/>
            </w:rPr>
            <w:t xml:space="preserve"> </w:t>
          </w:r>
          <w:r>
            <w:rPr>
              <w:rFonts w:ascii="Times New Roman" w:hAnsi="Times New Roman" w:eastAsia="Times New Roman" w:cs="Times New Roman"/>
              <w:spacing w:val="-17"/>
              <w:sz w:val="28"/>
              <w:szCs w:val="28"/>
            </w:rPr>
            <w:t>8</w:t>
          </w:r>
          <w:r>
            <w:rPr>
              <w:rFonts w:ascii="Times New Roman" w:hAnsi="Times New Roman" w:eastAsia="Times New Roman" w:cs="Times New Roman"/>
              <w:spacing w:val="-17"/>
              <w:sz w:val="28"/>
              <w:szCs w:val="28"/>
            </w:rPr>
            <w:fldChar w:fldCharType="end"/>
          </w:r>
        </w:p>
        <w:p w14:paraId="300F68AD">
          <w:pPr>
            <w:pStyle w:val="2"/>
            <w:spacing w:line="291" w:lineRule="auto"/>
          </w:pPr>
        </w:p>
        <w:p w14:paraId="1ACFC605">
          <w:pPr>
            <w:tabs>
              <w:tab w:val="right" w:leader="dot" w:pos="8514"/>
            </w:tabs>
            <w:spacing w:before="92" w:line="185" w:lineRule="auto"/>
            <w:ind w:left="4"/>
            <w:rPr>
              <w:rFonts w:ascii="Times New Roman" w:hAnsi="Times New Roman" w:eastAsia="Times New Roman" w:cs="Times New Roman"/>
              <w:sz w:val="28"/>
              <w:szCs w:val="28"/>
            </w:rPr>
          </w:pPr>
          <w:bookmarkStart w:id="8" w:name="bookmark17"/>
          <w:bookmarkEnd w:id="8"/>
          <w:r>
            <w:fldChar w:fldCharType="begin"/>
          </w:r>
          <w:r>
            <w:instrText xml:space="preserve"> HYPERLINK \l "bookmark18" </w:instrText>
          </w:r>
          <w:r>
            <w:fldChar w:fldCharType="separate"/>
          </w:r>
          <w:r>
            <w:rPr>
              <w:rFonts w:ascii="宋体" w:hAnsi="宋体" w:eastAsia="宋体" w:cs="宋体"/>
              <w:spacing w:val="-3"/>
              <w:sz w:val="28"/>
              <w:szCs w:val="28"/>
            </w:rPr>
            <w:t>一、矿山简介</w:t>
          </w:r>
          <w:r>
            <w:rPr>
              <w:rFonts w:ascii="宋体" w:hAnsi="宋体" w:eastAsia="宋体" w:cs="宋体"/>
              <w:spacing w:val="-73"/>
              <w:sz w:val="28"/>
              <w:szCs w:val="28"/>
            </w:rPr>
            <w:t xml:space="preserve"> </w:t>
          </w:r>
          <w:r>
            <w:rPr>
              <w:rFonts w:ascii="宋体" w:hAnsi="宋体" w:eastAsia="宋体" w:cs="宋体"/>
              <w:sz w:val="28"/>
              <w:szCs w:val="28"/>
            </w:rPr>
            <w:tab/>
          </w:r>
          <w:r>
            <w:rPr>
              <w:rFonts w:ascii="宋体" w:hAnsi="宋体" w:eastAsia="宋体" w:cs="宋体"/>
              <w:spacing w:val="-78"/>
              <w:sz w:val="28"/>
              <w:szCs w:val="28"/>
            </w:rPr>
            <w:t xml:space="preserve"> </w:t>
          </w:r>
          <w:r>
            <w:rPr>
              <w:rFonts w:ascii="Times New Roman" w:hAnsi="Times New Roman" w:eastAsia="Times New Roman" w:cs="Times New Roman"/>
              <w:spacing w:val="-17"/>
              <w:sz w:val="28"/>
              <w:szCs w:val="28"/>
            </w:rPr>
            <w:t>8</w:t>
          </w:r>
          <w:r>
            <w:rPr>
              <w:rFonts w:ascii="Times New Roman" w:hAnsi="Times New Roman" w:eastAsia="Times New Roman" w:cs="Times New Roman"/>
              <w:spacing w:val="-17"/>
              <w:sz w:val="28"/>
              <w:szCs w:val="28"/>
            </w:rPr>
            <w:fldChar w:fldCharType="end"/>
          </w:r>
        </w:p>
        <w:p w14:paraId="372AD485">
          <w:pPr>
            <w:pStyle w:val="2"/>
            <w:spacing w:line="291" w:lineRule="auto"/>
          </w:pPr>
        </w:p>
        <w:p w14:paraId="702586E4">
          <w:pPr>
            <w:tabs>
              <w:tab w:val="right" w:leader="dot" w:pos="8514"/>
            </w:tabs>
            <w:spacing w:before="91" w:line="185" w:lineRule="auto"/>
            <w:ind w:left="4"/>
            <w:rPr>
              <w:rFonts w:ascii="Times New Roman" w:hAnsi="Times New Roman" w:eastAsia="Times New Roman" w:cs="Times New Roman"/>
              <w:sz w:val="28"/>
              <w:szCs w:val="28"/>
            </w:rPr>
          </w:pPr>
          <w:bookmarkStart w:id="9" w:name="bookmark19"/>
          <w:bookmarkEnd w:id="9"/>
          <w:r>
            <w:fldChar w:fldCharType="begin"/>
          </w:r>
          <w:r>
            <w:instrText xml:space="preserve"> HYPERLINK \l "bookmark20" </w:instrText>
          </w:r>
          <w:r>
            <w:fldChar w:fldCharType="separate"/>
          </w:r>
          <w:r>
            <w:rPr>
              <w:rFonts w:ascii="宋体" w:hAnsi="宋体" w:eastAsia="宋体" w:cs="宋体"/>
              <w:spacing w:val="-2"/>
              <w:sz w:val="28"/>
              <w:szCs w:val="28"/>
            </w:rPr>
            <w:t>二、矿区范围及拐点坐标</w:t>
          </w:r>
          <w:r>
            <w:rPr>
              <w:rFonts w:ascii="宋体" w:hAnsi="宋体" w:eastAsia="宋体" w:cs="宋体"/>
              <w:spacing w:val="-77"/>
              <w:sz w:val="28"/>
              <w:szCs w:val="28"/>
            </w:rPr>
            <w:t xml:space="preserve"> </w:t>
          </w:r>
          <w:r>
            <w:rPr>
              <w:rFonts w:ascii="宋体" w:hAnsi="宋体" w:eastAsia="宋体" w:cs="宋体"/>
              <w:sz w:val="28"/>
              <w:szCs w:val="28"/>
            </w:rPr>
            <w:tab/>
          </w:r>
          <w:r>
            <w:rPr>
              <w:rFonts w:ascii="宋体" w:hAnsi="宋体" w:eastAsia="宋体" w:cs="宋体"/>
              <w:spacing w:val="-78"/>
              <w:sz w:val="28"/>
              <w:szCs w:val="28"/>
            </w:rPr>
            <w:t xml:space="preserve"> </w:t>
          </w:r>
          <w:r>
            <w:rPr>
              <w:rFonts w:ascii="Times New Roman" w:hAnsi="Times New Roman" w:eastAsia="Times New Roman" w:cs="Times New Roman"/>
              <w:spacing w:val="-17"/>
              <w:sz w:val="28"/>
              <w:szCs w:val="28"/>
            </w:rPr>
            <w:t>8</w:t>
          </w:r>
          <w:r>
            <w:rPr>
              <w:rFonts w:ascii="Times New Roman" w:hAnsi="Times New Roman" w:eastAsia="Times New Roman" w:cs="Times New Roman"/>
              <w:spacing w:val="-17"/>
              <w:sz w:val="28"/>
              <w:szCs w:val="28"/>
            </w:rPr>
            <w:fldChar w:fldCharType="end"/>
          </w:r>
        </w:p>
        <w:p w14:paraId="034F4F05">
          <w:pPr>
            <w:pStyle w:val="2"/>
            <w:spacing w:line="291" w:lineRule="auto"/>
          </w:pPr>
        </w:p>
        <w:p w14:paraId="6CC7FA84">
          <w:pPr>
            <w:tabs>
              <w:tab w:val="right" w:leader="dot" w:pos="8514"/>
            </w:tabs>
            <w:spacing w:before="91" w:line="185" w:lineRule="auto"/>
            <w:rPr>
              <w:rFonts w:ascii="Times New Roman" w:hAnsi="Times New Roman" w:eastAsia="Times New Roman" w:cs="Times New Roman"/>
              <w:sz w:val="28"/>
              <w:szCs w:val="28"/>
            </w:rPr>
          </w:pPr>
          <w:bookmarkStart w:id="10" w:name="bookmark21"/>
          <w:bookmarkEnd w:id="10"/>
          <w:r>
            <w:fldChar w:fldCharType="begin"/>
          </w:r>
          <w:r>
            <w:instrText xml:space="preserve"> HYPERLINK \l "bookmark22" </w:instrText>
          </w:r>
          <w:r>
            <w:fldChar w:fldCharType="separate"/>
          </w:r>
          <w:r>
            <w:rPr>
              <w:rFonts w:ascii="宋体" w:hAnsi="宋体" w:eastAsia="宋体" w:cs="宋体"/>
              <w:spacing w:val="-2"/>
              <w:sz w:val="28"/>
              <w:szCs w:val="28"/>
            </w:rPr>
            <w:t>三、矿山地理位置</w:t>
          </w:r>
          <w:r>
            <w:rPr>
              <w:rFonts w:ascii="宋体" w:hAnsi="宋体" w:eastAsia="宋体" w:cs="宋体"/>
              <w:spacing w:val="-74"/>
              <w:sz w:val="28"/>
              <w:szCs w:val="28"/>
            </w:rPr>
            <w:t xml:space="preserve"> </w:t>
          </w:r>
          <w:r>
            <w:rPr>
              <w:rFonts w:ascii="宋体" w:hAnsi="宋体" w:eastAsia="宋体" w:cs="宋体"/>
              <w:sz w:val="28"/>
              <w:szCs w:val="28"/>
            </w:rPr>
            <w:tab/>
          </w:r>
          <w:r>
            <w:rPr>
              <w:rFonts w:ascii="宋体" w:hAnsi="宋体" w:eastAsia="宋体" w:cs="宋体"/>
              <w:spacing w:val="-63"/>
              <w:sz w:val="28"/>
              <w:szCs w:val="28"/>
            </w:rPr>
            <w:t xml:space="preserve"> </w:t>
          </w:r>
          <w:r>
            <w:rPr>
              <w:rFonts w:ascii="Times New Roman" w:hAnsi="Times New Roman" w:eastAsia="Times New Roman" w:cs="Times New Roman"/>
              <w:spacing w:val="-22"/>
              <w:sz w:val="28"/>
              <w:szCs w:val="28"/>
            </w:rPr>
            <w:t>1</w:t>
          </w:r>
          <w:r>
            <w:rPr>
              <w:rFonts w:ascii="Times New Roman" w:hAnsi="Times New Roman" w:eastAsia="Times New Roman" w:cs="Times New Roman"/>
              <w:spacing w:val="-10"/>
              <w:sz w:val="28"/>
              <w:szCs w:val="28"/>
            </w:rPr>
            <w:t>0</w:t>
          </w:r>
          <w:r>
            <w:rPr>
              <w:rFonts w:ascii="Times New Roman" w:hAnsi="Times New Roman" w:eastAsia="Times New Roman" w:cs="Times New Roman"/>
              <w:spacing w:val="-10"/>
              <w:sz w:val="28"/>
              <w:szCs w:val="28"/>
            </w:rPr>
            <w:fldChar w:fldCharType="end"/>
          </w:r>
        </w:p>
        <w:p w14:paraId="4986AA03">
          <w:pPr>
            <w:pStyle w:val="2"/>
            <w:spacing w:line="291" w:lineRule="auto"/>
          </w:pPr>
        </w:p>
        <w:p w14:paraId="65E12773">
          <w:pPr>
            <w:tabs>
              <w:tab w:val="right" w:leader="dot" w:pos="8514"/>
            </w:tabs>
            <w:spacing w:before="92" w:line="185" w:lineRule="auto"/>
            <w:ind w:left="26"/>
            <w:rPr>
              <w:rFonts w:ascii="Times New Roman" w:hAnsi="Times New Roman" w:eastAsia="Times New Roman" w:cs="Times New Roman"/>
              <w:sz w:val="28"/>
              <w:szCs w:val="28"/>
            </w:rPr>
          </w:pPr>
          <w:bookmarkStart w:id="11" w:name="bookmark23"/>
          <w:bookmarkEnd w:id="11"/>
          <w:r>
            <w:fldChar w:fldCharType="begin"/>
          </w:r>
          <w:r>
            <w:instrText xml:space="preserve"> HYPERLINK \l "bookmark24" </w:instrText>
          </w:r>
          <w:r>
            <w:fldChar w:fldCharType="separate"/>
          </w:r>
          <w:r>
            <w:rPr>
              <w:rFonts w:ascii="宋体" w:hAnsi="宋体" w:eastAsia="宋体" w:cs="宋体"/>
              <w:spacing w:val="-3"/>
              <w:sz w:val="28"/>
              <w:szCs w:val="28"/>
            </w:rPr>
            <w:t>四、矿山开发利用方案概述</w:t>
          </w:r>
          <w:r>
            <w:rPr>
              <w:rFonts w:ascii="宋体" w:hAnsi="宋体" w:eastAsia="宋体" w:cs="宋体"/>
              <w:sz w:val="28"/>
              <w:szCs w:val="28"/>
            </w:rPr>
            <w:tab/>
          </w:r>
          <w:r>
            <w:rPr>
              <w:rFonts w:ascii="宋体" w:hAnsi="宋体" w:eastAsia="宋体" w:cs="宋体"/>
              <w:spacing w:val="-64"/>
              <w:sz w:val="28"/>
              <w:szCs w:val="28"/>
            </w:rPr>
            <w:t xml:space="preserve"> </w:t>
          </w:r>
          <w:r>
            <w:rPr>
              <w:rFonts w:ascii="Times New Roman" w:hAnsi="Times New Roman" w:eastAsia="Times New Roman" w:cs="Times New Roman"/>
              <w:spacing w:val="-16"/>
              <w:sz w:val="28"/>
              <w:szCs w:val="28"/>
            </w:rPr>
            <w:t>11</w:t>
          </w:r>
          <w:r>
            <w:rPr>
              <w:rFonts w:ascii="Times New Roman" w:hAnsi="Times New Roman" w:eastAsia="Times New Roman" w:cs="Times New Roman"/>
              <w:spacing w:val="-16"/>
              <w:sz w:val="28"/>
              <w:szCs w:val="28"/>
            </w:rPr>
            <w:fldChar w:fldCharType="end"/>
          </w:r>
        </w:p>
        <w:p w14:paraId="2C9A8B2A">
          <w:pPr>
            <w:pStyle w:val="2"/>
            <w:spacing w:line="291" w:lineRule="auto"/>
          </w:pPr>
        </w:p>
        <w:p w14:paraId="3ACC1267">
          <w:pPr>
            <w:tabs>
              <w:tab w:val="right" w:leader="dot" w:pos="8514"/>
            </w:tabs>
            <w:spacing w:before="92" w:line="185" w:lineRule="auto"/>
            <w:ind w:left="4"/>
            <w:rPr>
              <w:rFonts w:ascii="Times New Roman" w:hAnsi="Times New Roman" w:eastAsia="Times New Roman" w:cs="Times New Roman"/>
              <w:sz w:val="28"/>
              <w:szCs w:val="28"/>
            </w:rPr>
          </w:pPr>
          <w:bookmarkStart w:id="12" w:name="bookmark25"/>
          <w:bookmarkEnd w:id="12"/>
          <w:r>
            <w:fldChar w:fldCharType="begin"/>
          </w:r>
          <w:r>
            <w:instrText xml:space="preserve"> HYPERLINK \l "bookmark26" </w:instrText>
          </w:r>
          <w:r>
            <w:fldChar w:fldCharType="separate"/>
          </w:r>
          <w:r>
            <w:rPr>
              <w:rFonts w:ascii="宋体" w:hAnsi="宋体" w:eastAsia="宋体" w:cs="宋体"/>
              <w:spacing w:val="-2"/>
              <w:sz w:val="28"/>
              <w:szCs w:val="28"/>
            </w:rPr>
            <w:t>五、矿山历史及现状</w:t>
          </w:r>
          <w:r>
            <w:rPr>
              <w:rFonts w:ascii="宋体" w:hAnsi="宋体" w:eastAsia="宋体" w:cs="宋体"/>
              <w:spacing w:val="-78"/>
              <w:sz w:val="28"/>
              <w:szCs w:val="28"/>
            </w:rPr>
            <w:t xml:space="preserve"> </w:t>
          </w:r>
          <w:r>
            <w:rPr>
              <w:rFonts w:ascii="宋体" w:hAnsi="宋体" w:eastAsia="宋体" w:cs="宋体"/>
              <w:sz w:val="28"/>
              <w:szCs w:val="28"/>
            </w:rPr>
            <w:tab/>
          </w:r>
          <w:r>
            <w:rPr>
              <w:rFonts w:ascii="宋体" w:hAnsi="宋体" w:eastAsia="宋体" w:cs="宋体"/>
              <w:spacing w:val="-63"/>
              <w:sz w:val="28"/>
              <w:szCs w:val="28"/>
            </w:rPr>
            <w:t xml:space="preserve"> </w:t>
          </w:r>
          <w:r>
            <w:rPr>
              <w:rFonts w:ascii="Times New Roman" w:hAnsi="Times New Roman" w:eastAsia="Times New Roman" w:cs="Times New Roman"/>
              <w:spacing w:val="-22"/>
              <w:sz w:val="28"/>
              <w:szCs w:val="28"/>
            </w:rPr>
            <w:t>1</w:t>
          </w:r>
          <w:r>
            <w:rPr>
              <w:rFonts w:ascii="Times New Roman" w:hAnsi="Times New Roman" w:eastAsia="Times New Roman" w:cs="Times New Roman"/>
              <w:spacing w:val="-10"/>
              <w:sz w:val="28"/>
              <w:szCs w:val="28"/>
            </w:rPr>
            <w:t>4</w:t>
          </w:r>
          <w:r>
            <w:rPr>
              <w:rFonts w:ascii="Times New Roman" w:hAnsi="Times New Roman" w:eastAsia="Times New Roman" w:cs="Times New Roman"/>
              <w:spacing w:val="-10"/>
              <w:sz w:val="28"/>
              <w:szCs w:val="28"/>
            </w:rPr>
            <w:fldChar w:fldCharType="end"/>
          </w:r>
        </w:p>
        <w:p w14:paraId="77FDD819">
          <w:pPr>
            <w:pStyle w:val="2"/>
            <w:spacing w:line="291" w:lineRule="auto"/>
          </w:pPr>
        </w:p>
        <w:p w14:paraId="1A20B7C7">
          <w:pPr>
            <w:tabs>
              <w:tab w:val="right" w:leader="dot" w:pos="8514"/>
            </w:tabs>
            <w:spacing w:before="91" w:line="185" w:lineRule="auto"/>
            <w:rPr>
              <w:rFonts w:ascii="Times New Roman" w:hAnsi="Times New Roman" w:eastAsia="Times New Roman" w:cs="Times New Roman"/>
              <w:sz w:val="28"/>
              <w:szCs w:val="28"/>
            </w:rPr>
          </w:pPr>
          <w:bookmarkStart w:id="13" w:name="bookmark27"/>
          <w:bookmarkEnd w:id="13"/>
          <w:r>
            <w:fldChar w:fldCharType="begin"/>
          </w:r>
          <w:r>
            <w:instrText xml:space="preserve"> HYPERLINK \l "bookmark28" </w:instrText>
          </w:r>
          <w:r>
            <w:fldChar w:fldCharType="separate"/>
          </w:r>
          <w:r>
            <w:rPr>
              <w:rFonts w:ascii="宋体" w:hAnsi="宋体" w:eastAsia="宋体" w:cs="宋体"/>
              <w:spacing w:val="-1"/>
              <w:sz w:val="28"/>
              <w:szCs w:val="28"/>
            </w:rPr>
            <w:t>第二章 矿区基础信息</w:t>
          </w:r>
          <w:r>
            <w:rPr>
              <w:rFonts w:ascii="宋体" w:hAnsi="宋体" w:eastAsia="宋体" w:cs="宋体"/>
              <w:spacing w:val="-81"/>
              <w:sz w:val="28"/>
              <w:szCs w:val="28"/>
            </w:rPr>
            <w:t xml:space="preserve"> </w:t>
          </w:r>
          <w:r>
            <w:rPr>
              <w:rFonts w:ascii="宋体" w:hAnsi="宋体" w:eastAsia="宋体" w:cs="宋体"/>
              <w:sz w:val="28"/>
              <w:szCs w:val="28"/>
            </w:rPr>
            <w:tab/>
          </w:r>
          <w:r>
            <w:rPr>
              <w:rFonts w:ascii="宋体" w:hAnsi="宋体" w:eastAsia="宋体" w:cs="宋体"/>
              <w:spacing w:val="-63"/>
              <w:sz w:val="28"/>
              <w:szCs w:val="28"/>
            </w:rPr>
            <w:t xml:space="preserve"> </w:t>
          </w:r>
          <w:r>
            <w:rPr>
              <w:rFonts w:ascii="Times New Roman" w:hAnsi="Times New Roman" w:eastAsia="Times New Roman" w:cs="Times New Roman"/>
              <w:spacing w:val="-16"/>
              <w:sz w:val="28"/>
              <w:szCs w:val="28"/>
            </w:rPr>
            <w:t>15</w:t>
          </w:r>
          <w:r>
            <w:rPr>
              <w:rFonts w:ascii="Times New Roman" w:hAnsi="Times New Roman" w:eastAsia="Times New Roman" w:cs="Times New Roman"/>
              <w:spacing w:val="-16"/>
              <w:sz w:val="28"/>
              <w:szCs w:val="28"/>
            </w:rPr>
            <w:fldChar w:fldCharType="end"/>
          </w:r>
        </w:p>
        <w:p w14:paraId="6C679EA2">
          <w:pPr>
            <w:pStyle w:val="2"/>
            <w:spacing w:line="291" w:lineRule="auto"/>
          </w:pPr>
        </w:p>
        <w:p w14:paraId="4EFCF1E2">
          <w:pPr>
            <w:tabs>
              <w:tab w:val="right" w:leader="dot" w:pos="8514"/>
            </w:tabs>
            <w:spacing w:before="91" w:line="185" w:lineRule="auto"/>
            <w:ind w:left="4"/>
            <w:rPr>
              <w:rFonts w:ascii="Times New Roman" w:hAnsi="Times New Roman" w:eastAsia="Times New Roman" w:cs="Times New Roman"/>
              <w:sz w:val="28"/>
              <w:szCs w:val="28"/>
            </w:rPr>
          </w:pPr>
          <w:bookmarkStart w:id="14" w:name="bookmark29"/>
          <w:bookmarkEnd w:id="14"/>
          <w:r>
            <w:fldChar w:fldCharType="begin"/>
          </w:r>
          <w:r>
            <w:instrText xml:space="preserve"> HYPERLINK \l "bookmark30" </w:instrText>
          </w:r>
          <w:r>
            <w:fldChar w:fldCharType="separate"/>
          </w:r>
          <w:r>
            <w:rPr>
              <w:rFonts w:ascii="宋体" w:hAnsi="宋体" w:eastAsia="宋体" w:cs="宋体"/>
              <w:spacing w:val="-2"/>
              <w:sz w:val="28"/>
              <w:szCs w:val="28"/>
            </w:rPr>
            <w:t>一、矿区自然地理</w:t>
          </w:r>
          <w:r>
            <w:rPr>
              <w:rFonts w:ascii="宋体" w:hAnsi="宋体" w:eastAsia="宋体" w:cs="宋体"/>
              <w:spacing w:val="-78"/>
              <w:sz w:val="28"/>
              <w:szCs w:val="28"/>
            </w:rPr>
            <w:t xml:space="preserve"> </w:t>
          </w:r>
          <w:r>
            <w:rPr>
              <w:rFonts w:ascii="宋体" w:hAnsi="宋体" w:eastAsia="宋体" w:cs="宋体"/>
              <w:sz w:val="28"/>
              <w:szCs w:val="28"/>
            </w:rPr>
            <w:tab/>
          </w:r>
          <w:r>
            <w:rPr>
              <w:rFonts w:ascii="宋体" w:hAnsi="宋体" w:eastAsia="宋体" w:cs="宋体"/>
              <w:spacing w:val="-63"/>
              <w:sz w:val="28"/>
              <w:szCs w:val="28"/>
            </w:rPr>
            <w:t xml:space="preserve"> </w:t>
          </w:r>
          <w:r>
            <w:rPr>
              <w:rFonts w:ascii="Times New Roman" w:hAnsi="Times New Roman" w:eastAsia="Times New Roman" w:cs="Times New Roman"/>
              <w:spacing w:val="-16"/>
              <w:sz w:val="28"/>
              <w:szCs w:val="28"/>
            </w:rPr>
            <w:t>15</w:t>
          </w:r>
          <w:r>
            <w:rPr>
              <w:rFonts w:ascii="Times New Roman" w:hAnsi="Times New Roman" w:eastAsia="Times New Roman" w:cs="Times New Roman"/>
              <w:spacing w:val="-16"/>
              <w:sz w:val="28"/>
              <w:szCs w:val="28"/>
            </w:rPr>
            <w:fldChar w:fldCharType="end"/>
          </w:r>
        </w:p>
        <w:p w14:paraId="457B2A19">
          <w:pPr>
            <w:pStyle w:val="2"/>
            <w:spacing w:line="289" w:lineRule="auto"/>
          </w:pPr>
        </w:p>
        <w:p w14:paraId="208CC4E7">
          <w:pPr>
            <w:tabs>
              <w:tab w:val="right" w:leader="dot" w:pos="8514"/>
            </w:tabs>
            <w:spacing w:before="92" w:line="185" w:lineRule="auto"/>
            <w:ind w:left="4"/>
            <w:rPr>
              <w:rFonts w:ascii="Times New Roman" w:hAnsi="Times New Roman" w:eastAsia="Times New Roman" w:cs="Times New Roman"/>
              <w:sz w:val="28"/>
              <w:szCs w:val="28"/>
            </w:rPr>
          </w:pPr>
          <w:bookmarkStart w:id="15" w:name="bookmark31"/>
          <w:bookmarkEnd w:id="15"/>
          <w:r>
            <w:fldChar w:fldCharType="begin"/>
          </w:r>
          <w:r>
            <w:instrText xml:space="preserve"> HYPERLINK \l "bookmark32" </w:instrText>
          </w:r>
          <w:r>
            <w:fldChar w:fldCharType="separate"/>
          </w:r>
          <w:r>
            <w:rPr>
              <w:rFonts w:ascii="宋体" w:hAnsi="宋体" w:eastAsia="宋体" w:cs="宋体"/>
              <w:spacing w:val="-2"/>
              <w:sz w:val="28"/>
              <w:szCs w:val="28"/>
            </w:rPr>
            <w:t>二、矿区地质环境背景</w:t>
          </w:r>
          <w:r>
            <w:rPr>
              <w:rFonts w:ascii="宋体" w:hAnsi="宋体" w:eastAsia="宋体" w:cs="宋体"/>
              <w:spacing w:val="-77"/>
              <w:sz w:val="28"/>
              <w:szCs w:val="28"/>
            </w:rPr>
            <w:t xml:space="preserve"> </w:t>
          </w:r>
          <w:r>
            <w:rPr>
              <w:rFonts w:ascii="宋体" w:hAnsi="宋体" w:eastAsia="宋体" w:cs="宋体"/>
              <w:sz w:val="28"/>
              <w:szCs w:val="28"/>
            </w:rPr>
            <w:tab/>
          </w:r>
          <w:r>
            <w:rPr>
              <w:rFonts w:ascii="宋体" w:hAnsi="宋体" w:eastAsia="宋体" w:cs="宋体"/>
              <w:spacing w:val="-63"/>
              <w:sz w:val="28"/>
              <w:szCs w:val="28"/>
            </w:rPr>
            <w:t xml:space="preserve"> </w:t>
          </w:r>
          <w:r>
            <w:rPr>
              <w:rFonts w:ascii="Times New Roman" w:hAnsi="Times New Roman" w:eastAsia="Times New Roman" w:cs="Times New Roman"/>
              <w:spacing w:val="-19"/>
              <w:sz w:val="28"/>
              <w:szCs w:val="28"/>
            </w:rPr>
            <w:t>1</w:t>
          </w:r>
          <w:r>
            <w:rPr>
              <w:rFonts w:ascii="Times New Roman" w:hAnsi="Times New Roman" w:eastAsia="Times New Roman" w:cs="Times New Roman"/>
              <w:spacing w:val="-13"/>
              <w:sz w:val="28"/>
              <w:szCs w:val="28"/>
            </w:rPr>
            <w:t>7</w:t>
          </w:r>
          <w:r>
            <w:rPr>
              <w:rFonts w:ascii="Times New Roman" w:hAnsi="Times New Roman" w:eastAsia="Times New Roman" w:cs="Times New Roman"/>
              <w:spacing w:val="-13"/>
              <w:sz w:val="28"/>
              <w:szCs w:val="28"/>
            </w:rPr>
            <w:fldChar w:fldCharType="end"/>
          </w:r>
        </w:p>
        <w:p w14:paraId="5F02970A">
          <w:pPr>
            <w:pStyle w:val="2"/>
            <w:spacing w:line="291" w:lineRule="auto"/>
          </w:pPr>
        </w:p>
        <w:p w14:paraId="334F923C">
          <w:pPr>
            <w:tabs>
              <w:tab w:val="right" w:leader="dot" w:pos="8514"/>
            </w:tabs>
            <w:spacing w:before="91" w:line="185" w:lineRule="auto"/>
            <w:rPr>
              <w:rFonts w:ascii="Times New Roman" w:hAnsi="Times New Roman" w:eastAsia="Times New Roman" w:cs="Times New Roman"/>
              <w:sz w:val="28"/>
              <w:szCs w:val="28"/>
            </w:rPr>
          </w:pPr>
          <w:bookmarkStart w:id="16" w:name="bookmark33"/>
          <w:bookmarkEnd w:id="16"/>
          <w:r>
            <w:fldChar w:fldCharType="begin"/>
          </w:r>
          <w:r>
            <w:instrText xml:space="preserve"> HYPERLINK \l "bookmark34" </w:instrText>
          </w:r>
          <w:r>
            <w:fldChar w:fldCharType="separate"/>
          </w:r>
          <w:r>
            <w:rPr>
              <w:rFonts w:ascii="宋体" w:hAnsi="宋体" w:eastAsia="宋体" w:cs="宋体"/>
              <w:spacing w:val="-2"/>
              <w:sz w:val="28"/>
              <w:szCs w:val="28"/>
            </w:rPr>
            <w:t>三、矿区社会经济概况</w:t>
          </w:r>
          <w:r>
            <w:rPr>
              <w:rFonts w:ascii="宋体" w:hAnsi="宋体" w:eastAsia="宋体" w:cs="宋体"/>
              <w:spacing w:val="-73"/>
              <w:sz w:val="28"/>
              <w:szCs w:val="28"/>
            </w:rPr>
            <w:t xml:space="preserve"> </w:t>
          </w:r>
          <w:r>
            <w:rPr>
              <w:rFonts w:ascii="宋体" w:hAnsi="宋体" w:eastAsia="宋体" w:cs="宋体"/>
              <w:sz w:val="28"/>
              <w:szCs w:val="28"/>
            </w:rPr>
            <w:tab/>
          </w:r>
          <w:r>
            <w:rPr>
              <w:rFonts w:ascii="宋体" w:hAnsi="宋体" w:eastAsia="宋体" w:cs="宋体"/>
              <w:spacing w:val="-90"/>
              <w:sz w:val="28"/>
              <w:szCs w:val="28"/>
            </w:rPr>
            <w:t xml:space="preserve"> </w:t>
          </w:r>
          <w:r>
            <w:rPr>
              <w:rFonts w:ascii="Times New Roman" w:hAnsi="Times New Roman" w:eastAsia="Times New Roman" w:cs="Times New Roman"/>
              <w:spacing w:val="-2"/>
              <w:sz w:val="28"/>
              <w:szCs w:val="28"/>
            </w:rPr>
            <w:t>27</w:t>
          </w:r>
          <w:r>
            <w:rPr>
              <w:rFonts w:ascii="Times New Roman" w:hAnsi="Times New Roman" w:eastAsia="Times New Roman" w:cs="Times New Roman"/>
              <w:spacing w:val="-2"/>
              <w:sz w:val="28"/>
              <w:szCs w:val="28"/>
            </w:rPr>
            <w:fldChar w:fldCharType="end"/>
          </w:r>
        </w:p>
        <w:p w14:paraId="6138280B">
          <w:pPr>
            <w:pStyle w:val="2"/>
            <w:spacing w:line="291" w:lineRule="auto"/>
          </w:pPr>
        </w:p>
        <w:p w14:paraId="0A37EB49">
          <w:pPr>
            <w:tabs>
              <w:tab w:val="right" w:leader="dot" w:pos="8514"/>
            </w:tabs>
            <w:spacing w:before="91" w:line="185" w:lineRule="auto"/>
            <w:ind w:left="26"/>
            <w:rPr>
              <w:rFonts w:ascii="Times New Roman" w:hAnsi="Times New Roman" w:eastAsia="Times New Roman" w:cs="Times New Roman"/>
              <w:sz w:val="28"/>
              <w:szCs w:val="28"/>
            </w:rPr>
          </w:pPr>
          <w:bookmarkStart w:id="17" w:name="bookmark35"/>
          <w:bookmarkEnd w:id="17"/>
          <w:r>
            <w:fldChar w:fldCharType="begin"/>
          </w:r>
          <w:r>
            <w:instrText xml:space="preserve"> HYPERLINK \l "bookmark36" </w:instrText>
          </w:r>
          <w:r>
            <w:fldChar w:fldCharType="separate"/>
          </w:r>
          <w:r>
            <w:rPr>
              <w:rFonts w:ascii="宋体" w:hAnsi="宋体" w:eastAsia="宋体" w:cs="宋体"/>
              <w:spacing w:val="-4"/>
              <w:sz w:val="28"/>
              <w:szCs w:val="28"/>
            </w:rPr>
            <w:t>四、矿区土地利用现状</w:t>
          </w:r>
          <w:r>
            <w:rPr>
              <w:rFonts w:ascii="宋体" w:hAnsi="宋体" w:eastAsia="宋体" w:cs="宋体"/>
              <w:spacing w:val="-79"/>
              <w:sz w:val="28"/>
              <w:szCs w:val="28"/>
            </w:rPr>
            <w:t xml:space="preserve"> </w:t>
          </w:r>
          <w:r>
            <w:rPr>
              <w:rFonts w:ascii="宋体" w:hAnsi="宋体" w:eastAsia="宋体" w:cs="宋体"/>
              <w:sz w:val="28"/>
              <w:szCs w:val="28"/>
            </w:rPr>
            <w:tab/>
          </w:r>
          <w:r>
            <w:rPr>
              <w:rFonts w:ascii="宋体" w:hAnsi="宋体" w:eastAsia="宋体" w:cs="宋体"/>
              <w:spacing w:val="-90"/>
              <w:sz w:val="28"/>
              <w:szCs w:val="28"/>
            </w:rPr>
            <w:t xml:space="preserve"> </w:t>
          </w:r>
          <w:r>
            <w:rPr>
              <w:rFonts w:ascii="Times New Roman" w:hAnsi="Times New Roman" w:eastAsia="Times New Roman" w:cs="Times New Roman"/>
              <w:spacing w:val="-2"/>
              <w:sz w:val="28"/>
              <w:szCs w:val="28"/>
            </w:rPr>
            <w:t>27</w:t>
          </w:r>
          <w:r>
            <w:rPr>
              <w:rFonts w:ascii="Times New Roman" w:hAnsi="Times New Roman" w:eastAsia="Times New Roman" w:cs="Times New Roman"/>
              <w:spacing w:val="-2"/>
              <w:sz w:val="28"/>
              <w:szCs w:val="28"/>
            </w:rPr>
            <w:fldChar w:fldCharType="end"/>
          </w:r>
        </w:p>
        <w:p w14:paraId="69366A88">
          <w:pPr>
            <w:pStyle w:val="2"/>
            <w:spacing w:line="292" w:lineRule="auto"/>
          </w:pPr>
        </w:p>
        <w:p w14:paraId="3CD4D6C4">
          <w:pPr>
            <w:tabs>
              <w:tab w:val="right" w:leader="dot" w:pos="8514"/>
            </w:tabs>
            <w:spacing w:before="91" w:line="185" w:lineRule="auto"/>
            <w:ind w:left="4"/>
            <w:rPr>
              <w:rFonts w:ascii="Times New Roman" w:hAnsi="Times New Roman" w:eastAsia="Times New Roman" w:cs="Times New Roman"/>
              <w:sz w:val="28"/>
              <w:szCs w:val="28"/>
            </w:rPr>
          </w:pPr>
          <w:bookmarkStart w:id="18" w:name="bookmark37"/>
          <w:bookmarkEnd w:id="18"/>
          <w:r>
            <w:fldChar w:fldCharType="begin"/>
          </w:r>
          <w:r>
            <w:instrText xml:space="preserve"> HYPERLINK \l "bookmark38" </w:instrText>
          </w:r>
          <w:r>
            <w:fldChar w:fldCharType="separate"/>
          </w:r>
          <w:r>
            <w:rPr>
              <w:rFonts w:ascii="宋体" w:hAnsi="宋体" w:eastAsia="宋体" w:cs="宋体"/>
              <w:spacing w:val="-2"/>
              <w:sz w:val="28"/>
              <w:szCs w:val="28"/>
            </w:rPr>
            <w:t>五、矿山及周边其他人类重大工程活动</w:t>
          </w:r>
          <w:r>
            <w:rPr>
              <w:rFonts w:ascii="宋体" w:hAnsi="宋体" w:eastAsia="宋体" w:cs="宋体"/>
              <w:sz w:val="28"/>
              <w:szCs w:val="28"/>
            </w:rPr>
            <w:tab/>
          </w:r>
          <w:r>
            <w:rPr>
              <w:rFonts w:ascii="宋体" w:hAnsi="宋体" w:eastAsia="宋体" w:cs="宋体"/>
              <w:spacing w:val="-90"/>
              <w:sz w:val="28"/>
              <w:szCs w:val="28"/>
            </w:rPr>
            <w:t xml:space="preserve"> </w:t>
          </w:r>
          <w:r>
            <w:rPr>
              <w:rFonts w:ascii="Times New Roman" w:hAnsi="Times New Roman" w:eastAsia="Times New Roman" w:cs="Times New Roman"/>
              <w:spacing w:val="-2"/>
              <w:sz w:val="28"/>
              <w:szCs w:val="28"/>
            </w:rPr>
            <w:t>28</w:t>
          </w:r>
          <w:r>
            <w:rPr>
              <w:rFonts w:ascii="Times New Roman" w:hAnsi="Times New Roman" w:eastAsia="Times New Roman" w:cs="Times New Roman"/>
              <w:spacing w:val="-2"/>
              <w:sz w:val="28"/>
              <w:szCs w:val="28"/>
            </w:rPr>
            <w:fldChar w:fldCharType="end"/>
          </w:r>
        </w:p>
        <w:p w14:paraId="7FFF857D">
          <w:pPr>
            <w:pStyle w:val="2"/>
            <w:spacing w:line="291" w:lineRule="auto"/>
          </w:pPr>
        </w:p>
        <w:p w14:paraId="6D61466C">
          <w:pPr>
            <w:tabs>
              <w:tab w:val="right" w:leader="dot" w:pos="8514"/>
            </w:tabs>
            <w:spacing w:before="92" w:line="185" w:lineRule="auto"/>
            <w:ind w:left="2"/>
            <w:rPr>
              <w:rFonts w:ascii="Times New Roman" w:hAnsi="Times New Roman" w:eastAsia="Times New Roman" w:cs="Times New Roman"/>
              <w:sz w:val="28"/>
              <w:szCs w:val="28"/>
            </w:rPr>
          </w:pPr>
          <w:bookmarkStart w:id="19" w:name="bookmark39"/>
          <w:bookmarkEnd w:id="19"/>
          <w:r>
            <w:fldChar w:fldCharType="begin"/>
          </w:r>
          <w:r>
            <w:instrText xml:space="preserve"> HYPERLINK \l "bookmark40" </w:instrText>
          </w:r>
          <w:r>
            <w:fldChar w:fldCharType="separate"/>
          </w:r>
          <w:r>
            <w:rPr>
              <w:rFonts w:ascii="宋体" w:hAnsi="宋体" w:eastAsia="宋体" w:cs="宋体"/>
              <w:spacing w:val="-1"/>
              <w:sz w:val="28"/>
              <w:szCs w:val="28"/>
            </w:rPr>
            <w:t>六、矿山及周边矿山地质环境治理与土地复垦案例分析</w:t>
          </w:r>
          <w:r>
            <w:rPr>
              <w:rFonts w:ascii="宋体" w:hAnsi="宋体" w:eastAsia="宋体" w:cs="宋体"/>
              <w:sz w:val="28"/>
              <w:szCs w:val="28"/>
            </w:rPr>
            <w:tab/>
          </w:r>
          <w:r>
            <w:rPr>
              <w:rFonts w:ascii="宋体" w:hAnsi="宋体" w:eastAsia="宋体" w:cs="宋体"/>
              <w:spacing w:val="-90"/>
              <w:sz w:val="28"/>
              <w:szCs w:val="28"/>
            </w:rPr>
            <w:t xml:space="preserve"> </w:t>
          </w:r>
          <w:r>
            <w:rPr>
              <w:rFonts w:ascii="Times New Roman" w:hAnsi="Times New Roman" w:eastAsia="Times New Roman" w:cs="Times New Roman"/>
              <w:spacing w:val="-2"/>
              <w:sz w:val="28"/>
              <w:szCs w:val="28"/>
            </w:rPr>
            <w:t>29</w:t>
          </w:r>
          <w:r>
            <w:rPr>
              <w:rFonts w:ascii="Times New Roman" w:hAnsi="Times New Roman" w:eastAsia="Times New Roman" w:cs="Times New Roman"/>
              <w:spacing w:val="-2"/>
              <w:sz w:val="28"/>
              <w:szCs w:val="28"/>
            </w:rPr>
            <w:fldChar w:fldCharType="end"/>
          </w:r>
        </w:p>
        <w:p w14:paraId="62ABF944">
          <w:pPr>
            <w:pStyle w:val="2"/>
            <w:spacing w:line="291" w:lineRule="auto"/>
          </w:pPr>
        </w:p>
        <w:p w14:paraId="08DD1CB4">
          <w:pPr>
            <w:tabs>
              <w:tab w:val="right" w:leader="dot" w:pos="8514"/>
            </w:tabs>
            <w:spacing w:before="91" w:line="185" w:lineRule="auto"/>
            <w:ind w:left="4"/>
            <w:rPr>
              <w:rFonts w:ascii="Times New Roman" w:hAnsi="Times New Roman" w:eastAsia="Times New Roman" w:cs="Times New Roman"/>
              <w:sz w:val="28"/>
              <w:szCs w:val="28"/>
            </w:rPr>
          </w:pPr>
          <w:bookmarkStart w:id="20" w:name="bookmark41"/>
          <w:bookmarkEnd w:id="20"/>
          <w:r>
            <w:fldChar w:fldCharType="begin"/>
          </w:r>
          <w:r>
            <w:instrText xml:space="preserve"> HYPERLINK \l "bookmark42" </w:instrText>
          </w:r>
          <w:r>
            <w:fldChar w:fldCharType="separate"/>
          </w:r>
          <w:r>
            <w:rPr>
              <w:rFonts w:ascii="宋体" w:hAnsi="宋体" w:eastAsia="宋体" w:cs="宋体"/>
              <w:spacing w:val="-2"/>
              <w:sz w:val="28"/>
              <w:szCs w:val="28"/>
            </w:rPr>
            <w:t>一、矿山地质环境与土地资源调查概述</w:t>
          </w:r>
          <w:r>
            <w:rPr>
              <w:rFonts w:ascii="宋体" w:hAnsi="宋体" w:eastAsia="宋体" w:cs="宋体"/>
              <w:sz w:val="28"/>
              <w:szCs w:val="28"/>
            </w:rPr>
            <w:tab/>
          </w:r>
          <w:r>
            <w:rPr>
              <w:rFonts w:ascii="宋体" w:hAnsi="宋体" w:eastAsia="宋体" w:cs="宋体"/>
              <w:spacing w:val="-85"/>
              <w:sz w:val="28"/>
              <w:szCs w:val="28"/>
            </w:rPr>
            <w:t xml:space="preserve"> </w:t>
          </w:r>
          <w:r>
            <w:rPr>
              <w:rFonts w:ascii="Times New Roman" w:hAnsi="Times New Roman" w:eastAsia="Times New Roman" w:cs="Times New Roman"/>
              <w:spacing w:val="-5"/>
              <w:sz w:val="28"/>
              <w:szCs w:val="28"/>
            </w:rPr>
            <w:t>31</w:t>
          </w:r>
          <w:r>
            <w:rPr>
              <w:rFonts w:ascii="Times New Roman" w:hAnsi="Times New Roman" w:eastAsia="Times New Roman" w:cs="Times New Roman"/>
              <w:spacing w:val="-5"/>
              <w:sz w:val="28"/>
              <w:szCs w:val="28"/>
            </w:rPr>
            <w:fldChar w:fldCharType="end"/>
          </w:r>
        </w:p>
        <w:p w14:paraId="10C2DAC0">
          <w:pPr>
            <w:pStyle w:val="2"/>
            <w:spacing w:line="290" w:lineRule="auto"/>
          </w:pPr>
        </w:p>
        <w:p w14:paraId="2AC8E883">
          <w:pPr>
            <w:tabs>
              <w:tab w:val="right" w:leader="dot" w:pos="8514"/>
            </w:tabs>
            <w:spacing w:before="92" w:line="219" w:lineRule="auto"/>
            <w:ind w:left="4"/>
            <w:rPr>
              <w:rFonts w:ascii="Times New Roman" w:hAnsi="Times New Roman" w:eastAsia="Times New Roman" w:cs="Times New Roman"/>
              <w:sz w:val="28"/>
              <w:szCs w:val="28"/>
            </w:rPr>
          </w:pPr>
          <w:bookmarkStart w:id="21" w:name="bookmark43"/>
          <w:bookmarkEnd w:id="21"/>
          <w:r>
            <w:fldChar w:fldCharType="begin"/>
          </w:r>
          <w:r>
            <w:instrText xml:space="preserve"> HYPERLINK \l "bookmark1" </w:instrText>
          </w:r>
          <w:r>
            <w:fldChar w:fldCharType="separate"/>
          </w:r>
          <w:r>
            <w:rPr>
              <w:rFonts w:ascii="宋体" w:hAnsi="宋体" w:eastAsia="宋体" w:cs="宋体"/>
              <w:spacing w:val="-2"/>
              <w:sz w:val="28"/>
              <w:szCs w:val="28"/>
            </w:rPr>
            <w:t>二、矿山地质环境影响评估</w:t>
          </w:r>
          <w:r>
            <w:rPr>
              <w:rFonts w:ascii="宋体" w:hAnsi="宋体" w:eastAsia="宋体" w:cs="宋体"/>
              <w:sz w:val="28"/>
              <w:szCs w:val="28"/>
            </w:rPr>
            <w:tab/>
          </w:r>
          <w:r>
            <w:rPr>
              <w:rFonts w:ascii="宋体" w:hAnsi="宋体" w:eastAsia="宋体" w:cs="宋体"/>
              <w:spacing w:val="-86"/>
              <w:sz w:val="28"/>
              <w:szCs w:val="28"/>
            </w:rPr>
            <w:t xml:space="preserve"> </w:t>
          </w:r>
          <w:r>
            <w:rPr>
              <w:rFonts w:ascii="Times New Roman" w:hAnsi="Times New Roman" w:eastAsia="Times New Roman" w:cs="Times New Roman"/>
              <w:spacing w:val="-5"/>
              <w:sz w:val="28"/>
              <w:szCs w:val="28"/>
            </w:rPr>
            <w:t>32</w:t>
          </w:r>
          <w:r>
            <w:rPr>
              <w:rFonts w:ascii="Times New Roman" w:hAnsi="Times New Roman" w:eastAsia="Times New Roman" w:cs="Times New Roman"/>
              <w:spacing w:val="-5"/>
              <w:sz w:val="28"/>
              <w:szCs w:val="28"/>
            </w:rPr>
            <w:fldChar w:fldCharType="end"/>
          </w:r>
        </w:p>
      </w:sdtContent>
    </w:sdt>
    <w:p w14:paraId="2B308BBD">
      <w:pPr>
        <w:spacing w:line="219" w:lineRule="auto"/>
        <w:rPr>
          <w:rFonts w:ascii="Times New Roman" w:hAnsi="Times New Roman" w:eastAsia="Times New Roman" w:cs="Times New Roman"/>
          <w:sz w:val="28"/>
          <w:szCs w:val="28"/>
        </w:rPr>
        <w:sectPr>
          <w:headerReference r:id="rId5" w:type="default"/>
          <w:footerReference r:id="rId6" w:type="default"/>
          <w:pgSz w:w="11907" w:h="16839"/>
          <w:pgMar w:top="1177" w:right="1696" w:bottom="1152" w:left="1696" w:header="872" w:footer="988" w:gutter="0"/>
          <w:cols w:space="720" w:num="1"/>
        </w:sectPr>
      </w:pPr>
    </w:p>
    <w:sdt>
      <w:sdtPr>
        <w:rPr>
          <w:rFonts w:ascii="宋体" w:hAnsi="宋体" w:eastAsia="宋体" w:cs="宋体"/>
          <w:sz w:val="28"/>
          <w:szCs w:val="28"/>
        </w:rPr>
        <w:id w:val="2"/>
        <w:docPartObj>
          <w:docPartGallery w:val="Table of Contents"/>
          <w:docPartUnique/>
        </w:docPartObj>
      </w:sdtPr>
      <w:sdtEndPr>
        <w:rPr>
          <w:rFonts w:ascii="Times New Roman" w:hAnsi="Times New Roman" w:eastAsia="Times New Roman" w:cs="Times New Roman"/>
          <w:sz w:val="28"/>
          <w:szCs w:val="28"/>
        </w:rPr>
      </w:sdtEndPr>
      <w:sdtContent>
        <w:p w14:paraId="3DE36361">
          <w:pPr>
            <w:tabs>
              <w:tab w:val="right" w:leader="dot" w:pos="8515"/>
            </w:tabs>
            <w:spacing w:before="43" w:line="185" w:lineRule="auto"/>
            <w:ind w:left="1"/>
            <w:rPr>
              <w:rFonts w:ascii="Times New Roman" w:hAnsi="Times New Roman" w:eastAsia="Times New Roman" w:cs="Times New Roman"/>
              <w:sz w:val="28"/>
              <w:szCs w:val="28"/>
            </w:rPr>
          </w:pPr>
          <w:bookmarkStart w:id="22" w:name="bookmark45"/>
          <w:bookmarkEnd w:id="22"/>
          <w:r>
            <w:fldChar w:fldCharType="begin"/>
          </w:r>
          <w:r>
            <w:instrText xml:space="preserve"> HYPERLINK \l "bookmark46" </w:instrText>
          </w:r>
          <w:r>
            <w:fldChar w:fldCharType="separate"/>
          </w:r>
          <w:r>
            <w:rPr>
              <w:rFonts w:ascii="宋体" w:hAnsi="宋体" w:eastAsia="宋体" w:cs="宋体"/>
              <w:spacing w:val="-1"/>
              <w:sz w:val="28"/>
              <w:szCs w:val="28"/>
            </w:rPr>
            <w:t>三、矿山土地损毁预测与评估</w:t>
          </w:r>
          <w:r>
            <w:rPr>
              <w:rFonts w:ascii="宋体" w:hAnsi="宋体" w:eastAsia="宋体" w:cs="宋体"/>
              <w:sz w:val="28"/>
              <w:szCs w:val="28"/>
            </w:rPr>
            <w:tab/>
          </w:r>
          <w:r>
            <w:rPr>
              <w:rFonts w:ascii="宋体" w:hAnsi="宋体" w:eastAsia="宋体" w:cs="宋体"/>
              <w:spacing w:val="-86"/>
              <w:sz w:val="28"/>
              <w:szCs w:val="28"/>
            </w:rPr>
            <w:t xml:space="preserve"> </w:t>
          </w:r>
          <w:r>
            <w:rPr>
              <w:rFonts w:ascii="Times New Roman" w:hAnsi="Times New Roman" w:eastAsia="Times New Roman" w:cs="Times New Roman"/>
              <w:spacing w:val="-5"/>
              <w:sz w:val="28"/>
              <w:szCs w:val="28"/>
            </w:rPr>
            <w:t>39</w:t>
          </w:r>
          <w:r>
            <w:rPr>
              <w:rFonts w:ascii="Times New Roman" w:hAnsi="Times New Roman" w:eastAsia="Times New Roman" w:cs="Times New Roman"/>
              <w:spacing w:val="-5"/>
              <w:sz w:val="28"/>
              <w:szCs w:val="28"/>
            </w:rPr>
            <w:fldChar w:fldCharType="end"/>
          </w:r>
        </w:p>
        <w:p w14:paraId="57395988">
          <w:pPr>
            <w:pStyle w:val="2"/>
            <w:spacing w:line="291" w:lineRule="auto"/>
          </w:pPr>
        </w:p>
        <w:p w14:paraId="0B898A28">
          <w:pPr>
            <w:tabs>
              <w:tab w:val="right" w:leader="dot" w:pos="8515"/>
            </w:tabs>
            <w:spacing w:before="91" w:line="185" w:lineRule="auto"/>
            <w:ind w:left="27"/>
            <w:rPr>
              <w:rFonts w:ascii="Times New Roman" w:hAnsi="Times New Roman" w:eastAsia="Times New Roman" w:cs="Times New Roman"/>
              <w:sz w:val="28"/>
              <w:szCs w:val="28"/>
            </w:rPr>
          </w:pPr>
          <w:bookmarkStart w:id="23" w:name="bookmark47"/>
          <w:bookmarkEnd w:id="23"/>
          <w:r>
            <w:fldChar w:fldCharType="begin"/>
          </w:r>
          <w:r>
            <w:instrText xml:space="preserve"> HYPERLINK \l "bookmark48" </w:instrText>
          </w:r>
          <w:r>
            <w:fldChar w:fldCharType="separate"/>
          </w:r>
          <w:r>
            <w:rPr>
              <w:rFonts w:ascii="宋体" w:hAnsi="宋体" w:eastAsia="宋体" w:cs="宋体"/>
              <w:spacing w:val="-2"/>
              <w:sz w:val="28"/>
              <w:szCs w:val="28"/>
            </w:rPr>
            <w:t>四、矿山地质环境治理分区与土地复垦范围</w:t>
          </w:r>
          <w:r>
            <w:rPr>
              <w:rFonts w:ascii="宋体" w:hAnsi="宋体" w:eastAsia="宋体" w:cs="宋体"/>
              <w:sz w:val="28"/>
              <w:szCs w:val="28"/>
            </w:rPr>
            <w:tab/>
          </w:r>
          <w:r>
            <w:rPr>
              <w:rFonts w:ascii="宋体" w:hAnsi="宋体" w:eastAsia="宋体" w:cs="宋体"/>
              <w:spacing w:val="-92"/>
              <w:sz w:val="28"/>
              <w:szCs w:val="28"/>
            </w:rPr>
            <w:t xml:space="preserve"> </w:t>
          </w:r>
          <w:r>
            <w:rPr>
              <w:rFonts w:ascii="Times New Roman" w:hAnsi="Times New Roman" w:eastAsia="Times New Roman" w:cs="Times New Roman"/>
              <w:spacing w:val="-2"/>
              <w:sz w:val="28"/>
              <w:szCs w:val="28"/>
            </w:rPr>
            <w:t>44</w:t>
          </w:r>
          <w:r>
            <w:rPr>
              <w:rFonts w:ascii="Times New Roman" w:hAnsi="Times New Roman" w:eastAsia="Times New Roman" w:cs="Times New Roman"/>
              <w:spacing w:val="-2"/>
              <w:sz w:val="28"/>
              <w:szCs w:val="28"/>
            </w:rPr>
            <w:fldChar w:fldCharType="end"/>
          </w:r>
        </w:p>
        <w:p w14:paraId="17146B81">
          <w:pPr>
            <w:pStyle w:val="2"/>
            <w:spacing w:line="291" w:lineRule="auto"/>
          </w:pPr>
        </w:p>
        <w:p w14:paraId="745E6F55">
          <w:pPr>
            <w:tabs>
              <w:tab w:val="right" w:leader="dot" w:pos="8515"/>
            </w:tabs>
            <w:spacing w:before="91" w:line="185" w:lineRule="auto"/>
            <w:ind w:left="1"/>
            <w:rPr>
              <w:rFonts w:ascii="Times New Roman" w:hAnsi="Times New Roman" w:eastAsia="Times New Roman" w:cs="Times New Roman"/>
              <w:sz w:val="28"/>
              <w:szCs w:val="28"/>
            </w:rPr>
          </w:pPr>
          <w:bookmarkStart w:id="24" w:name="bookmark49"/>
          <w:bookmarkEnd w:id="24"/>
          <w:r>
            <w:fldChar w:fldCharType="begin"/>
          </w:r>
          <w:r>
            <w:instrText xml:space="preserve"> HYPERLINK \l "bookmark50" </w:instrText>
          </w:r>
          <w:r>
            <w:fldChar w:fldCharType="separate"/>
          </w:r>
          <w:r>
            <w:rPr>
              <w:rFonts w:ascii="宋体" w:hAnsi="宋体" w:eastAsia="宋体" w:cs="宋体"/>
              <w:spacing w:val="-1"/>
              <w:sz w:val="28"/>
              <w:szCs w:val="28"/>
            </w:rPr>
            <w:t>第四章 矿山地质环境治理与土地复垦可行性分析</w:t>
          </w:r>
          <w:r>
            <w:rPr>
              <w:rFonts w:ascii="宋体" w:hAnsi="宋体" w:eastAsia="宋体" w:cs="宋体"/>
              <w:sz w:val="28"/>
              <w:szCs w:val="28"/>
            </w:rPr>
            <w:tab/>
          </w:r>
          <w:r>
            <w:rPr>
              <w:rFonts w:ascii="宋体" w:hAnsi="宋体" w:eastAsia="宋体" w:cs="宋体"/>
              <w:spacing w:val="-84"/>
              <w:sz w:val="28"/>
              <w:szCs w:val="28"/>
            </w:rPr>
            <w:t xml:space="preserve"> </w:t>
          </w:r>
          <w:r>
            <w:rPr>
              <w:rFonts w:ascii="Times New Roman" w:hAnsi="Times New Roman" w:eastAsia="Times New Roman" w:cs="Times New Roman"/>
              <w:spacing w:val="-6"/>
              <w:sz w:val="28"/>
              <w:szCs w:val="28"/>
            </w:rPr>
            <w:t>50</w:t>
          </w:r>
          <w:r>
            <w:rPr>
              <w:rFonts w:ascii="Times New Roman" w:hAnsi="Times New Roman" w:eastAsia="Times New Roman" w:cs="Times New Roman"/>
              <w:spacing w:val="-6"/>
              <w:sz w:val="28"/>
              <w:szCs w:val="28"/>
            </w:rPr>
            <w:fldChar w:fldCharType="end"/>
          </w:r>
        </w:p>
        <w:p w14:paraId="7B11442E">
          <w:pPr>
            <w:pStyle w:val="2"/>
            <w:spacing w:line="291" w:lineRule="auto"/>
          </w:pPr>
        </w:p>
        <w:p w14:paraId="29BA7DA5">
          <w:pPr>
            <w:tabs>
              <w:tab w:val="right" w:leader="dot" w:pos="8515"/>
            </w:tabs>
            <w:spacing w:before="91" w:line="185" w:lineRule="auto"/>
            <w:ind w:left="5"/>
            <w:rPr>
              <w:rFonts w:ascii="Times New Roman" w:hAnsi="Times New Roman" w:eastAsia="Times New Roman" w:cs="Times New Roman"/>
              <w:sz w:val="28"/>
              <w:szCs w:val="28"/>
            </w:rPr>
          </w:pPr>
          <w:bookmarkStart w:id="25" w:name="bookmark51"/>
          <w:bookmarkEnd w:id="25"/>
          <w:r>
            <w:fldChar w:fldCharType="begin"/>
          </w:r>
          <w:r>
            <w:instrText xml:space="preserve"> HYPERLINK \l "bookmark52" </w:instrText>
          </w:r>
          <w:r>
            <w:fldChar w:fldCharType="separate"/>
          </w:r>
          <w:r>
            <w:rPr>
              <w:rFonts w:ascii="宋体" w:hAnsi="宋体" w:eastAsia="宋体" w:cs="宋体"/>
              <w:spacing w:val="-1"/>
              <w:sz w:val="28"/>
              <w:szCs w:val="28"/>
            </w:rPr>
            <w:t>一、矿山地质环境治理可行性分析</w:t>
          </w:r>
          <w:r>
            <w:rPr>
              <w:rFonts w:ascii="宋体" w:hAnsi="宋体" w:eastAsia="宋体" w:cs="宋体"/>
              <w:sz w:val="28"/>
              <w:szCs w:val="28"/>
            </w:rPr>
            <w:tab/>
          </w:r>
          <w:r>
            <w:rPr>
              <w:rFonts w:ascii="宋体" w:hAnsi="宋体" w:eastAsia="宋体" w:cs="宋体"/>
              <w:spacing w:val="-84"/>
              <w:sz w:val="28"/>
              <w:szCs w:val="28"/>
            </w:rPr>
            <w:t xml:space="preserve"> </w:t>
          </w:r>
          <w:r>
            <w:rPr>
              <w:rFonts w:ascii="Times New Roman" w:hAnsi="Times New Roman" w:eastAsia="Times New Roman" w:cs="Times New Roman"/>
              <w:spacing w:val="-6"/>
              <w:sz w:val="28"/>
              <w:szCs w:val="28"/>
            </w:rPr>
            <w:t>50</w:t>
          </w:r>
          <w:r>
            <w:rPr>
              <w:rFonts w:ascii="Times New Roman" w:hAnsi="Times New Roman" w:eastAsia="Times New Roman" w:cs="Times New Roman"/>
              <w:spacing w:val="-6"/>
              <w:sz w:val="28"/>
              <w:szCs w:val="28"/>
            </w:rPr>
            <w:fldChar w:fldCharType="end"/>
          </w:r>
        </w:p>
        <w:p w14:paraId="469ADCAE">
          <w:pPr>
            <w:pStyle w:val="2"/>
            <w:spacing w:line="291" w:lineRule="auto"/>
          </w:pPr>
        </w:p>
        <w:p w14:paraId="3928D2AD">
          <w:pPr>
            <w:tabs>
              <w:tab w:val="right" w:leader="dot" w:pos="8515"/>
            </w:tabs>
            <w:spacing w:before="91" w:line="185" w:lineRule="auto"/>
            <w:ind w:left="5"/>
            <w:rPr>
              <w:rFonts w:ascii="Times New Roman" w:hAnsi="Times New Roman" w:eastAsia="Times New Roman" w:cs="Times New Roman"/>
              <w:sz w:val="28"/>
              <w:szCs w:val="28"/>
            </w:rPr>
          </w:pPr>
          <w:bookmarkStart w:id="26" w:name="bookmark53"/>
          <w:bookmarkEnd w:id="26"/>
          <w:r>
            <w:fldChar w:fldCharType="begin"/>
          </w:r>
          <w:r>
            <w:instrText xml:space="preserve"> HYPERLINK \l "bookmark54" </w:instrText>
          </w:r>
          <w:r>
            <w:fldChar w:fldCharType="separate"/>
          </w:r>
          <w:r>
            <w:rPr>
              <w:rFonts w:ascii="宋体" w:hAnsi="宋体" w:eastAsia="宋体" w:cs="宋体"/>
              <w:spacing w:val="-2"/>
              <w:sz w:val="28"/>
              <w:szCs w:val="28"/>
            </w:rPr>
            <w:t>二、矿区土地复垦可行性分析</w:t>
          </w:r>
          <w:r>
            <w:rPr>
              <w:rFonts w:ascii="宋体" w:hAnsi="宋体" w:eastAsia="宋体" w:cs="宋体"/>
              <w:sz w:val="28"/>
              <w:szCs w:val="28"/>
            </w:rPr>
            <w:tab/>
          </w:r>
          <w:r>
            <w:rPr>
              <w:rFonts w:ascii="宋体" w:hAnsi="宋体" w:eastAsia="宋体" w:cs="宋体"/>
              <w:spacing w:val="-84"/>
              <w:sz w:val="28"/>
              <w:szCs w:val="28"/>
            </w:rPr>
            <w:t xml:space="preserve"> </w:t>
          </w:r>
          <w:r>
            <w:rPr>
              <w:rFonts w:ascii="Times New Roman" w:hAnsi="Times New Roman" w:eastAsia="Times New Roman" w:cs="Times New Roman"/>
              <w:spacing w:val="-6"/>
              <w:sz w:val="28"/>
              <w:szCs w:val="28"/>
            </w:rPr>
            <w:t>52</w:t>
          </w:r>
          <w:r>
            <w:rPr>
              <w:rFonts w:ascii="Times New Roman" w:hAnsi="Times New Roman" w:eastAsia="Times New Roman" w:cs="Times New Roman"/>
              <w:spacing w:val="-6"/>
              <w:sz w:val="28"/>
              <w:szCs w:val="28"/>
            </w:rPr>
            <w:fldChar w:fldCharType="end"/>
          </w:r>
        </w:p>
        <w:p w14:paraId="2FF42BE8">
          <w:pPr>
            <w:pStyle w:val="2"/>
            <w:spacing w:line="291" w:lineRule="auto"/>
          </w:pPr>
        </w:p>
        <w:p w14:paraId="1C58DFB3">
          <w:pPr>
            <w:tabs>
              <w:tab w:val="right" w:leader="dot" w:pos="8515"/>
            </w:tabs>
            <w:spacing w:before="92" w:line="185" w:lineRule="auto"/>
            <w:ind w:left="1"/>
            <w:rPr>
              <w:rFonts w:ascii="Times New Roman" w:hAnsi="Times New Roman" w:eastAsia="Times New Roman" w:cs="Times New Roman"/>
              <w:sz w:val="28"/>
              <w:szCs w:val="28"/>
            </w:rPr>
          </w:pPr>
          <w:bookmarkStart w:id="27" w:name="bookmark55"/>
          <w:bookmarkEnd w:id="27"/>
          <w:r>
            <w:fldChar w:fldCharType="begin"/>
          </w:r>
          <w:r>
            <w:instrText xml:space="preserve"> HYPERLINK \l "bookmark56" </w:instrText>
          </w:r>
          <w:r>
            <w:fldChar w:fldCharType="separate"/>
          </w:r>
          <w:r>
            <w:rPr>
              <w:rFonts w:ascii="宋体" w:hAnsi="宋体" w:eastAsia="宋体" w:cs="宋体"/>
              <w:spacing w:val="-1"/>
              <w:sz w:val="28"/>
              <w:szCs w:val="28"/>
            </w:rPr>
            <w:t>第五章 矿山地质环境治理与土地复垦工程</w:t>
          </w:r>
          <w:r>
            <w:rPr>
              <w:rFonts w:ascii="宋体" w:hAnsi="宋体" w:eastAsia="宋体" w:cs="宋体"/>
              <w:sz w:val="28"/>
              <w:szCs w:val="28"/>
            </w:rPr>
            <w:tab/>
          </w:r>
          <w:r>
            <w:rPr>
              <w:rFonts w:ascii="宋体" w:hAnsi="宋体" w:eastAsia="宋体" w:cs="宋体"/>
              <w:spacing w:val="-84"/>
              <w:sz w:val="28"/>
              <w:szCs w:val="28"/>
            </w:rPr>
            <w:t xml:space="preserve"> </w:t>
          </w:r>
          <w:r>
            <w:rPr>
              <w:rFonts w:ascii="Times New Roman" w:hAnsi="Times New Roman" w:eastAsia="Times New Roman" w:cs="Times New Roman"/>
              <w:spacing w:val="-6"/>
              <w:sz w:val="28"/>
              <w:szCs w:val="28"/>
            </w:rPr>
            <w:t>62</w:t>
          </w:r>
          <w:r>
            <w:rPr>
              <w:rFonts w:ascii="Times New Roman" w:hAnsi="Times New Roman" w:eastAsia="Times New Roman" w:cs="Times New Roman"/>
              <w:spacing w:val="-6"/>
              <w:sz w:val="28"/>
              <w:szCs w:val="28"/>
            </w:rPr>
            <w:fldChar w:fldCharType="end"/>
          </w:r>
        </w:p>
        <w:p w14:paraId="78D2167C">
          <w:pPr>
            <w:pStyle w:val="2"/>
            <w:spacing w:line="291" w:lineRule="auto"/>
          </w:pPr>
        </w:p>
        <w:p w14:paraId="629BB20F">
          <w:pPr>
            <w:tabs>
              <w:tab w:val="right" w:leader="dot" w:pos="8515"/>
            </w:tabs>
            <w:spacing w:before="91" w:line="185" w:lineRule="auto"/>
            <w:ind w:left="5"/>
            <w:rPr>
              <w:rFonts w:ascii="Times New Roman" w:hAnsi="Times New Roman" w:eastAsia="Times New Roman" w:cs="Times New Roman"/>
              <w:sz w:val="28"/>
              <w:szCs w:val="28"/>
            </w:rPr>
          </w:pPr>
          <w:bookmarkStart w:id="28" w:name="bookmark57"/>
          <w:bookmarkEnd w:id="28"/>
          <w:r>
            <w:fldChar w:fldCharType="begin"/>
          </w:r>
          <w:r>
            <w:instrText xml:space="preserve"> HYPERLINK \l "bookmark58" </w:instrText>
          </w:r>
          <w:r>
            <w:fldChar w:fldCharType="separate"/>
          </w:r>
          <w:r>
            <w:rPr>
              <w:rFonts w:ascii="宋体" w:hAnsi="宋体" w:eastAsia="宋体" w:cs="宋体"/>
              <w:spacing w:val="-2"/>
              <w:sz w:val="28"/>
              <w:szCs w:val="28"/>
            </w:rPr>
            <w:t>一、矿山地质环境保护与土地复垦预防</w:t>
          </w:r>
          <w:r>
            <w:rPr>
              <w:rFonts w:ascii="宋体" w:hAnsi="宋体" w:eastAsia="宋体" w:cs="宋体"/>
              <w:sz w:val="28"/>
              <w:szCs w:val="28"/>
            </w:rPr>
            <w:tab/>
          </w:r>
          <w:r>
            <w:rPr>
              <w:rFonts w:ascii="宋体" w:hAnsi="宋体" w:eastAsia="宋体" w:cs="宋体"/>
              <w:spacing w:val="-84"/>
              <w:sz w:val="28"/>
              <w:szCs w:val="28"/>
            </w:rPr>
            <w:t xml:space="preserve"> </w:t>
          </w:r>
          <w:r>
            <w:rPr>
              <w:rFonts w:ascii="Times New Roman" w:hAnsi="Times New Roman" w:eastAsia="Times New Roman" w:cs="Times New Roman"/>
              <w:spacing w:val="-6"/>
              <w:sz w:val="28"/>
              <w:szCs w:val="28"/>
            </w:rPr>
            <w:t>62</w:t>
          </w:r>
          <w:r>
            <w:rPr>
              <w:rFonts w:ascii="Times New Roman" w:hAnsi="Times New Roman" w:eastAsia="Times New Roman" w:cs="Times New Roman"/>
              <w:spacing w:val="-6"/>
              <w:sz w:val="28"/>
              <w:szCs w:val="28"/>
            </w:rPr>
            <w:fldChar w:fldCharType="end"/>
          </w:r>
        </w:p>
        <w:p w14:paraId="0B15FA23">
          <w:pPr>
            <w:pStyle w:val="2"/>
            <w:spacing w:line="292" w:lineRule="auto"/>
          </w:pPr>
        </w:p>
        <w:p w14:paraId="2298A79F">
          <w:pPr>
            <w:tabs>
              <w:tab w:val="right" w:leader="dot" w:pos="8515"/>
            </w:tabs>
            <w:spacing w:before="91" w:line="185" w:lineRule="auto"/>
            <w:ind w:left="5"/>
            <w:rPr>
              <w:rFonts w:ascii="Times New Roman" w:hAnsi="Times New Roman" w:eastAsia="Times New Roman" w:cs="Times New Roman"/>
              <w:sz w:val="28"/>
              <w:szCs w:val="28"/>
            </w:rPr>
          </w:pPr>
          <w:bookmarkStart w:id="29" w:name="bookmark59"/>
          <w:bookmarkEnd w:id="29"/>
          <w:r>
            <w:fldChar w:fldCharType="begin"/>
          </w:r>
          <w:r>
            <w:instrText xml:space="preserve"> HYPERLINK \l "bookmark60" </w:instrText>
          </w:r>
          <w:r>
            <w:fldChar w:fldCharType="separate"/>
          </w:r>
          <w:r>
            <w:rPr>
              <w:rFonts w:ascii="宋体" w:hAnsi="宋体" w:eastAsia="宋体" w:cs="宋体"/>
              <w:spacing w:val="-2"/>
              <w:sz w:val="28"/>
              <w:szCs w:val="28"/>
            </w:rPr>
            <w:t>二、矿山地质灾害治理</w:t>
          </w:r>
          <w:r>
            <w:rPr>
              <w:rFonts w:ascii="宋体" w:hAnsi="宋体" w:eastAsia="宋体" w:cs="宋体"/>
              <w:spacing w:val="-77"/>
              <w:sz w:val="28"/>
              <w:szCs w:val="28"/>
            </w:rPr>
            <w:t xml:space="preserve"> </w:t>
          </w:r>
          <w:r>
            <w:rPr>
              <w:rFonts w:ascii="宋体" w:hAnsi="宋体" w:eastAsia="宋体" w:cs="宋体"/>
              <w:sz w:val="28"/>
              <w:szCs w:val="28"/>
            </w:rPr>
            <w:tab/>
          </w:r>
          <w:r>
            <w:rPr>
              <w:rFonts w:ascii="宋体" w:hAnsi="宋体" w:eastAsia="宋体" w:cs="宋体"/>
              <w:spacing w:val="-84"/>
              <w:sz w:val="28"/>
              <w:szCs w:val="28"/>
            </w:rPr>
            <w:t xml:space="preserve"> </w:t>
          </w:r>
          <w:r>
            <w:rPr>
              <w:rFonts w:ascii="Times New Roman" w:hAnsi="Times New Roman" w:eastAsia="Times New Roman" w:cs="Times New Roman"/>
              <w:spacing w:val="-6"/>
              <w:sz w:val="28"/>
              <w:szCs w:val="28"/>
            </w:rPr>
            <w:t>63</w:t>
          </w:r>
          <w:r>
            <w:rPr>
              <w:rFonts w:ascii="Times New Roman" w:hAnsi="Times New Roman" w:eastAsia="Times New Roman" w:cs="Times New Roman"/>
              <w:spacing w:val="-6"/>
              <w:sz w:val="28"/>
              <w:szCs w:val="28"/>
            </w:rPr>
            <w:fldChar w:fldCharType="end"/>
          </w:r>
        </w:p>
        <w:p w14:paraId="75368896">
          <w:pPr>
            <w:pStyle w:val="2"/>
            <w:spacing w:line="289" w:lineRule="auto"/>
          </w:pPr>
        </w:p>
        <w:p w14:paraId="10DB2B65">
          <w:pPr>
            <w:tabs>
              <w:tab w:val="right" w:leader="dot" w:pos="8515"/>
            </w:tabs>
            <w:spacing w:before="91" w:line="185" w:lineRule="auto"/>
            <w:ind w:left="1"/>
            <w:rPr>
              <w:rFonts w:ascii="Times New Roman" w:hAnsi="Times New Roman" w:eastAsia="Times New Roman" w:cs="Times New Roman"/>
              <w:sz w:val="28"/>
              <w:szCs w:val="28"/>
            </w:rPr>
          </w:pPr>
          <w:bookmarkStart w:id="30" w:name="bookmark61"/>
          <w:bookmarkEnd w:id="30"/>
          <w:r>
            <w:fldChar w:fldCharType="begin"/>
          </w:r>
          <w:r>
            <w:instrText xml:space="preserve"> HYPERLINK \l "bookmark62" </w:instrText>
          </w:r>
          <w:r>
            <w:fldChar w:fldCharType="separate"/>
          </w:r>
          <w:r>
            <w:rPr>
              <w:rFonts w:ascii="宋体" w:hAnsi="宋体" w:eastAsia="宋体" w:cs="宋体"/>
              <w:spacing w:val="-2"/>
              <w:sz w:val="28"/>
              <w:szCs w:val="28"/>
            </w:rPr>
            <w:t>三、矿区土地复垦</w:t>
          </w:r>
          <w:r>
            <w:rPr>
              <w:rFonts w:ascii="宋体" w:hAnsi="宋体" w:eastAsia="宋体" w:cs="宋体"/>
              <w:spacing w:val="-74"/>
              <w:sz w:val="28"/>
              <w:szCs w:val="28"/>
            </w:rPr>
            <w:t xml:space="preserve"> </w:t>
          </w:r>
          <w:r>
            <w:rPr>
              <w:rFonts w:ascii="宋体" w:hAnsi="宋体" w:eastAsia="宋体" w:cs="宋体"/>
              <w:sz w:val="28"/>
              <w:szCs w:val="28"/>
            </w:rPr>
            <w:tab/>
          </w:r>
          <w:r>
            <w:rPr>
              <w:rFonts w:ascii="宋体" w:hAnsi="宋体" w:eastAsia="宋体" w:cs="宋体"/>
              <w:spacing w:val="-84"/>
              <w:sz w:val="28"/>
              <w:szCs w:val="28"/>
            </w:rPr>
            <w:t xml:space="preserve"> </w:t>
          </w:r>
          <w:r>
            <w:rPr>
              <w:rFonts w:ascii="Times New Roman" w:hAnsi="Times New Roman" w:eastAsia="Times New Roman" w:cs="Times New Roman"/>
              <w:spacing w:val="-6"/>
              <w:sz w:val="28"/>
              <w:szCs w:val="28"/>
            </w:rPr>
            <w:t>65</w:t>
          </w:r>
          <w:r>
            <w:rPr>
              <w:rFonts w:ascii="Times New Roman" w:hAnsi="Times New Roman" w:eastAsia="Times New Roman" w:cs="Times New Roman"/>
              <w:spacing w:val="-6"/>
              <w:sz w:val="28"/>
              <w:szCs w:val="28"/>
            </w:rPr>
            <w:fldChar w:fldCharType="end"/>
          </w:r>
        </w:p>
        <w:p w14:paraId="1D219DBB">
          <w:pPr>
            <w:pStyle w:val="2"/>
            <w:spacing w:line="291" w:lineRule="auto"/>
          </w:pPr>
        </w:p>
        <w:p w14:paraId="0F065078">
          <w:pPr>
            <w:tabs>
              <w:tab w:val="right" w:leader="dot" w:pos="8515"/>
            </w:tabs>
            <w:spacing w:before="92" w:line="185" w:lineRule="auto"/>
            <w:ind w:left="27"/>
            <w:rPr>
              <w:rFonts w:ascii="Times New Roman" w:hAnsi="Times New Roman" w:eastAsia="Times New Roman" w:cs="Times New Roman"/>
              <w:sz w:val="28"/>
              <w:szCs w:val="28"/>
            </w:rPr>
          </w:pPr>
          <w:bookmarkStart w:id="31" w:name="bookmark63"/>
          <w:bookmarkEnd w:id="31"/>
          <w:r>
            <w:fldChar w:fldCharType="begin"/>
          </w:r>
          <w:r>
            <w:instrText xml:space="preserve"> HYPERLINK \l "bookmark64" </w:instrText>
          </w:r>
          <w:r>
            <w:fldChar w:fldCharType="separate"/>
          </w:r>
          <w:r>
            <w:rPr>
              <w:rFonts w:ascii="宋体" w:hAnsi="宋体" w:eastAsia="宋体" w:cs="宋体"/>
              <w:spacing w:val="-5"/>
              <w:sz w:val="28"/>
              <w:szCs w:val="28"/>
            </w:rPr>
            <w:t>四、含水层损毁修复</w:t>
          </w:r>
          <w:r>
            <w:rPr>
              <w:rFonts w:ascii="宋体" w:hAnsi="宋体" w:eastAsia="宋体" w:cs="宋体"/>
              <w:spacing w:val="-73"/>
              <w:sz w:val="28"/>
              <w:szCs w:val="28"/>
            </w:rPr>
            <w:t xml:space="preserve"> </w:t>
          </w:r>
          <w:r>
            <w:rPr>
              <w:rFonts w:ascii="宋体" w:hAnsi="宋体" w:eastAsia="宋体" w:cs="宋体"/>
              <w:sz w:val="28"/>
              <w:szCs w:val="28"/>
            </w:rPr>
            <w:tab/>
          </w:r>
          <w:r>
            <w:rPr>
              <w:rFonts w:ascii="宋体" w:hAnsi="宋体" w:eastAsia="宋体" w:cs="宋体"/>
              <w:spacing w:val="-84"/>
              <w:sz w:val="28"/>
              <w:szCs w:val="28"/>
            </w:rPr>
            <w:t xml:space="preserve"> </w:t>
          </w:r>
          <w:r>
            <w:rPr>
              <w:rFonts w:ascii="Times New Roman" w:hAnsi="Times New Roman" w:eastAsia="Times New Roman" w:cs="Times New Roman"/>
              <w:spacing w:val="-6"/>
              <w:sz w:val="28"/>
              <w:szCs w:val="28"/>
            </w:rPr>
            <w:t>68</w:t>
          </w:r>
          <w:r>
            <w:rPr>
              <w:rFonts w:ascii="Times New Roman" w:hAnsi="Times New Roman" w:eastAsia="Times New Roman" w:cs="Times New Roman"/>
              <w:spacing w:val="-6"/>
              <w:sz w:val="28"/>
              <w:szCs w:val="28"/>
            </w:rPr>
            <w:fldChar w:fldCharType="end"/>
          </w:r>
        </w:p>
        <w:p w14:paraId="22F8ADED">
          <w:pPr>
            <w:pStyle w:val="2"/>
            <w:spacing w:line="291" w:lineRule="auto"/>
          </w:pPr>
        </w:p>
        <w:p w14:paraId="3E7CAFB9">
          <w:pPr>
            <w:tabs>
              <w:tab w:val="right" w:leader="dot" w:pos="8515"/>
            </w:tabs>
            <w:spacing w:before="91" w:line="185" w:lineRule="auto"/>
            <w:ind w:left="5"/>
            <w:rPr>
              <w:rFonts w:ascii="Times New Roman" w:hAnsi="Times New Roman" w:eastAsia="Times New Roman" w:cs="Times New Roman"/>
              <w:sz w:val="28"/>
              <w:szCs w:val="28"/>
            </w:rPr>
          </w:pPr>
          <w:bookmarkStart w:id="32" w:name="bookmark65"/>
          <w:bookmarkEnd w:id="32"/>
          <w:r>
            <w:fldChar w:fldCharType="begin"/>
          </w:r>
          <w:r>
            <w:instrText xml:space="preserve"> HYPERLINK \l "bookmark66" </w:instrText>
          </w:r>
          <w:r>
            <w:fldChar w:fldCharType="separate"/>
          </w:r>
          <w:r>
            <w:rPr>
              <w:rFonts w:ascii="宋体" w:hAnsi="宋体" w:eastAsia="宋体" w:cs="宋体"/>
              <w:spacing w:val="-2"/>
              <w:sz w:val="28"/>
              <w:szCs w:val="28"/>
            </w:rPr>
            <w:t>五、水土环境污染修复</w:t>
          </w:r>
          <w:r>
            <w:rPr>
              <w:rFonts w:ascii="宋体" w:hAnsi="宋体" w:eastAsia="宋体" w:cs="宋体"/>
              <w:spacing w:val="-77"/>
              <w:sz w:val="28"/>
              <w:szCs w:val="28"/>
            </w:rPr>
            <w:t xml:space="preserve"> </w:t>
          </w:r>
          <w:r>
            <w:rPr>
              <w:rFonts w:ascii="宋体" w:hAnsi="宋体" w:eastAsia="宋体" w:cs="宋体"/>
              <w:sz w:val="28"/>
              <w:szCs w:val="28"/>
            </w:rPr>
            <w:tab/>
          </w:r>
          <w:r>
            <w:rPr>
              <w:rFonts w:ascii="宋体" w:hAnsi="宋体" w:eastAsia="宋体" w:cs="宋体"/>
              <w:spacing w:val="-84"/>
              <w:sz w:val="28"/>
              <w:szCs w:val="28"/>
            </w:rPr>
            <w:t xml:space="preserve"> </w:t>
          </w:r>
          <w:r>
            <w:rPr>
              <w:rFonts w:ascii="Times New Roman" w:hAnsi="Times New Roman" w:eastAsia="Times New Roman" w:cs="Times New Roman"/>
              <w:spacing w:val="-6"/>
              <w:sz w:val="28"/>
              <w:szCs w:val="28"/>
            </w:rPr>
            <w:t>69</w:t>
          </w:r>
          <w:r>
            <w:rPr>
              <w:rFonts w:ascii="Times New Roman" w:hAnsi="Times New Roman" w:eastAsia="Times New Roman" w:cs="Times New Roman"/>
              <w:spacing w:val="-6"/>
              <w:sz w:val="28"/>
              <w:szCs w:val="28"/>
            </w:rPr>
            <w:fldChar w:fldCharType="end"/>
          </w:r>
        </w:p>
        <w:p w14:paraId="5AFB1894">
          <w:pPr>
            <w:pStyle w:val="2"/>
            <w:spacing w:line="291" w:lineRule="auto"/>
          </w:pPr>
        </w:p>
        <w:p w14:paraId="6B757022">
          <w:pPr>
            <w:tabs>
              <w:tab w:val="right" w:leader="dot" w:pos="8515"/>
            </w:tabs>
            <w:spacing w:before="91" w:line="185" w:lineRule="auto"/>
            <w:ind w:left="3"/>
            <w:rPr>
              <w:rFonts w:ascii="Times New Roman" w:hAnsi="Times New Roman" w:eastAsia="Times New Roman" w:cs="Times New Roman"/>
              <w:sz w:val="28"/>
              <w:szCs w:val="28"/>
            </w:rPr>
          </w:pPr>
          <w:bookmarkStart w:id="33" w:name="bookmark67"/>
          <w:bookmarkEnd w:id="33"/>
          <w:r>
            <w:fldChar w:fldCharType="begin"/>
          </w:r>
          <w:r>
            <w:instrText xml:space="preserve"> HYPERLINK \l "bookmark68" </w:instrText>
          </w:r>
          <w:r>
            <w:fldChar w:fldCharType="separate"/>
          </w:r>
          <w:r>
            <w:rPr>
              <w:rFonts w:ascii="宋体" w:hAnsi="宋体" w:eastAsia="宋体" w:cs="宋体"/>
              <w:spacing w:val="-2"/>
              <w:sz w:val="28"/>
              <w:szCs w:val="28"/>
            </w:rPr>
            <w:t>六、矿山地质环境监测</w:t>
          </w:r>
          <w:r>
            <w:rPr>
              <w:rFonts w:ascii="宋体" w:hAnsi="宋体" w:eastAsia="宋体" w:cs="宋体"/>
              <w:spacing w:val="-75"/>
              <w:sz w:val="28"/>
              <w:szCs w:val="28"/>
            </w:rPr>
            <w:t xml:space="preserve"> </w:t>
          </w:r>
          <w:r>
            <w:rPr>
              <w:rFonts w:ascii="宋体" w:hAnsi="宋体" w:eastAsia="宋体" w:cs="宋体"/>
              <w:sz w:val="28"/>
              <w:szCs w:val="28"/>
            </w:rPr>
            <w:tab/>
          </w:r>
          <w:r>
            <w:rPr>
              <w:rFonts w:ascii="宋体" w:hAnsi="宋体" w:eastAsia="宋体" w:cs="宋体"/>
              <w:spacing w:val="-86"/>
              <w:sz w:val="28"/>
              <w:szCs w:val="28"/>
            </w:rPr>
            <w:t xml:space="preserve"> </w:t>
          </w:r>
          <w:r>
            <w:rPr>
              <w:rFonts w:ascii="Times New Roman" w:hAnsi="Times New Roman" w:eastAsia="Times New Roman" w:cs="Times New Roman"/>
              <w:spacing w:val="-5"/>
              <w:sz w:val="28"/>
              <w:szCs w:val="28"/>
            </w:rPr>
            <w:t>70</w:t>
          </w:r>
          <w:r>
            <w:rPr>
              <w:rFonts w:ascii="Times New Roman" w:hAnsi="Times New Roman" w:eastAsia="Times New Roman" w:cs="Times New Roman"/>
              <w:spacing w:val="-5"/>
              <w:sz w:val="28"/>
              <w:szCs w:val="28"/>
            </w:rPr>
            <w:fldChar w:fldCharType="end"/>
          </w:r>
        </w:p>
        <w:p w14:paraId="2B8C2C24">
          <w:pPr>
            <w:pStyle w:val="2"/>
            <w:spacing w:line="291" w:lineRule="auto"/>
          </w:pPr>
        </w:p>
        <w:p w14:paraId="2A5E6700">
          <w:pPr>
            <w:tabs>
              <w:tab w:val="right" w:leader="dot" w:pos="8515"/>
            </w:tabs>
            <w:spacing w:before="92" w:line="185" w:lineRule="auto"/>
            <w:rPr>
              <w:rFonts w:ascii="Times New Roman" w:hAnsi="Times New Roman" w:eastAsia="Times New Roman" w:cs="Times New Roman"/>
              <w:sz w:val="28"/>
              <w:szCs w:val="28"/>
            </w:rPr>
          </w:pPr>
          <w:bookmarkStart w:id="34" w:name="bookmark69"/>
          <w:bookmarkEnd w:id="34"/>
          <w:r>
            <w:fldChar w:fldCharType="begin"/>
          </w:r>
          <w:r>
            <w:instrText xml:space="preserve"> HYPERLINK \l "bookmark70" </w:instrText>
          </w:r>
          <w:r>
            <w:fldChar w:fldCharType="separate"/>
          </w:r>
          <w:r>
            <w:rPr>
              <w:rFonts w:ascii="宋体" w:hAnsi="宋体" w:eastAsia="宋体" w:cs="宋体"/>
              <w:spacing w:val="-1"/>
              <w:sz w:val="28"/>
              <w:szCs w:val="28"/>
            </w:rPr>
            <w:t>七、矿区土地复垦监测和管护</w:t>
          </w:r>
          <w:r>
            <w:rPr>
              <w:rFonts w:ascii="宋体" w:hAnsi="宋体" w:eastAsia="宋体" w:cs="宋体"/>
              <w:sz w:val="28"/>
              <w:szCs w:val="28"/>
            </w:rPr>
            <w:tab/>
          </w:r>
          <w:r>
            <w:rPr>
              <w:rFonts w:ascii="宋体" w:hAnsi="宋体" w:eastAsia="宋体" w:cs="宋体"/>
              <w:spacing w:val="-86"/>
              <w:sz w:val="28"/>
              <w:szCs w:val="28"/>
            </w:rPr>
            <w:t xml:space="preserve"> </w:t>
          </w:r>
          <w:r>
            <w:rPr>
              <w:rFonts w:ascii="Times New Roman" w:hAnsi="Times New Roman" w:eastAsia="Times New Roman" w:cs="Times New Roman"/>
              <w:spacing w:val="-5"/>
              <w:sz w:val="28"/>
              <w:szCs w:val="28"/>
            </w:rPr>
            <w:t>71</w:t>
          </w:r>
          <w:r>
            <w:rPr>
              <w:rFonts w:ascii="Times New Roman" w:hAnsi="Times New Roman" w:eastAsia="Times New Roman" w:cs="Times New Roman"/>
              <w:spacing w:val="-5"/>
              <w:sz w:val="28"/>
              <w:szCs w:val="28"/>
            </w:rPr>
            <w:fldChar w:fldCharType="end"/>
          </w:r>
        </w:p>
        <w:p w14:paraId="3A86398F">
          <w:pPr>
            <w:pStyle w:val="2"/>
            <w:spacing w:line="291" w:lineRule="auto"/>
          </w:pPr>
        </w:p>
        <w:p w14:paraId="0EC9DFF2">
          <w:pPr>
            <w:tabs>
              <w:tab w:val="right" w:leader="dot" w:pos="8515"/>
            </w:tabs>
            <w:spacing w:before="92" w:line="185" w:lineRule="auto"/>
            <w:ind w:left="1"/>
            <w:rPr>
              <w:rFonts w:ascii="Times New Roman" w:hAnsi="Times New Roman" w:eastAsia="Times New Roman" w:cs="Times New Roman"/>
              <w:sz w:val="28"/>
              <w:szCs w:val="28"/>
            </w:rPr>
          </w:pPr>
          <w:bookmarkStart w:id="35" w:name="bookmark71"/>
          <w:bookmarkEnd w:id="35"/>
          <w:r>
            <w:fldChar w:fldCharType="begin"/>
          </w:r>
          <w:r>
            <w:instrText xml:space="preserve"> HYPERLINK \l "bookmark72" </w:instrText>
          </w:r>
          <w:r>
            <w:fldChar w:fldCharType="separate"/>
          </w:r>
          <w:r>
            <w:rPr>
              <w:rFonts w:ascii="宋体" w:hAnsi="宋体" w:eastAsia="宋体" w:cs="宋体"/>
              <w:spacing w:val="-1"/>
              <w:sz w:val="28"/>
              <w:szCs w:val="28"/>
            </w:rPr>
            <w:t>第六章 矿山地质环境治理与土地复垦工作部署</w:t>
          </w:r>
          <w:r>
            <w:rPr>
              <w:rFonts w:ascii="宋体" w:hAnsi="宋体" w:eastAsia="宋体" w:cs="宋体"/>
              <w:sz w:val="28"/>
              <w:szCs w:val="28"/>
            </w:rPr>
            <w:tab/>
          </w:r>
          <w:r>
            <w:rPr>
              <w:rFonts w:ascii="宋体" w:hAnsi="宋体" w:eastAsia="宋体" w:cs="宋体"/>
              <w:spacing w:val="-86"/>
              <w:sz w:val="28"/>
              <w:szCs w:val="28"/>
            </w:rPr>
            <w:t xml:space="preserve"> </w:t>
          </w:r>
          <w:r>
            <w:rPr>
              <w:rFonts w:ascii="Times New Roman" w:hAnsi="Times New Roman" w:eastAsia="Times New Roman" w:cs="Times New Roman"/>
              <w:spacing w:val="-5"/>
              <w:sz w:val="28"/>
              <w:szCs w:val="28"/>
            </w:rPr>
            <w:t>74</w:t>
          </w:r>
          <w:r>
            <w:rPr>
              <w:rFonts w:ascii="Times New Roman" w:hAnsi="Times New Roman" w:eastAsia="Times New Roman" w:cs="Times New Roman"/>
              <w:spacing w:val="-5"/>
              <w:sz w:val="28"/>
              <w:szCs w:val="28"/>
            </w:rPr>
            <w:fldChar w:fldCharType="end"/>
          </w:r>
        </w:p>
        <w:p w14:paraId="465B345E">
          <w:pPr>
            <w:pStyle w:val="2"/>
            <w:spacing w:line="291" w:lineRule="auto"/>
          </w:pPr>
        </w:p>
        <w:p w14:paraId="0619D652">
          <w:pPr>
            <w:tabs>
              <w:tab w:val="right" w:leader="dot" w:pos="8515"/>
            </w:tabs>
            <w:spacing w:before="91" w:line="185" w:lineRule="auto"/>
            <w:ind w:left="5"/>
            <w:rPr>
              <w:rFonts w:ascii="Times New Roman" w:hAnsi="Times New Roman" w:eastAsia="Times New Roman" w:cs="Times New Roman"/>
              <w:sz w:val="28"/>
              <w:szCs w:val="28"/>
            </w:rPr>
          </w:pPr>
          <w:bookmarkStart w:id="36" w:name="bookmark73"/>
          <w:bookmarkEnd w:id="36"/>
          <w:r>
            <w:fldChar w:fldCharType="begin"/>
          </w:r>
          <w:r>
            <w:instrText xml:space="preserve"> HYPERLINK \l "bookmark74" </w:instrText>
          </w:r>
          <w:r>
            <w:fldChar w:fldCharType="separate"/>
          </w:r>
          <w:r>
            <w:rPr>
              <w:rFonts w:ascii="宋体" w:hAnsi="宋体" w:eastAsia="宋体" w:cs="宋体"/>
              <w:spacing w:val="-2"/>
              <w:sz w:val="28"/>
              <w:szCs w:val="28"/>
            </w:rPr>
            <w:t>一、总体工作部署</w:t>
          </w:r>
          <w:r>
            <w:rPr>
              <w:rFonts w:ascii="宋体" w:hAnsi="宋体" w:eastAsia="宋体" w:cs="宋体"/>
              <w:spacing w:val="-78"/>
              <w:sz w:val="28"/>
              <w:szCs w:val="28"/>
            </w:rPr>
            <w:t xml:space="preserve"> </w:t>
          </w:r>
          <w:r>
            <w:rPr>
              <w:rFonts w:ascii="宋体" w:hAnsi="宋体" w:eastAsia="宋体" w:cs="宋体"/>
              <w:sz w:val="28"/>
              <w:szCs w:val="28"/>
            </w:rPr>
            <w:tab/>
          </w:r>
          <w:r>
            <w:rPr>
              <w:rFonts w:ascii="宋体" w:hAnsi="宋体" w:eastAsia="宋体" w:cs="宋体"/>
              <w:spacing w:val="-86"/>
              <w:sz w:val="28"/>
              <w:szCs w:val="28"/>
            </w:rPr>
            <w:t xml:space="preserve"> </w:t>
          </w:r>
          <w:r>
            <w:rPr>
              <w:rFonts w:ascii="Times New Roman" w:hAnsi="Times New Roman" w:eastAsia="Times New Roman" w:cs="Times New Roman"/>
              <w:spacing w:val="-5"/>
              <w:sz w:val="28"/>
              <w:szCs w:val="28"/>
            </w:rPr>
            <w:t>74</w:t>
          </w:r>
          <w:r>
            <w:rPr>
              <w:rFonts w:ascii="Times New Roman" w:hAnsi="Times New Roman" w:eastAsia="Times New Roman" w:cs="Times New Roman"/>
              <w:spacing w:val="-5"/>
              <w:sz w:val="28"/>
              <w:szCs w:val="28"/>
            </w:rPr>
            <w:fldChar w:fldCharType="end"/>
          </w:r>
        </w:p>
        <w:p w14:paraId="5CAF2E52">
          <w:pPr>
            <w:pStyle w:val="2"/>
            <w:spacing w:line="291" w:lineRule="auto"/>
          </w:pPr>
        </w:p>
        <w:p w14:paraId="2BFEAFF2">
          <w:pPr>
            <w:tabs>
              <w:tab w:val="right" w:leader="dot" w:pos="8515"/>
            </w:tabs>
            <w:spacing w:before="91" w:line="185" w:lineRule="auto"/>
            <w:ind w:left="5"/>
            <w:rPr>
              <w:rFonts w:ascii="Times New Roman" w:hAnsi="Times New Roman" w:eastAsia="Times New Roman" w:cs="Times New Roman"/>
              <w:sz w:val="28"/>
              <w:szCs w:val="28"/>
            </w:rPr>
          </w:pPr>
          <w:bookmarkStart w:id="37" w:name="bookmark75"/>
          <w:bookmarkEnd w:id="37"/>
          <w:r>
            <w:fldChar w:fldCharType="begin"/>
          </w:r>
          <w:r>
            <w:instrText xml:space="preserve"> HYPERLINK \l "bookmark76" </w:instrText>
          </w:r>
          <w:r>
            <w:fldChar w:fldCharType="separate"/>
          </w:r>
          <w:r>
            <w:rPr>
              <w:rFonts w:ascii="宋体" w:hAnsi="宋体" w:eastAsia="宋体" w:cs="宋体"/>
              <w:spacing w:val="-2"/>
              <w:sz w:val="28"/>
              <w:szCs w:val="28"/>
            </w:rPr>
            <w:t>二、阶段实施计划</w:t>
          </w:r>
          <w:r>
            <w:rPr>
              <w:rFonts w:ascii="宋体" w:hAnsi="宋体" w:eastAsia="宋体" w:cs="宋体"/>
              <w:spacing w:val="-78"/>
              <w:sz w:val="28"/>
              <w:szCs w:val="28"/>
            </w:rPr>
            <w:t xml:space="preserve"> </w:t>
          </w:r>
          <w:r>
            <w:rPr>
              <w:rFonts w:ascii="宋体" w:hAnsi="宋体" w:eastAsia="宋体" w:cs="宋体"/>
              <w:sz w:val="28"/>
              <w:szCs w:val="28"/>
            </w:rPr>
            <w:tab/>
          </w:r>
          <w:r>
            <w:rPr>
              <w:rFonts w:ascii="宋体" w:hAnsi="宋体" w:eastAsia="宋体" w:cs="宋体"/>
              <w:spacing w:val="-86"/>
              <w:sz w:val="28"/>
              <w:szCs w:val="28"/>
            </w:rPr>
            <w:t xml:space="preserve"> </w:t>
          </w:r>
          <w:r>
            <w:rPr>
              <w:rFonts w:ascii="Times New Roman" w:hAnsi="Times New Roman" w:eastAsia="Times New Roman" w:cs="Times New Roman"/>
              <w:spacing w:val="-5"/>
              <w:sz w:val="28"/>
              <w:szCs w:val="28"/>
            </w:rPr>
            <w:t>74</w:t>
          </w:r>
          <w:r>
            <w:rPr>
              <w:rFonts w:ascii="Times New Roman" w:hAnsi="Times New Roman" w:eastAsia="Times New Roman" w:cs="Times New Roman"/>
              <w:spacing w:val="-5"/>
              <w:sz w:val="28"/>
              <w:szCs w:val="28"/>
            </w:rPr>
            <w:fldChar w:fldCharType="end"/>
          </w:r>
        </w:p>
        <w:p w14:paraId="08D2B001">
          <w:pPr>
            <w:pStyle w:val="2"/>
            <w:spacing w:line="291" w:lineRule="auto"/>
          </w:pPr>
        </w:p>
        <w:p w14:paraId="73F4ACBE">
          <w:pPr>
            <w:tabs>
              <w:tab w:val="right" w:leader="dot" w:pos="8515"/>
            </w:tabs>
            <w:spacing w:before="92" w:line="185" w:lineRule="auto"/>
            <w:ind w:left="1"/>
            <w:rPr>
              <w:rFonts w:ascii="Times New Roman" w:hAnsi="Times New Roman" w:eastAsia="Times New Roman" w:cs="Times New Roman"/>
              <w:sz w:val="28"/>
              <w:szCs w:val="28"/>
            </w:rPr>
          </w:pPr>
          <w:bookmarkStart w:id="38" w:name="bookmark77"/>
          <w:bookmarkEnd w:id="38"/>
          <w:r>
            <w:fldChar w:fldCharType="begin"/>
          </w:r>
          <w:r>
            <w:instrText xml:space="preserve"> HYPERLINK \l "bookmark78" </w:instrText>
          </w:r>
          <w:r>
            <w:fldChar w:fldCharType="separate"/>
          </w:r>
          <w:r>
            <w:rPr>
              <w:rFonts w:ascii="宋体" w:hAnsi="宋体" w:eastAsia="宋体" w:cs="宋体"/>
              <w:spacing w:val="-2"/>
              <w:sz w:val="28"/>
              <w:szCs w:val="28"/>
            </w:rPr>
            <w:t>三、近期年度工作安排</w:t>
          </w:r>
          <w:r>
            <w:rPr>
              <w:rFonts w:ascii="宋体" w:hAnsi="宋体" w:eastAsia="宋体" w:cs="宋体"/>
              <w:spacing w:val="-73"/>
              <w:sz w:val="28"/>
              <w:szCs w:val="28"/>
            </w:rPr>
            <w:t xml:space="preserve"> </w:t>
          </w:r>
          <w:r>
            <w:rPr>
              <w:rFonts w:ascii="宋体" w:hAnsi="宋体" w:eastAsia="宋体" w:cs="宋体"/>
              <w:sz w:val="28"/>
              <w:szCs w:val="28"/>
            </w:rPr>
            <w:tab/>
          </w:r>
          <w:r>
            <w:rPr>
              <w:rFonts w:ascii="宋体" w:hAnsi="宋体" w:eastAsia="宋体" w:cs="宋体"/>
              <w:spacing w:val="-86"/>
              <w:sz w:val="28"/>
              <w:szCs w:val="28"/>
            </w:rPr>
            <w:t xml:space="preserve"> </w:t>
          </w:r>
          <w:r>
            <w:rPr>
              <w:rFonts w:ascii="Times New Roman" w:hAnsi="Times New Roman" w:eastAsia="Times New Roman" w:cs="Times New Roman"/>
              <w:spacing w:val="-5"/>
              <w:sz w:val="28"/>
              <w:szCs w:val="28"/>
            </w:rPr>
            <w:t>77</w:t>
          </w:r>
          <w:r>
            <w:rPr>
              <w:rFonts w:ascii="Times New Roman" w:hAnsi="Times New Roman" w:eastAsia="Times New Roman" w:cs="Times New Roman"/>
              <w:spacing w:val="-5"/>
              <w:sz w:val="28"/>
              <w:szCs w:val="28"/>
            </w:rPr>
            <w:fldChar w:fldCharType="end"/>
          </w:r>
        </w:p>
        <w:p w14:paraId="280700D0">
          <w:pPr>
            <w:pStyle w:val="2"/>
            <w:spacing w:line="291" w:lineRule="auto"/>
          </w:pPr>
        </w:p>
        <w:p w14:paraId="01D9ACDF">
          <w:pPr>
            <w:tabs>
              <w:tab w:val="right" w:leader="dot" w:pos="8515"/>
            </w:tabs>
            <w:spacing w:before="91" w:line="185" w:lineRule="auto"/>
            <w:ind w:left="1"/>
            <w:rPr>
              <w:rFonts w:ascii="Times New Roman" w:hAnsi="Times New Roman" w:eastAsia="Times New Roman" w:cs="Times New Roman"/>
              <w:sz w:val="28"/>
              <w:szCs w:val="28"/>
            </w:rPr>
          </w:pPr>
          <w:bookmarkStart w:id="39" w:name="bookmark79"/>
          <w:bookmarkEnd w:id="39"/>
          <w:r>
            <w:fldChar w:fldCharType="begin"/>
          </w:r>
          <w:r>
            <w:instrText xml:space="preserve"> HYPERLINK \l "bookmark80" </w:instrText>
          </w:r>
          <w:r>
            <w:fldChar w:fldCharType="separate"/>
          </w:r>
          <w:r>
            <w:rPr>
              <w:rFonts w:ascii="宋体" w:hAnsi="宋体" w:eastAsia="宋体" w:cs="宋体"/>
              <w:spacing w:val="-1"/>
              <w:sz w:val="28"/>
              <w:szCs w:val="28"/>
            </w:rPr>
            <w:t>第七章 经费估算与进度安排</w:t>
          </w:r>
          <w:r>
            <w:rPr>
              <w:rFonts w:ascii="宋体" w:hAnsi="宋体" w:eastAsia="宋体" w:cs="宋体"/>
              <w:sz w:val="28"/>
              <w:szCs w:val="28"/>
            </w:rPr>
            <w:tab/>
          </w:r>
          <w:r>
            <w:rPr>
              <w:rFonts w:ascii="宋体" w:hAnsi="宋体" w:eastAsia="宋体" w:cs="宋体"/>
              <w:spacing w:val="-80"/>
              <w:sz w:val="28"/>
              <w:szCs w:val="28"/>
            </w:rPr>
            <w:t xml:space="preserve"> </w:t>
          </w:r>
          <w:r>
            <w:rPr>
              <w:rFonts w:ascii="Times New Roman" w:hAnsi="Times New Roman" w:eastAsia="Times New Roman" w:cs="Times New Roman"/>
              <w:spacing w:val="-8"/>
              <w:sz w:val="28"/>
              <w:szCs w:val="28"/>
            </w:rPr>
            <w:t>83</w:t>
          </w:r>
          <w:r>
            <w:rPr>
              <w:rFonts w:ascii="Times New Roman" w:hAnsi="Times New Roman" w:eastAsia="Times New Roman" w:cs="Times New Roman"/>
              <w:spacing w:val="-8"/>
              <w:sz w:val="28"/>
              <w:szCs w:val="28"/>
            </w:rPr>
            <w:fldChar w:fldCharType="end"/>
          </w:r>
        </w:p>
        <w:p w14:paraId="0369B060">
          <w:pPr>
            <w:pStyle w:val="2"/>
            <w:spacing w:line="292" w:lineRule="auto"/>
          </w:pPr>
        </w:p>
        <w:p w14:paraId="2297ECA2">
          <w:pPr>
            <w:tabs>
              <w:tab w:val="right" w:leader="dot" w:pos="8515"/>
            </w:tabs>
            <w:spacing w:before="91" w:line="185" w:lineRule="auto"/>
            <w:ind w:left="5"/>
            <w:rPr>
              <w:rFonts w:ascii="Times New Roman" w:hAnsi="Times New Roman" w:eastAsia="Times New Roman" w:cs="Times New Roman"/>
              <w:sz w:val="28"/>
              <w:szCs w:val="28"/>
            </w:rPr>
          </w:pPr>
          <w:bookmarkStart w:id="40" w:name="bookmark81"/>
          <w:bookmarkEnd w:id="40"/>
          <w:r>
            <w:fldChar w:fldCharType="begin"/>
          </w:r>
          <w:r>
            <w:instrText xml:space="preserve"> HYPERLINK \l "bookmark82" </w:instrText>
          </w:r>
          <w:r>
            <w:fldChar w:fldCharType="separate"/>
          </w:r>
          <w:r>
            <w:rPr>
              <w:rFonts w:ascii="宋体" w:hAnsi="宋体" w:eastAsia="宋体" w:cs="宋体"/>
              <w:spacing w:val="-2"/>
              <w:sz w:val="28"/>
              <w:szCs w:val="28"/>
            </w:rPr>
            <w:t>一、经费估算依据</w:t>
          </w:r>
          <w:r>
            <w:rPr>
              <w:rFonts w:ascii="宋体" w:hAnsi="宋体" w:eastAsia="宋体" w:cs="宋体"/>
              <w:spacing w:val="-78"/>
              <w:sz w:val="28"/>
              <w:szCs w:val="28"/>
            </w:rPr>
            <w:t xml:space="preserve"> </w:t>
          </w:r>
          <w:r>
            <w:rPr>
              <w:rFonts w:ascii="宋体" w:hAnsi="宋体" w:eastAsia="宋体" w:cs="宋体"/>
              <w:sz w:val="28"/>
              <w:szCs w:val="28"/>
            </w:rPr>
            <w:tab/>
          </w:r>
          <w:r>
            <w:rPr>
              <w:rFonts w:ascii="宋体" w:hAnsi="宋体" w:eastAsia="宋体" w:cs="宋体"/>
              <w:spacing w:val="-80"/>
              <w:sz w:val="28"/>
              <w:szCs w:val="28"/>
            </w:rPr>
            <w:t xml:space="preserve"> </w:t>
          </w:r>
          <w:r>
            <w:rPr>
              <w:rFonts w:ascii="Times New Roman" w:hAnsi="Times New Roman" w:eastAsia="Times New Roman" w:cs="Times New Roman"/>
              <w:spacing w:val="-8"/>
              <w:sz w:val="28"/>
              <w:szCs w:val="28"/>
            </w:rPr>
            <w:t>83</w:t>
          </w:r>
          <w:r>
            <w:rPr>
              <w:rFonts w:ascii="Times New Roman" w:hAnsi="Times New Roman" w:eastAsia="Times New Roman" w:cs="Times New Roman"/>
              <w:spacing w:val="-8"/>
              <w:sz w:val="28"/>
              <w:szCs w:val="28"/>
            </w:rPr>
            <w:fldChar w:fldCharType="end"/>
          </w:r>
        </w:p>
        <w:p w14:paraId="714C04C1">
          <w:pPr>
            <w:pStyle w:val="2"/>
            <w:spacing w:line="291" w:lineRule="auto"/>
          </w:pPr>
        </w:p>
        <w:p w14:paraId="5F94FF55">
          <w:pPr>
            <w:tabs>
              <w:tab w:val="right" w:leader="dot" w:pos="8515"/>
            </w:tabs>
            <w:spacing w:before="92" w:line="185" w:lineRule="auto"/>
            <w:ind w:left="5"/>
            <w:rPr>
              <w:rFonts w:ascii="Times New Roman" w:hAnsi="Times New Roman" w:eastAsia="Times New Roman" w:cs="Times New Roman"/>
              <w:sz w:val="28"/>
              <w:szCs w:val="28"/>
            </w:rPr>
          </w:pPr>
          <w:bookmarkStart w:id="41" w:name="bookmark83"/>
          <w:bookmarkEnd w:id="41"/>
          <w:r>
            <w:fldChar w:fldCharType="begin"/>
          </w:r>
          <w:r>
            <w:instrText xml:space="preserve"> HYPERLINK \l "bookmark84" </w:instrText>
          </w:r>
          <w:r>
            <w:fldChar w:fldCharType="separate"/>
          </w:r>
          <w:r>
            <w:rPr>
              <w:rFonts w:ascii="宋体" w:hAnsi="宋体" w:eastAsia="宋体" w:cs="宋体"/>
              <w:spacing w:val="-1"/>
              <w:sz w:val="28"/>
              <w:szCs w:val="28"/>
            </w:rPr>
            <w:t>二、矿山地质环境治理工程经费估算</w:t>
          </w:r>
          <w:r>
            <w:rPr>
              <w:rFonts w:ascii="宋体" w:hAnsi="宋体" w:eastAsia="宋体" w:cs="宋体"/>
              <w:sz w:val="28"/>
              <w:szCs w:val="28"/>
            </w:rPr>
            <w:tab/>
          </w:r>
          <w:r>
            <w:rPr>
              <w:rFonts w:ascii="宋体" w:hAnsi="宋体" w:eastAsia="宋体" w:cs="宋体"/>
              <w:spacing w:val="-80"/>
              <w:sz w:val="28"/>
              <w:szCs w:val="28"/>
            </w:rPr>
            <w:t xml:space="preserve"> </w:t>
          </w:r>
          <w:r>
            <w:rPr>
              <w:rFonts w:ascii="Times New Roman" w:hAnsi="Times New Roman" w:eastAsia="Times New Roman" w:cs="Times New Roman"/>
              <w:spacing w:val="-8"/>
              <w:sz w:val="28"/>
              <w:szCs w:val="28"/>
            </w:rPr>
            <w:t>87</w:t>
          </w:r>
          <w:r>
            <w:rPr>
              <w:rFonts w:ascii="Times New Roman" w:hAnsi="Times New Roman" w:eastAsia="Times New Roman" w:cs="Times New Roman"/>
              <w:spacing w:val="-8"/>
              <w:sz w:val="28"/>
              <w:szCs w:val="28"/>
            </w:rPr>
            <w:fldChar w:fldCharType="end"/>
          </w:r>
        </w:p>
        <w:p w14:paraId="46B36598">
          <w:pPr>
            <w:pStyle w:val="2"/>
            <w:spacing w:line="291" w:lineRule="auto"/>
          </w:pPr>
        </w:p>
        <w:p w14:paraId="588BE074">
          <w:pPr>
            <w:tabs>
              <w:tab w:val="right" w:leader="dot" w:pos="8515"/>
            </w:tabs>
            <w:spacing w:before="91" w:line="185" w:lineRule="auto"/>
            <w:ind w:left="1"/>
            <w:rPr>
              <w:rFonts w:ascii="Times New Roman" w:hAnsi="Times New Roman" w:eastAsia="Times New Roman" w:cs="Times New Roman"/>
              <w:sz w:val="28"/>
              <w:szCs w:val="28"/>
            </w:rPr>
          </w:pPr>
          <w:bookmarkStart w:id="42" w:name="bookmark85"/>
          <w:bookmarkEnd w:id="42"/>
          <w:r>
            <w:fldChar w:fldCharType="begin"/>
          </w:r>
          <w:r>
            <w:instrText xml:space="preserve"> HYPERLINK \l "bookmark86" </w:instrText>
          </w:r>
          <w:r>
            <w:fldChar w:fldCharType="separate"/>
          </w:r>
          <w:r>
            <w:rPr>
              <w:rFonts w:ascii="宋体" w:hAnsi="宋体" w:eastAsia="宋体" w:cs="宋体"/>
              <w:spacing w:val="-1"/>
              <w:sz w:val="28"/>
              <w:szCs w:val="28"/>
            </w:rPr>
            <w:t>三、土地复垦工程经费估算</w:t>
          </w:r>
          <w:r>
            <w:rPr>
              <w:rFonts w:ascii="宋体" w:hAnsi="宋体" w:eastAsia="宋体" w:cs="宋体"/>
              <w:sz w:val="28"/>
              <w:szCs w:val="28"/>
            </w:rPr>
            <w:tab/>
          </w:r>
          <w:r>
            <w:rPr>
              <w:rFonts w:ascii="宋体" w:hAnsi="宋体" w:eastAsia="宋体" w:cs="宋体"/>
              <w:spacing w:val="-86"/>
              <w:sz w:val="28"/>
              <w:szCs w:val="28"/>
            </w:rPr>
            <w:t xml:space="preserve"> </w:t>
          </w:r>
          <w:r>
            <w:rPr>
              <w:rFonts w:ascii="Times New Roman" w:hAnsi="Times New Roman" w:eastAsia="Times New Roman" w:cs="Times New Roman"/>
              <w:spacing w:val="-5"/>
              <w:sz w:val="28"/>
              <w:szCs w:val="28"/>
            </w:rPr>
            <w:t>95</w:t>
          </w:r>
          <w:r>
            <w:rPr>
              <w:rFonts w:ascii="Times New Roman" w:hAnsi="Times New Roman" w:eastAsia="Times New Roman" w:cs="Times New Roman"/>
              <w:spacing w:val="-5"/>
              <w:sz w:val="28"/>
              <w:szCs w:val="28"/>
            </w:rPr>
            <w:fldChar w:fldCharType="end"/>
          </w:r>
        </w:p>
        <w:p w14:paraId="4AE51B0C">
          <w:pPr>
            <w:pStyle w:val="2"/>
            <w:spacing w:line="291" w:lineRule="auto"/>
          </w:pPr>
        </w:p>
        <w:p w14:paraId="72B8993A">
          <w:pPr>
            <w:tabs>
              <w:tab w:val="right" w:leader="dot" w:pos="8515"/>
            </w:tabs>
            <w:spacing w:before="91" w:line="220" w:lineRule="auto"/>
            <w:ind w:left="27"/>
            <w:rPr>
              <w:rFonts w:ascii="Times New Roman" w:hAnsi="Times New Roman" w:eastAsia="Times New Roman" w:cs="Times New Roman"/>
              <w:sz w:val="28"/>
              <w:szCs w:val="28"/>
            </w:rPr>
          </w:pPr>
          <w:bookmarkStart w:id="43" w:name="bookmark87"/>
          <w:bookmarkEnd w:id="43"/>
          <w:r>
            <w:fldChar w:fldCharType="begin"/>
          </w:r>
          <w:r>
            <w:instrText xml:space="preserve"> HYPERLINK \l "bookmark44" </w:instrText>
          </w:r>
          <w:r>
            <w:fldChar w:fldCharType="separate"/>
          </w:r>
          <w:r>
            <w:rPr>
              <w:rFonts w:ascii="宋体" w:hAnsi="宋体" w:eastAsia="宋体" w:cs="宋体"/>
              <w:spacing w:val="-3"/>
              <w:sz w:val="28"/>
              <w:szCs w:val="28"/>
            </w:rPr>
            <w:t>四、总费用汇总与年度安排</w:t>
          </w:r>
          <w:r>
            <w:rPr>
              <w:rFonts w:ascii="宋体" w:hAnsi="宋体" w:eastAsia="宋体" w:cs="宋体"/>
              <w:sz w:val="28"/>
              <w:szCs w:val="28"/>
            </w:rPr>
            <w:tab/>
          </w:r>
          <w:r>
            <w:rPr>
              <w:rFonts w:ascii="宋体" w:hAnsi="宋体" w:eastAsia="宋体" w:cs="宋体"/>
              <w:spacing w:val="-64"/>
              <w:sz w:val="28"/>
              <w:szCs w:val="28"/>
            </w:rPr>
            <w:t xml:space="preserve"> </w:t>
          </w:r>
          <w:r>
            <w:rPr>
              <w:rFonts w:ascii="Times New Roman" w:hAnsi="Times New Roman" w:eastAsia="Times New Roman" w:cs="Times New Roman"/>
              <w:spacing w:val="-11"/>
              <w:sz w:val="28"/>
              <w:szCs w:val="28"/>
            </w:rPr>
            <w:t>109</w:t>
          </w:r>
          <w:r>
            <w:rPr>
              <w:rFonts w:ascii="Times New Roman" w:hAnsi="Times New Roman" w:eastAsia="Times New Roman" w:cs="Times New Roman"/>
              <w:spacing w:val="-11"/>
              <w:sz w:val="28"/>
              <w:szCs w:val="28"/>
            </w:rPr>
            <w:fldChar w:fldCharType="end"/>
          </w:r>
        </w:p>
      </w:sdtContent>
    </w:sdt>
    <w:p w14:paraId="1DA84582">
      <w:pPr>
        <w:spacing w:line="220" w:lineRule="auto"/>
        <w:rPr>
          <w:rFonts w:ascii="Times New Roman" w:hAnsi="Times New Roman" w:eastAsia="Times New Roman" w:cs="Times New Roman"/>
          <w:sz w:val="28"/>
          <w:szCs w:val="28"/>
        </w:rPr>
        <w:sectPr>
          <w:headerReference r:id="rId7" w:type="default"/>
          <w:footerReference r:id="rId8" w:type="default"/>
          <w:pgSz w:w="11907" w:h="16839"/>
          <w:pgMar w:top="1177" w:right="1696" w:bottom="1152" w:left="1695" w:header="872" w:footer="989" w:gutter="0"/>
          <w:cols w:space="720" w:num="1"/>
        </w:sectPr>
      </w:pPr>
    </w:p>
    <w:sdt>
      <w:sdtPr>
        <w:rPr>
          <w:rFonts w:ascii="宋体" w:hAnsi="宋体" w:eastAsia="宋体" w:cs="宋体"/>
          <w:sz w:val="28"/>
          <w:szCs w:val="28"/>
        </w:rPr>
        <w:id w:val="3"/>
        <w:docPartObj>
          <w:docPartGallery w:val="Table of Contents"/>
          <w:docPartUnique/>
        </w:docPartObj>
      </w:sdtPr>
      <w:sdtEndPr>
        <w:rPr>
          <w:rFonts w:ascii="Times New Roman" w:hAnsi="Times New Roman" w:eastAsia="Times New Roman" w:cs="Times New Roman"/>
          <w:sz w:val="28"/>
          <w:szCs w:val="28"/>
        </w:rPr>
      </w:sdtEndPr>
      <w:sdtContent>
        <w:p w14:paraId="44F9D7C9">
          <w:pPr>
            <w:tabs>
              <w:tab w:val="right" w:leader="dot" w:pos="8512"/>
            </w:tabs>
            <w:spacing w:before="43" w:line="185" w:lineRule="auto"/>
            <w:rPr>
              <w:rFonts w:ascii="Times New Roman" w:hAnsi="Times New Roman" w:eastAsia="Times New Roman" w:cs="Times New Roman"/>
              <w:sz w:val="28"/>
              <w:szCs w:val="28"/>
            </w:rPr>
          </w:pPr>
          <w:bookmarkStart w:id="44" w:name="bookmark88"/>
          <w:bookmarkEnd w:id="44"/>
          <w:r>
            <w:fldChar w:fldCharType="begin"/>
          </w:r>
          <w:r>
            <w:instrText xml:space="preserve"> HYPERLINK \l "bookmark89" </w:instrText>
          </w:r>
          <w:r>
            <w:fldChar w:fldCharType="separate"/>
          </w:r>
          <w:r>
            <w:rPr>
              <w:rFonts w:ascii="宋体" w:hAnsi="宋体" w:eastAsia="宋体" w:cs="宋体"/>
              <w:spacing w:val="-1"/>
              <w:sz w:val="28"/>
              <w:szCs w:val="28"/>
            </w:rPr>
            <w:t>第八章 保障措施与效益分析</w:t>
          </w:r>
          <w:r>
            <w:rPr>
              <w:rFonts w:ascii="宋体" w:hAnsi="宋体" w:eastAsia="宋体" w:cs="宋体"/>
              <w:sz w:val="28"/>
              <w:szCs w:val="28"/>
            </w:rPr>
            <w:tab/>
          </w:r>
          <w:r>
            <w:rPr>
              <w:rFonts w:ascii="宋体" w:hAnsi="宋体" w:eastAsia="宋体" w:cs="宋体"/>
              <w:spacing w:val="-65"/>
              <w:sz w:val="28"/>
              <w:szCs w:val="28"/>
            </w:rPr>
            <w:t xml:space="preserve"> </w:t>
          </w:r>
          <w:r>
            <w:rPr>
              <w:rFonts w:ascii="Times New Roman" w:hAnsi="Times New Roman" w:eastAsia="Times New Roman" w:cs="Times New Roman"/>
              <w:spacing w:val="-11"/>
              <w:sz w:val="28"/>
              <w:szCs w:val="28"/>
            </w:rPr>
            <w:t>111</w:t>
          </w:r>
          <w:r>
            <w:rPr>
              <w:rFonts w:ascii="Times New Roman" w:hAnsi="Times New Roman" w:eastAsia="Times New Roman" w:cs="Times New Roman"/>
              <w:spacing w:val="-11"/>
              <w:sz w:val="28"/>
              <w:szCs w:val="28"/>
            </w:rPr>
            <w:fldChar w:fldCharType="end"/>
          </w:r>
        </w:p>
        <w:p w14:paraId="4C826CCE">
          <w:pPr>
            <w:pStyle w:val="2"/>
            <w:spacing w:line="291" w:lineRule="auto"/>
          </w:pPr>
        </w:p>
        <w:p w14:paraId="587CE6AD">
          <w:pPr>
            <w:tabs>
              <w:tab w:val="right" w:leader="dot" w:pos="8512"/>
            </w:tabs>
            <w:spacing w:before="91" w:line="185" w:lineRule="auto"/>
            <w:ind w:left="4"/>
            <w:rPr>
              <w:rFonts w:ascii="Times New Roman" w:hAnsi="Times New Roman" w:eastAsia="Times New Roman" w:cs="Times New Roman"/>
              <w:sz w:val="28"/>
              <w:szCs w:val="28"/>
            </w:rPr>
          </w:pPr>
          <w:bookmarkStart w:id="45" w:name="bookmark90"/>
          <w:bookmarkEnd w:id="45"/>
          <w:r>
            <w:fldChar w:fldCharType="begin"/>
          </w:r>
          <w:r>
            <w:instrText xml:space="preserve"> HYPERLINK \l "bookmark91" </w:instrText>
          </w:r>
          <w:r>
            <w:fldChar w:fldCharType="separate"/>
          </w:r>
          <w:r>
            <w:rPr>
              <w:rFonts w:ascii="宋体" w:hAnsi="宋体" w:eastAsia="宋体" w:cs="宋体"/>
              <w:spacing w:val="-3"/>
              <w:sz w:val="28"/>
              <w:szCs w:val="28"/>
            </w:rPr>
            <w:t>一、组织保障</w:t>
          </w:r>
          <w:r>
            <w:rPr>
              <w:rFonts w:ascii="宋体" w:hAnsi="宋体" w:eastAsia="宋体" w:cs="宋体"/>
              <w:spacing w:val="-73"/>
              <w:sz w:val="28"/>
              <w:szCs w:val="28"/>
            </w:rPr>
            <w:t xml:space="preserve"> </w:t>
          </w:r>
          <w:r>
            <w:rPr>
              <w:rFonts w:ascii="宋体" w:hAnsi="宋体" w:eastAsia="宋体" w:cs="宋体"/>
              <w:sz w:val="28"/>
              <w:szCs w:val="28"/>
            </w:rPr>
            <w:tab/>
          </w:r>
          <w:r>
            <w:rPr>
              <w:rFonts w:ascii="宋体" w:hAnsi="宋体" w:eastAsia="宋体" w:cs="宋体"/>
              <w:spacing w:val="-64"/>
              <w:sz w:val="28"/>
              <w:szCs w:val="28"/>
            </w:rPr>
            <w:t xml:space="preserve"> </w:t>
          </w:r>
          <w:r>
            <w:rPr>
              <w:rFonts w:ascii="Times New Roman" w:hAnsi="Times New Roman" w:eastAsia="Times New Roman" w:cs="Times New Roman"/>
              <w:spacing w:val="-11"/>
              <w:sz w:val="28"/>
              <w:szCs w:val="28"/>
            </w:rPr>
            <w:t>111</w:t>
          </w:r>
          <w:r>
            <w:rPr>
              <w:rFonts w:ascii="Times New Roman" w:hAnsi="Times New Roman" w:eastAsia="Times New Roman" w:cs="Times New Roman"/>
              <w:spacing w:val="-11"/>
              <w:sz w:val="28"/>
              <w:szCs w:val="28"/>
            </w:rPr>
            <w:fldChar w:fldCharType="end"/>
          </w:r>
        </w:p>
        <w:p w14:paraId="5E27B6FF">
          <w:pPr>
            <w:pStyle w:val="2"/>
            <w:spacing w:line="291" w:lineRule="auto"/>
          </w:pPr>
        </w:p>
        <w:p w14:paraId="3ED59DB5">
          <w:pPr>
            <w:tabs>
              <w:tab w:val="right" w:leader="dot" w:pos="8512"/>
            </w:tabs>
            <w:spacing w:before="91" w:line="185" w:lineRule="auto"/>
            <w:ind w:left="4"/>
            <w:rPr>
              <w:rFonts w:ascii="Times New Roman" w:hAnsi="Times New Roman" w:eastAsia="Times New Roman" w:cs="Times New Roman"/>
              <w:sz w:val="28"/>
              <w:szCs w:val="28"/>
            </w:rPr>
          </w:pPr>
          <w:bookmarkStart w:id="46" w:name="bookmark92"/>
          <w:bookmarkEnd w:id="46"/>
          <w:r>
            <w:fldChar w:fldCharType="begin"/>
          </w:r>
          <w:r>
            <w:instrText xml:space="preserve"> HYPERLINK \l "bookmark93" </w:instrText>
          </w:r>
          <w:r>
            <w:fldChar w:fldCharType="separate"/>
          </w:r>
          <w:r>
            <w:rPr>
              <w:rFonts w:ascii="宋体" w:hAnsi="宋体" w:eastAsia="宋体" w:cs="宋体"/>
              <w:spacing w:val="-3"/>
              <w:sz w:val="28"/>
              <w:szCs w:val="28"/>
            </w:rPr>
            <w:t>二、技术保障</w:t>
          </w:r>
          <w:r>
            <w:rPr>
              <w:rFonts w:ascii="宋体" w:hAnsi="宋体" w:eastAsia="宋体" w:cs="宋体"/>
              <w:spacing w:val="-73"/>
              <w:sz w:val="28"/>
              <w:szCs w:val="28"/>
            </w:rPr>
            <w:t xml:space="preserve"> </w:t>
          </w:r>
          <w:r>
            <w:rPr>
              <w:rFonts w:ascii="宋体" w:hAnsi="宋体" w:eastAsia="宋体" w:cs="宋体"/>
              <w:sz w:val="28"/>
              <w:szCs w:val="28"/>
            </w:rPr>
            <w:tab/>
          </w:r>
          <w:r>
            <w:rPr>
              <w:rFonts w:ascii="宋体" w:hAnsi="宋体" w:eastAsia="宋体" w:cs="宋体"/>
              <w:spacing w:val="-64"/>
              <w:sz w:val="28"/>
              <w:szCs w:val="28"/>
            </w:rPr>
            <w:t xml:space="preserve"> </w:t>
          </w:r>
          <w:r>
            <w:rPr>
              <w:rFonts w:ascii="Times New Roman" w:hAnsi="Times New Roman" w:eastAsia="Times New Roman" w:cs="Times New Roman"/>
              <w:spacing w:val="-11"/>
              <w:sz w:val="28"/>
              <w:szCs w:val="28"/>
            </w:rPr>
            <w:t>111</w:t>
          </w:r>
          <w:r>
            <w:rPr>
              <w:rFonts w:ascii="Times New Roman" w:hAnsi="Times New Roman" w:eastAsia="Times New Roman" w:cs="Times New Roman"/>
              <w:spacing w:val="-11"/>
              <w:sz w:val="28"/>
              <w:szCs w:val="28"/>
            </w:rPr>
            <w:fldChar w:fldCharType="end"/>
          </w:r>
        </w:p>
        <w:p w14:paraId="608694A7">
          <w:pPr>
            <w:pStyle w:val="2"/>
            <w:spacing w:line="291" w:lineRule="auto"/>
          </w:pPr>
        </w:p>
        <w:p w14:paraId="564F4A97">
          <w:pPr>
            <w:tabs>
              <w:tab w:val="right" w:leader="dot" w:pos="8512"/>
            </w:tabs>
            <w:spacing w:before="91" w:line="185" w:lineRule="auto"/>
            <w:rPr>
              <w:rFonts w:ascii="Times New Roman" w:hAnsi="Times New Roman" w:eastAsia="Times New Roman" w:cs="Times New Roman"/>
              <w:sz w:val="28"/>
              <w:szCs w:val="28"/>
            </w:rPr>
          </w:pPr>
          <w:bookmarkStart w:id="47" w:name="bookmark94"/>
          <w:bookmarkEnd w:id="47"/>
          <w:r>
            <w:fldChar w:fldCharType="begin"/>
          </w:r>
          <w:r>
            <w:instrText xml:space="preserve"> HYPERLINK \l "bookmark95" </w:instrText>
          </w:r>
          <w:r>
            <w:fldChar w:fldCharType="separate"/>
          </w:r>
          <w:r>
            <w:rPr>
              <w:rFonts w:ascii="宋体" w:hAnsi="宋体" w:eastAsia="宋体" w:cs="宋体"/>
              <w:spacing w:val="-2"/>
              <w:sz w:val="28"/>
              <w:szCs w:val="28"/>
            </w:rPr>
            <w:t>三、资金保障</w:t>
          </w:r>
          <w:r>
            <w:rPr>
              <w:rFonts w:ascii="宋体" w:hAnsi="宋体" w:eastAsia="宋体" w:cs="宋体"/>
              <w:spacing w:val="-75"/>
              <w:sz w:val="28"/>
              <w:szCs w:val="28"/>
            </w:rPr>
            <w:t xml:space="preserve"> </w:t>
          </w:r>
          <w:r>
            <w:rPr>
              <w:rFonts w:ascii="宋体" w:hAnsi="宋体" w:eastAsia="宋体" w:cs="宋体"/>
              <w:sz w:val="28"/>
              <w:szCs w:val="28"/>
            </w:rPr>
            <w:tab/>
          </w:r>
          <w:r>
            <w:rPr>
              <w:rFonts w:ascii="宋体" w:hAnsi="宋体" w:eastAsia="宋体" w:cs="宋体"/>
              <w:spacing w:val="-64"/>
              <w:sz w:val="28"/>
              <w:szCs w:val="28"/>
            </w:rPr>
            <w:t xml:space="preserve"> </w:t>
          </w:r>
          <w:r>
            <w:rPr>
              <w:rFonts w:ascii="Times New Roman" w:hAnsi="Times New Roman" w:eastAsia="Times New Roman" w:cs="Times New Roman"/>
              <w:spacing w:val="-11"/>
              <w:sz w:val="28"/>
              <w:szCs w:val="28"/>
            </w:rPr>
            <w:t>111</w:t>
          </w:r>
          <w:r>
            <w:rPr>
              <w:rFonts w:ascii="Times New Roman" w:hAnsi="Times New Roman" w:eastAsia="Times New Roman" w:cs="Times New Roman"/>
              <w:spacing w:val="-11"/>
              <w:sz w:val="28"/>
              <w:szCs w:val="28"/>
            </w:rPr>
            <w:fldChar w:fldCharType="end"/>
          </w:r>
        </w:p>
        <w:p w14:paraId="6C92C714">
          <w:pPr>
            <w:pStyle w:val="2"/>
            <w:spacing w:line="291" w:lineRule="auto"/>
          </w:pPr>
        </w:p>
        <w:p w14:paraId="472BF178">
          <w:pPr>
            <w:tabs>
              <w:tab w:val="right" w:leader="dot" w:pos="8512"/>
            </w:tabs>
            <w:spacing w:before="91" w:line="185" w:lineRule="auto"/>
            <w:ind w:left="26"/>
            <w:rPr>
              <w:rFonts w:ascii="Times New Roman" w:hAnsi="Times New Roman" w:eastAsia="Times New Roman" w:cs="Times New Roman"/>
              <w:sz w:val="28"/>
              <w:szCs w:val="28"/>
            </w:rPr>
          </w:pPr>
          <w:bookmarkStart w:id="48" w:name="bookmark96"/>
          <w:bookmarkEnd w:id="48"/>
          <w:r>
            <w:fldChar w:fldCharType="begin"/>
          </w:r>
          <w:r>
            <w:instrText xml:space="preserve"> HYPERLINK \l "bookmark97" </w:instrText>
          </w:r>
          <w:r>
            <w:fldChar w:fldCharType="separate"/>
          </w:r>
          <w:r>
            <w:rPr>
              <w:rFonts w:ascii="宋体" w:hAnsi="宋体" w:eastAsia="宋体" w:cs="宋体"/>
              <w:spacing w:val="-6"/>
              <w:sz w:val="28"/>
              <w:szCs w:val="28"/>
            </w:rPr>
            <w:t>四、监管保障</w:t>
          </w:r>
          <w:r>
            <w:rPr>
              <w:rFonts w:ascii="宋体" w:hAnsi="宋体" w:eastAsia="宋体" w:cs="宋体"/>
              <w:spacing w:val="-77"/>
              <w:sz w:val="28"/>
              <w:szCs w:val="28"/>
            </w:rPr>
            <w:t xml:space="preserve"> </w:t>
          </w:r>
          <w:r>
            <w:rPr>
              <w:rFonts w:ascii="宋体" w:hAnsi="宋体" w:eastAsia="宋体" w:cs="宋体"/>
              <w:sz w:val="28"/>
              <w:szCs w:val="28"/>
            </w:rPr>
            <w:tab/>
          </w:r>
          <w:r>
            <w:rPr>
              <w:rFonts w:ascii="宋体" w:hAnsi="宋体" w:eastAsia="宋体" w:cs="宋体"/>
              <w:spacing w:val="-64"/>
              <w:sz w:val="28"/>
              <w:szCs w:val="28"/>
            </w:rPr>
            <w:t xml:space="preserve"> </w:t>
          </w:r>
          <w:r>
            <w:rPr>
              <w:rFonts w:ascii="Times New Roman" w:hAnsi="Times New Roman" w:eastAsia="Times New Roman" w:cs="Times New Roman"/>
              <w:spacing w:val="-11"/>
              <w:sz w:val="28"/>
              <w:szCs w:val="28"/>
            </w:rPr>
            <w:t>113</w:t>
          </w:r>
          <w:r>
            <w:rPr>
              <w:rFonts w:ascii="Times New Roman" w:hAnsi="Times New Roman" w:eastAsia="Times New Roman" w:cs="Times New Roman"/>
              <w:spacing w:val="-11"/>
              <w:sz w:val="28"/>
              <w:szCs w:val="28"/>
            </w:rPr>
            <w:fldChar w:fldCharType="end"/>
          </w:r>
        </w:p>
        <w:p w14:paraId="689782FD">
          <w:pPr>
            <w:pStyle w:val="2"/>
            <w:spacing w:line="291" w:lineRule="auto"/>
          </w:pPr>
        </w:p>
        <w:p w14:paraId="66B26229">
          <w:pPr>
            <w:tabs>
              <w:tab w:val="right" w:leader="dot" w:pos="8512"/>
            </w:tabs>
            <w:spacing w:before="92" w:line="185" w:lineRule="auto"/>
            <w:ind w:left="4"/>
            <w:rPr>
              <w:rFonts w:ascii="Times New Roman" w:hAnsi="Times New Roman" w:eastAsia="Times New Roman" w:cs="Times New Roman"/>
              <w:sz w:val="28"/>
              <w:szCs w:val="28"/>
            </w:rPr>
          </w:pPr>
          <w:bookmarkStart w:id="49" w:name="bookmark98"/>
          <w:bookmarkEnd w:id="49"/>
          <w:r>
            <w:fldChar w:fldCharType="begin"/>
          </w:r>
          <w:r>
            <w:instrText xml:space="preserve"> HYPERLINK \l "bookmark99" </w:instrText>
          </w:r>
          <w:r>
            <w:fldChar w:fldCharType="separate"/>
          </w:r>
          <w:r>
            <w:rPr>
              <w:rFonts w:ascii="宋体" w:hAnsi="宋体" w:eastAsia="宋体" w:cs="宋体"/>
              <w:spacing w:val="-3"/>
              <w:sz w:val="28"/>
              <w:szCs w:val="28"/>
            </w:rPr>
            <w:t>五、效益分析</w:t>
          </w:r>
          <w:r>
            <w:rPr>
              <w:rFonts w:ascii="宋体" w:hAnsi="宋体" w:eastAsia="宋体" w:cs="宋体"/>
              <w:spacing w:val="-73"/>
              <w:sz w:val="28"/>
              <w:szCs w:val="28"/>
            </w:rPr>
            <w:t xml:space="preserve"> </w:t>
          </w:r>
          <w:r>
            <w:rPr>
              <w:rFonts w:ascii="宋体" w:hAnsi="宋体" w:eastAsia="宋体" w:cs="宋体"/>
              <w:sz w:val="28"/>
              <w:szCs w:val="28"/>
            </w:rPr>
            <w:tab/>
          </w:r>
          <w:r>
            <w:rPr>
              <w:rFonts w:ascii="宋体" w:hAnsi="宋体" w:eastAsia="宋体" w:cs="宋体"/>
              <w:spacing w:val="-64"/>
              <w:sz w:val="28"/>
              <w:szCs w:val="28"/>
            </w:rPr>
            <w:t xml:space="preserve"> </w:t>
          </w:r>
          <w:r>
            <w:rPr>
              <w:rFonts w:ascii="Times New Roman" w:hAnsi="Times New Roman" w:eastAsia="Times New Roman" w:cs="Times New Roman"/>
              <w:spacing w:val="-11"/>
              <w:sz w:val="28"/>
              <w:szCs w:val="28"/>
            </w:rPr>
            <w:t>113</w:t>
          </w:r>
          <w:r>
            <w:rPr>
              <w:rFonts w:ascii="Times New Roman" w:hAnsi="Times New Roman" w:eastAsia="Times New Roman" w:cs="Times New Roman"/>
              <w:spacing w:val="-11"/>
              <w:sz w:val="28"/>
              <w:szCs w:val="28"/>
            </w:rPr>
            <w:fldChar w:fldCharType="end"/>
          </w:r>
        </w:p>
        <w:p w14:paraId="0DA93A30">
          <w:pPr>
            <w:pStyle w:val="2"/>
            <w:spacing w:line="291" w:lineRule="auto"/>
          </w:pPr>
        </w:p>
        <w:p w14:paraId="1C8642AB">
          <w:pPr>
            <w:tabs>
              <w:tab w:val="right" w:leader="dot" w:pos="8512"/>
            </w:tabs>
            <w:spacing w:before="91" w:line="185" w:lineRule="auto"/>
            <w:ind w:left="2"/>
            <w:rPr>
              <w:rFonts w:ascii="Times New Roman" w:hAnsi="Times New Roman" w:eastAsia="Times New Roman" w:cs="Times New Roman"/>
              <w:sz w:val="28"/>
              <w:szCs w:val="28"/>
            </w:rPr>
          </w:pPr>
          <w:bookmarkStart w:id="50" w:name="bookmark100"/>
          <w:bookmarkEnd w:id="50"/>
          <w:r>
            <w:fldChar w:fldCharType="begin"/>
          </w:r>
          <w:r>
            <w:instrText xml:space="preserve"> HYPERLINK \l "bookmark101" </w:instrText>
          </w:r>
          <w:r>
            <w:fldChar w:fldCharType="separate"/>
          </w:r>
          <w:r>
            <w:rPr>
              <w:rFonts w:ascii="宋体" w:hAnsi="宋体" w:eastAsia="宋体" w:cs="宋体"/>
              <w:spacing w:val="-2"/>
              <w:sz w:val="28"/>
              <w:szCs w:val="28"/>
            </w:rPr>
            <w:t>六、公众参与</w:t>
          </w:r>
          <w:r>
            <w:rPr>
              <w:rFonts w:ascii="宋体" w:hAnsi="宋体" w:eastAsia="宋体" w:cs="宋体"/>
              <w:spacing w:val="-77"/>
              <w:sz w:val="28"/>
              <w:szCs w:val="28"/>
            </w:rPr>
            <w:t xml:space="preserve"> </w:t>
          </w:r>
          <w:r>
            <w:rPr>
              <w:rFonts w:ascii="宋体" w:hAnsi="宋体" w:eastAsia="宋体" w:cs="宋体"/>
              <w:sz w:val="28"/>
              <w:szCs w:val="28"/>
            </w:rPr>
            <w:tab/>
          </w:r>
          <w:r>
            <w:rPr>
              <w:rFonts w:ascii="宋体" w:hAnsi="宋体" w:eastAsia="宋体" w:cs="宋体"/>
              <w:spacing w:val="-64"/>
              <w:sz w:val="28"/>
              <w:szCs w:val="28"/>
            </w:rPr>
            <w:t xml:space="preserve"> </w:t>
          </w:r>
          <w:r>
            <w:rPr>
              <w:rFonts w:ascii="Times New Roman" w:hAnsi="Times New Roman" w:eastAsia="Times New Roman" w:cs="Times New Roman"/>
              <w:spacing w:val="-11"/>
              <w:sz w:val="28"/>
              <w:szCs w:val="28"/>
            </w:rPr>
            <w:t>115</w:t>
          </w:r>
          <w:r>
            <w:rPr>
              <w:rFonts w:ascii="Times New Roman" w:hAnsi="Times New Roman" w:eastAsia="Times New Roman" w:cs="Times New Roman"/>
              <w:spacing w:val="-11"/>
              <w:sz w:val="28"/>
              <w:szCs w:val="28"/>
            </w:rPr>
            <w:fldChar w:fldCharType="end"/>
          </w:r>
        </w:p>
        <w:p w14:paraId="3AFF189B">
          <w:pPr>
            <w:pStyle w:val="2"/>
            <w:spacing w:line="292" w:lineRule="auto"/>
          </w:pPr>
        </w:p>
        <w:p w14:paraId="1DA0E886">
          <w:pPr>
            <w:tabs>
              <w:tab w:val="right" w:leader="dot" w:pos="8512"/>
            </w:tabs>
            <w:spacing w:before="91" w:line="185" w:lineRule="auto"/>
            <w:rPr>
              <w:rFonts w:ascii="Times New Roman" w:hAnsi="Times New Roman" w:eastAsia="Times New Roman" w:cs="Times New Roman"/>
              <w:sz w:val="28"/>
              <w:szCs w:val="28"/>
            </w:rPr>
          </w:pPr>
          <w:bookmarkStart w:id="51" w:name="bookmark102"/>
          <w:bookmarkEnd w:id="51"/>
          <w:r>
            <w:fldChar w:fldCharType="begin"/>
          </w:r>
          <w:r>
            <w:instrText xml:space="preserve"> HYPERLINK \l "bookmark103" </w:instrText>
          </w:r>
          <w:r>
            <w:fldChar w:fldCharType="separate"/>
          </w:r>
          <w:r>
            <w:rPr>
              <w:rFonts w:ascii="宋体" w:hAnsi="宋体" w:eastAsia="宋体" w:cs="宋体"/>
              <w:spacing w:val="-1"/>
              <w:sz w:val="28"/>
              <w:szCs w:val="28"/>
            </w:rPr>
            <w:t>第九章 结论与建议</w:t>
          </w:r>
          <w:r>
            <w:rPr>
              <w:rFonts w:ascii="宋体" w:hAnsi="宋体" w:eastAsia="宋体" w:cs="宋体"/>
              <w:spacing w:val="-81"/>
              <w:sz w:val="28"/>
              <w:szCs w:val="28"/>
            </w:rPr>
            <w:t xml:space="preserve"> </w:t>
          </w:r>
          <w:r>
            <w:rPr>
              <w:rFonts w:ascii="宋体" w:hAnsi="宋体" w:eastAsia="宋体" w:cs="宋体"/>
              <w:sz w:val="28"/>
              <w:szCs w:val="28"/>
            </w:rPr>
            <w:tab/>
          </w:r>
          <w:r>
            <w:rPr>
              <w:rFonts w:ascii="宋体" w:hAnsi="宋体" w:eastAsia="宋体" w:cs="宋体"/>
              <w:spacing w:val="-64"/>
              <w:sz w:val="28"/>
              <w:szCs w:val="28"/>
            </w:rPr>
            <w:t xml:space="preserve"> </w:t>
          </w:r>
          <w:r>
            <w:rPr>
              <w:rFonts w:ascii="Times New Roman" w:hAnsi="Times New Roman" w:eastAsia="Times New Roman" w:cs="Times New Roman"/>
              <w:spacing w:val="-11"/>
              <w:sz w:val="28"/>
              <w:szCs w:val="28"/>
            </w:rPr>
            <w:t>118</w:t>
          </w:r>
          <w:r>
            <w:rPr>
              <w:rFonts w:ascii="Times New Roman" w:hAnsi="Times New Roman" w:eastAsia="Times New Roman" w:cs="Times New Roman"/>
              <w:spacing w:val="-11"/>
              <w:sz w:val="28"/>
              <w:szCs w:val="28"/>
            </w:rPr>
            <w:fldChar w:fldCharType="end"/>
          </w:r>
        </w:p>
        <w:p w14:paraId="22552723">
          <w:pPr>
            <w:pStyle w:val="2"/>
            <w:spacing w:line="289" w:lineRule="auto"/>
          </w:pPr>
        </w:p>
        <w:p w14:paraId="4D5DF32A">
          <w:pPr>
            <w:tabs>
              <w:tab w:val="right" w:leader="dot" w:pos="8512"/>
            </w:tabs>
            <w:spacing w:before="91" w:line="185" w:lineRule="auto"/>
            <w:ind w:left="4"/>
            <w:rPr>
              <w:rFonts w:ascii="Times New Roman" w:hAnsi="Times New Roman" w:eastAsia="Times New Roman" w:cs="Times New Roman"/>
              <w:sz w:val="28"/>
              <w:szCs w:val="28"/>
            </w:rPr>
          </w:pPr>
          <w:bookmarkStart w:id="52" w:name="bookmark104"/>
          <w:bookmarkEnd w:id="52"/>
          <w:r>
            <w:fldChar w:fldCharType="begin"/>
          </w:r>
          <w:r>
            <w:instrText xml:space="preserve"> HYPERLINK \l "bookmark105" </w:instrText>
          </w:r>
          <w:r>
            <w:fldChar w:fldCharType="separate"/>
          </w:r>
          <w:r>
            <w:rPr>
              <w:rFonts w:ascii="宋体" w:hAnsi="宋体" w:eastAsia="宋体" w:cs="宋体"/>
              <w:spacing w:val="-7"/>
              <w:sz w:val="28"/>
              <w:szCs w:val="28"/>
            </w:rPr>
            <w:t>一、结论</w:t>
          </w:r>
          <w:r>
            <w:rPr>
              <w:rFonts w:ascii="宋体" w:hAnsi="宋体" w:eastAsia="宋体" w:cs="宋体"/>
              <w:spacing w:val="-60"/>
              <w:sz w:val="28"/>
              <w:szCs w:val="28"/>
            </w:rPr>
            <w:t xml:space="preserve"> </w:t>
          </w:r>
          <w:r>
            <w:rPr>
              <w:rFonts w:ascii="宋体" w:hAnsi="宋体" w:eastAsia="宋体" w:cs="宋体"/>
              <w:sz w:val="28"/>
              <w:szCs w:val="28"/>
            </w:rPr>
            <w:tab/>
          </w:r>
          <w:r>
            <w:rPr>
              <w:rFonts w:ascii="宋体" w:hAnsi="宋体" w:eastAsia="宋体" w:cs="宋体"/>
              <w:spacing w:val="-65"/>
              <w:sz w:val="28"/>
              <w:szCs w:val="28"/>
            </w:rPr>
            <w:t xml:space="preserve"> </w:t>
          </w:r>
          <w:r>
            <w:rPr>
              <w:rFonts w:ascii="Times New Roman" w:hAnsi="Times New Roman" w:eastAsia="Times New Roman" w:cs="Times New Roman"/>
              <w:spacing w:val="-11"/>
              <w:sz w:val="28"/>
              <w:szCs w:val="28"/>
            </w:rPr>
            <w:t>118</w:t>
          </w:r>
          <w:r>
            <w:rPr>
              <w:rFonts w:ascii="Times New Roman" w:hAnsi="Times New Roman" w:eastAsia="Times New Roman" w:cs="Times New Roman"/>
              <w:spacing w:val="-11"/>
              <w:sz w:val="28"/>
              <w:szCs w:val="28"/>
            </w:rPr>
            <w:fldChar w:fldCharType="end"/>
          </w:r>
        </w:p>
        <w:p w14:paraId="611DDE7E">
          <w:pPr>
            <w:pStyle w:val="2"/>
            <w:spacing w:line="291" w:lineRule="auto"/>
          </w:pPr>
        </w:p>
        <w:p w14:paraId="170C937C">
          <w:pPr>
            <w:tabs>
              <w:tab w:val="right" w:leader="dot" w:pos="8512"/>
            </w:tabs>
            <w:spacing w:before="91" w:line="213" w:lineRule="auto"/>
            <w:ind w:left="4"/>
            <w:rPr>
              <w:rFonts w:ascii="Times New Roman" w:hAnsi="Times New Roman" w:eastAsia="Times New Roman" w:cs="Times New Roman"/>
              <w:sz w:val="28"/>
              <w:szCs w:val="28"/>
            </w:rPr>
          </w:pPr>
          <w:bookmarkStart w:id="53" w:name="bookmark106"/>
          <w:bookmarkEnd w:id="53"/>
          <w:r>
            <w:fldChar w:fldCharType="begin"/>
          </w:r>
          <w:r>
            <w:instrText xml:space="preserve"> HYPERLINK \l "bookmark107" </w:instrText>
          </w:r>
          <w:r>
            <w:fldChar w:fldCharType="separate"/>
          </w:r>
          <w:r>
            <w:rPr>
              <w:rFonts w:ascii="宋体" w:hAnsi="宋体" w:eastAsia="宋体" w:cs="宋体"/>
              <w:spacing w:val="-4"/>
              <w:sz w:val="28"/>
              <w:szCs w:val="28"/>
            </w:rPr>
            <w:t>二、建议</w:t>
          </w:r>
          <w:r>
            <w:rPr>
              <w:rFonts w:ascii="宋体" w:hAnsi="宋体" w:eastAsia="宋体" w:cs="宋体"/>
              <w:spacing w:val="-72"/>
              <w:sz w:val="28"/>
              <w:szCs w:val="28"/>
            </w:rPr>
            <w:t xml:space="preserve"> </w:t>
          </w:r>
          <w:r>
            <w:rPr>
              <w:rFonts w:ascii="宋体" w:hAnsi="宋体" w:eastAsia="宋体" w:cs="宋体"/>
              <w:sz w:val="28"/>
              <w:szCs w:val="28"/>
            </w:rPr>
            <w:tab/>
          </w:r>
          <w:r>
            <w:rPr>
              <w:rFonts w:ascii="宋体" w:hAnsi="宋体" w:eastAsia="宋体" w:cs="宋体"/>
              <w:spacing w:val="-65"/>
              <w:sz w:val="28"/>
              <w:szCs w:val="28"/>
            </w:rPr>
            <w:t xml:space="preserve"> </w:t>
          </w:r>
          <w:r>
            <w:rPr>
              <w:rFonts w:ascii="Times New Roman" w:hAnsi="Times New Roman" w:eastAsia="Times New Roman" w:cs="Times New Roman"/>
              <w:spacing w:val="-11"/>
              <w:sz w:val="28"/>
              <w:szCs w:val="28"/>
            </w:rPr>
            <w:t>118</w:t>
          </w:r>
          <w:r>
            <w:rPr>
              <w:rFonts w:ascii="Times New Roman" w:hAnsi="Times New Roman" w:eastAsia="Times New Roman" w:cs="Times New Roman"/>
              <w:spacing w:val="-11"/>
              <w:sz w:val="28"/>
              <w:szCs w:val="28"/>
            </w:rPr>
            <w:fldChar w:fldCharType="end"/>
          </w:r>
        </w:p>
      </w:sdtContent>
    </w:sdt>
    <w:p w14:paraId="55642C39">
      <w:pPr>
        <w:pStyle w:val="2"/>
        <w:spacing w:line="249" w:lineRule="auto"/>
      </w:pPr>
    </w:p>
    <w:p w14:paraId="34D68AF9">
      <w:pPr>
        <w:spacing w:before="92" w:line="219" w:lineRule="auto"/>
        <w:ind w:left="4006"/>
        <w:rPr>
          <w:rFonts w:ascii="宋体" w:hAnsi="宋体" w:eastAsia="宋体" w:cs="宋体"/>
          <w:sz w:val="28"/>
          <w:szCs w:val="28"/>
        </w:rPr>
      </w:pPr>
      <w:r>
        <w:rPr>
          <w:rFonts w:ascii="宋体" w:hAnsi="宋体" w:eastAsia="宋体" w:cs="宋体"/>
          <w:b/>
          <w:bCs/>
          <w:spacing w:val="-11"/>
          <w:sz w:val="28"/>
          <w:szCs w:val="28"/>
        </w:rPr>
        <w:t>附图</w:t>
      </w:r>
    </w:p>
    <w:p w14:paraId="3B7C248C">
      <w:pPr>
        <w:pStyle w:val="2"/>
        <w:spacing w:line="280" w:lineRule="auto"/>
      </w:pPr>
    </w:p>
    <w:p w14:paraId="5F1A493C">
      <w:pPr>
        <w:spacing w:before="78" w:line="219" w:lineRule="auto"/>
        <w:ind w:left="48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 xml:space="preserve">、昌图关铁采石场有限公司矿山地质环境问题现状图 </w:t>
      </w:r>
      <w:r>
        <w:rPr>
          <w:rFonts w:ascii="宋体" w:hAnsi="宋体" w:eastAsia="宋体" w:cs="宋体"/>
          <w:spacing w:val="-3"/>
          <w:sz w:val="24"/>
          <w:szCs w:val="24"/>
        </w:rPr>
        <w:t xml:space="preserve"> </w:t>
      </w:r>
      <w:r>
        <w:rPr>
          <w:rFonts w:ascii="Times New Roman" w:hAnsi="Times New Roman" w:eastAsia="Times New Roman" w:cs="Times New Roman"/>
          <w:spacing w:val="-3"/>
          <w:sz w:val="24"/>
          <w:szCs w:val="24"/>
        </w:rPr>
        <w:t>1:2000</w:t>
      </w:r>
    </w:p>
    <w:p w14:paraId="37923C6F">
      <w:pPr>
        <w:spacing w:before="181" w:line="219" w:lineRule="auto"/>
        <w:ind w:left="46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 xml:space="preserve">、昌图关铁采石场有限公司矿山地质环境问题预测图  </w:t>
      </w:r>
      <w:r>
        <w:rPr>
          <w:rFonts w:ascii="Times New Roman" w:hAnsi="Times New Roman" w:eastAsia="Times New Roman" w:cs="Times New Roman"/>
          <w:spacing w:val="-2"/>
          <w:sz w:val="24"/>
          <w:szCs w:val="24"/>
        </w:rPr>
        <w:t>1:2000</w:t>
      </w:r>
    </w:p>
    <w:p w14:paraId="6ED94689">
      <w:pPr>
        <w:spacing w:before="181" w:line="219" w:lineRule="auto"/>
        <w:ind w:left="46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、昌图关铁采石场有限公司矿区土地损毁预测图</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1:2000</w:t>
      </w:r>
    </w:p>
    <w:p w14:paraId="73E01BA4">
      <w:pPr>
        <w:spacing w:before="181" w:line="219" w:lineRule="auto"/>
        <w:ind w:left="46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4</w:t>
      </w:r>
      <w:r>
        <w:rPr>
          <w:rFonts w:ascii="宋体" w:hAnsi="宋体" w:eastAsia="宋体" w:cs="宋体"/>
          <w:spacing w:val="-2"/>
          <w:sz w:val="24"/>
          <w:szCs w:val="24"/>
        </w:rPr>
        <w:t xml:space="preserve">、昌图关铁采石场有限公司矿山地质环境治理工程部署图 </w:t>
      </w:r>
      <w:r>
        <w:rPr>
          <w:rFonts w:ascii="Times New Roman" w:hAnsi="Times New Roman" w:eastAsia="Times New Roman" w:cs="Times New Roman"/>
          <w:spacing w:val="-2"/>
          <w:sz w:val="24"/>
          <w:szCs w:val="24"/>
        </w:rPr>
        <w:t>1:2000</w:t>
      </w:r>
    </w:p>
    <w:p w14:paraId="20CD8530">
      <w:pPr>
        <w:spacing w:before="181" w:line="219" w:lineRule="auto"/>
        <w:ind w:left="46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w:t>
      </w:r>
      <w:r>
        <w:rPr>
          <w:rFonts w:ascii="宋体" w:hAnsi="宋体" w:eastAsia="宋体" w:cs="宋体"/>
          <w:spacing w:val="-2"/>
          <w:sz w:val="24"/>
          <w:szCs w:val="24"/>
        </w:rPr>
        <w:t>、昌图关铁采石场有限公司矿区土地复垦规划图</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1:2000</w:t>
      </w:r>
    </w:p>
    <w:p w14:paraId="268E9BFF">
      <w:pPr>
        <w:spacing w:before="179" w:line="219" w:lineRule="auto"/>
        <w:ind w:left="46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6</w:t>
      </w:r>
      <w:r>
        <w:rPr>
          <w:rFonts w:ascii="宋体" w:hAnsi="宋体" w:eastAsia="宋体" w:cs="宋体"/>
          <w:spacing w:val="-2"/>
          <w:sz w:val="24"/>
          <w:szCs w:val="24"/>
        </w:rPr>
        <w:t>、昌图关铁采石场有限公司矿区土地利用现状图</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1:10000</w:t>
      </w:r>
    </w:p>
    <w:p w14:paraId="7A67C1BB">
      <w:pPr>
        <w:spacing w:before="273" w:line="219" w:lineRule="auto"/>
        <w:ind w:left="4006"/>
        <w:rPr>
          <w:rFonts w:ascii="宋体" w:hAnsi="宋体" w:eastAsia="宋体" w:cs="宋体"/>
          <w:sz w:val="28"/>
          <w:szCs w:val="28"/>
        </w:rPr>
      </w:pPr>
      <w:r>
        <w:rPr>
          <w:rFonts w:ascii="宋体" w:hAnsi="宋体" w:eastAsia="宋体" w:cs="宋体"/>
          <w:b/>
          <w:bCs/>
          <w:spacing w:val="-11"/>
          <w:sz w:val="28"/>
          <w:szCs w:val="28"/>
        </w:rPr>
        <w:t>附表</w:t>
      </w:r>
    </w:p>
    <w:p w14:paraId="032EA992">
      <w:pPr>
        <w:spacing w:before="209" w:line="220" w:lineRule="auto"/>
        <w:ind w:left="485"/>
        <w:rPr>
          <w:rFonts w:ascii="宋体" w:hAnsi="宋体" w:eastAsia="宋体" w:cs="宋体"/>
          <w:sz w:val="24"/>
          <w:szCs w:val="24"/>
        </w:rPr>
      </w:pPr>
      <w:r>
        <w:rPr>
          <w:rFonts w:ascii="Times New Roman" w:hAnsi="Times New Roman" w:eastAsia="Times New Roman" w:cs="Times New Roman"/>
          <w:spacing w:val="-3"/>
          <w:sz w:val="24"/>
          <w:szCs w:val="24"/>
        </w:rPr>
        <w:t>1</w:t>
      </w:r>
      <w:r>
        <w:rPr>
          <w:rFonts w:ascii="宋体" w:hAnsi="宋体" w:eastAsia="宋体" w:cs="宋体"/>
          <w:spacing w:val="-3"/>
          <w:sz w:val="24"/>
          <w:szCs w:val="24"/>
        </w:rPr>
        <w:t>、矿山地质环境现状调查表</w:t>
      </w:r>
    </w:p>
    <w:p w14:paraId="0BE1A110">
      <w:pPr>
        <w:spacing w:before="177" w:line="220" w:lineRule="auto"/>
        <w:ind w:left="462"/>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、矿山地质环境保护与土地复垦方案信息表</w:t>
      </w:r>
    </w:p>
    <w:p w14:paraId="4A53D8EF">
      <w:pPr>
        <w:spacing w:before="273" w:line="219" w:lineRule="auto"/>
        <w:ind w:left="4006"/>
        <w:rPr>
          <w:rFonts w:ascii="宋体" w:hAnsi="宋体" w:eastAsia="宋体" w:cs="宋体"/>
          <w:sz w:val="28"/>
          <w:szCs w:val="28"/>
        </w:rPr>
      </w:pPr>
      <w:r>
        <w:rPr>
          <w:rFonts w:ascii="宋体" w:hAnsi="宋体" w:eastAsia="宋体" w:cs="宋体"/>
          <w:b/>
          <w:bCs/>
          <w:spacing w:val="-11"/>
          <w:sz w:val="28"/>
          <w:szCs w:val="28"/>
        </w:rPr>
        <w:t>附件</w:t>
      </w:r>
    </w:p>
    <w:p w14:paraId="758102BC">
      <w:pPr>
        <w:spacing w:before="307" w:line="218" w:lineRule="auto"/>
        <w:ind w:left="441"/>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、《昌图县昌图镇关山建筑用闪长岩矿集中开采区地质详查报告》备案证明</w:t>
      </w:r>
    </w:p>
    <w:p w14:paraId="7BB87C83">
      <w:pPr>
        <w:spacing w:before="105" w:line="220" w:lineRule="auto"/>
        <w:ind w:left="418"/>
        <w:rPr>
          <w:rFonts w:ascii="宋体" w:hAnsi="宋体" w:eastAsia="宋体" w:cs="宋体"/>
          <w:sz w:val="24"/>
          <w:szCs w:val="24"/>
        </w:rPr>
      </w:pPr>
      <w:r>
        <w:rPr>
          <w:rFonts w:ascii="Times New Roman" w:hAnsi="Times New Roman" w:eastAsia="Times New Roman" w:cs="Times New Roman"/>
          <w:sz w:val="24"/>
          <w:szCs w:val="24"/>
        </w:rPr>
        <w:t>2</w:t>
      </w:r>
      <w:r>
        <w:rPr>
          <w:rFonts w:ascii="宋体" w:hAnsi="宋体" w:eastAsia="宋体" w:cs="宋体"/>
          <w:sz w:val="24"/>
          <w:szCs w:val="24"/>
        </w:rPr>
        <w:t>、《昌图县昌图镇关山建筑用闪长岩矿矿产资源开发利用方</w:t>
      </w:r>
      <w:r>
        <w:rPr>
          <w:rFonts w:ascii="宋体" w:hAnsi="宋体" w:eastAsia="宋体" w:cs="宋体"/>
          <w:spacing w:val="-1"/>
          <w:sz w:val="24"/>
          <w:szCs w:val="24"/>
        </w:rPr>
        <w:t>案》审查意见</w:t>
      </w:r>
    </w:p>
    <w:p w14:paraId="1CF60BAD">
      <w:pPr>
        <w:spacing w:before="103" w:line="219" w:lineRule="auto"/>
        <w:ind w:left="423"/>
        <w:rPr>
          <w:rFonts w:ascii="宋体" w:hAnsi="宋体" w:eastAsia="宋体" w:cs="宋体"/>
          <w:sz w:val="24"/>
          <w:szCs w:val="24"/>
        </w:rPr>
      </w:pPr>
      <w:r>
        <w:rPr>
          <w:rFonts w:ascii="Times New Roman" w:hAnsi="Times New Roman" w:eastAsia="Times New Roman" w:cs="Times New Roman"/>
          <w:spacing w:val="-5"/>
          <w:sz w:val="24"/>
          <w:szCs w:val="24"/>
        </w:rPr>
        <w:t>3</w:t>
      </w:r>
      <w:r>
        <w:rPr>
          <w:rFonts w:ascii="宋体" w:hAnsi="宋体" w:eastAsia="宋体" w:cs="宋体"/>
          <w:spacing w:val="-5"/>
          <w:sz w:val="24"/>
          <w:szCs w:val="24"/>
        </w:rPr>
        <w:t>、委托书</w:t>
      </w:r>
    </w:p>
    <w:p w14:paraId="5E5171BF">
      <w:pPr>
        <w:spacing w:before="104" w:line="220" w:lineRule="auto"/>
        <w:ind w:left="417"/>
        <w:rPr>
          <w:rFonts w:ascii="宋体" w:hAnsi="宋体" w:eastAsia="宋体" w:cs="宋体"/>
          <w:sz w:val="24"/>
          <w:szCs w:val="24"/>
        </w:rPr>
      </w:pPr>
      <w:r>
        <w:rPr>
          <w:rFonts w:ascii="Times New Roman" w:hAnsi="Times New Roman" w:eastAsia="Times New Roman" w:cs="Times New Roman"/>
          <w:spacing w:val="-1"/>
          <w:sz w:val="24"/>
          <w:szCs w:val="24"/>
        </w:rPr>
        <w:t>4</w:t>
      </w:r>
      <w:r>
        <w:rPr>
          <w:rFonts w:ascii="宋体" w:hAnsi="宋体" w:eastAsia="宋体" w:cs="宋体"/>
          <w:spacing w:val="-1"/>
          <w:sz w:val="24"/>
          <w:szCs w:val="24"/>
        </w:rPr>
        <w:t>、土地所有权人对复垦方案的意见</w:t>
      </w:r>
    </w:p>
    <w:p w14:paraId="09B1FDE7">
      <w:pPr>
        <w:spacing w:before="106" w:line="219" w:lineRule="auto"/>
        <w:ind w:left="425"/>
        <w:rPr>
          <w:rFonts w:ascii="宋体" w:hAnsi="宋体" w:eastAsia="宋体" w:cs="宋体"/>
          <w:sz w:val="24"/>
          <w:szCs w:val="24"/>
        </w:rPr>
      </w:pPr>
      <w:r>
        <w:rPr>
          <w:rFonts w:ascii="Times New Roman" w:hAnsi="Times New Roman" w:eastAsia="Times New Roman" w:cs="Times New Roman"/>
          <w:spacing w:val="-2"/>
          <w:sz w:val="24"/>
          <w:szCs w:val="24"/>
        </w:rPr>
        <w:t>5</w:t>
      </w:r>
      <w:r>
        <w:rPr>
          <w:rFonts w:ascii="宋体" w:hAnsi="宋体" w:eastAsia="宋体" w:cs="宋体"/>
          <w:spacing w:val="-2"/>
          <w:sz w:val="24"/>
          <w:szCs w:val="24"/>
        </w:rPr>
        <w:t>、采矿权人恢复治理及土地复垦承诺书</w:t>
      </w:r>
    </w:p>
    <w:p w14:paraId="75B809F5">
      <w:pPr>
        <w:spacing w:line="219" w:lineRule="auto"/>
        <w:rPr>
          <w:rFonts w:ascii="宋体" w:hAnsi="宋体" w:eastAsia="宋体" w:cs="宋体"/>
          <w:sz w:val="24"/>
          <w:szCs w:val="24"/>
        </w:rPr>
        <w:sectPr>
          <w:headerReference r:id="rId9" w:type="default"/>
          <w:footerReference r:id="rId10" w:type="default"/>
          <w:pgSz w:w="11907" w:h="16839"/>
          <w:pgMar w:top="1177" w:right="1696" w:bottom="1151" w:left="1696" w:header="872" w:footer="989" w:gutter="0"/>
          <w:cols w:space="720" w:num="1"/>
        </w:sectPr>
      </w:pPr>
    </w:p>
    <w:p w14:paraId="61132037">
      <w:pPr>
        <w:spacing w:before="37" w:line="219" w:lineRule="auto"/>
        <w:ind w:left="351"/>
        <w:rPr>
          <w:rFonts w:ascii="宋体" w:hAnsi="宋体" w:eastAsia="宋体" w:cs="宋体"/>
          <w:sz w:val="24"/>
          <w:szCs w:val="24"/>
        </w:rPr>
      </w:pPr>
      <w:r>
        <w:rPr>
          <w:rFonts w:ascii="Times New Roman" w:hAnsi="Times New Roman" w:eastAsia="Times New Roman" w:cs="Times New Roman"/>
          <w:spacing w:val="-3"/>
          <w:sz w:val="24"/>
          <w:szCs w:val="24"/>
        </w:rPr>
        <w:t>6</w:t>
      </w:r>
      <w:r>
        <w:rPr>
          <w:rFonts w:ascii="宋体" w:hAnsi="宋体" w:eastAsia="宋体" w:cs="宋体"/>
          <w:spacing w:val="-3"/>
          <w:sz w:val="24"/>
          <w:szCs w:val="24"/>
        </w:rPr>
        <w:t>、编制单位承诺书</w:t>
      </w:r>
    </w:p>
    <w:p w14:paraId="0E6DFF14">
      <w:pPr>
        <w:spacing w:before="104" w:line="220" w:lineRule="auto"/>
        <w:ind w:left="349"/>
        <w:outlineLvl w:val="0"/>
        <w:rPr>
          <w:rFonts w:ascii="宋体" w:hAnsi="宋体" w:eastAsia="宋体" w:cs="宋体"/>
          <w:sz w:val="24"/>
          <w:szCs w:val="24"/>
        </w:rPr>
      </w:pPr>
      <w:bookmarkStart w:id="54" w:name="bookmark11"/>
      <w:bookmarkEnd w:id="54"/>
      <w:bookmarkStart w:id="55" w:name="bookmark13"/>
      <w:bookmarkEnd w:id="55"/>
      <w:r>
        <w:rPr>
          <w:rFonts w:ascii="Times New Roman" w:hAnsi="Times New Roman" w:eastAsia="Times New Roman" w:cs="Times New Roman"/>
          <w:spacing w:val="-5"/>
          <w:sz w:val="24"/>
          <w:szCs w:val="24"/>
        </w:rPr>
        <w:t>7</w:t>
      </w:r>
      <w:r>
        <w:rPr>
          <w:rFonts w:ascii="宋体" w:hAnsi="宋体" w:eastAsia="宋体" w:cs="宋体"/>
          <w:spacing w:val="-5"/>
          <w:sz w:val="24"/>
          <w:szCs w:val="24"/>
        </w:rPr>
        <w:t>、编制单位资质</w:t>
      </w:r>
    </w:p>
    <w:p w14:paraId="0000BB72">
      <w:pPr>
        <w:spacing w:before="102" w:line="220" w:lineRule="auto"/>
        <w:ind w:left="355"/>
        <w:rPr>
          <w:rFonts w:ascii="宋体" w:hAnsi="宋体" w:eastAsia="宋体" w:cs="宋体"/>
          <w:sz w:val="24"/>
          <w:szCs w:val="24"/>
        </w:rPr>
      </w:pPr>
      <w:r>
        <w:rPr>
          <w:rFonts w:ascii="Times New Roman" w:hAnsi="Times New Roman" w:eastAsia="Times New Roman" w:cs="Times New Roman"/>
          <w:spacing w:val="-3"/>
          <w:sz w:val="24"/>
          <w:szCs w:val="24"/>
        </w:rPr>
        <w:t>8</w:t>
      </w:r>
      <w:r>
        <w:rPr>
          <w:rFonts w:ascii="宋体" w:hAnsi="宋体" w:eastAsia="宋体" w:cs="宋体"/>
          <w:spacing w:val="-3"/>
          <w:sz w:val="24"/>
          <w:szCs w:val="24"/>
        </w:rPr>
        <w:t>、公众参与调查表</w:t>
      </w:r>
    </w:p>
    <w:p w14:paraId="61C0F502">
      <w:pPr>
        <w:spacing w:before="103" w:line="219" w:lineRule="auto"/>
        <w:ind w:left="350"/>
        <w:rPr>
          <w:rFonts w:ascii="宋体" w:hAnsi="宋体" w:eastAsia="宋体" w:cs="宋体"/>
          <w:sz w:val="24"/>
          <w:szCs w:val="24"/>
        </w:rPr>
      </w:pPr>
      <w:r>
        <w:rPr>
          <w:rFonts w:ascii="Times New Roman" w:hAnsi="Times New Roman" w:eastAsia="Times New Roman" w:cs="Times New Roman"/>
          <w:spacing w:val="-4"/>
          <w:sz w:val="24"/>
          <w:szCs w:val="24"/>
        </w:rPr>
        <w:t>9</w:t>
      </w:r>
      <w:r>
        <w:rPr>
          <w:rFonts w:ascii="宋体" w:hAnsi="宋体" w:eastAsia="宋体" w:cs="宋体"/>
          <w:spacing w:val="-4"/>
          <w:sz w:val="24"/>
          <w:szCs w:val="24"/>
        </w:rPr>
        <w:t>、采矿证</w:t>
      </w:r>
    </w:p>
    <w:p w14:paraId="67C55A0A">
      <w:pPr>
        <w:spacing w:before="103" w:line="220" w:lineRule="auto"/>
        <w:ind w:left="369"/>
        <w:rPr>
          <w:rFonts w:ascii="宋体" w:hAnsi="宋体" w:eastAsia="宋体" w:cs="宋体"/>
          <w:sz w:val="24"/>
          <w:szCs w:val="24"/>
        </w:rPr>
      </w:pPr>
      <w:r>
        <w:rPr>
          <w:rFonts w:ascii="Times New Roman" w:hAnsi="Times New Roman" w:eastAsia="Times New Roman" w:cs="Times New Roman"/>
          <w:spacing w:val="-5"/>
          <w:sz w:val="24"/>
          <w:szCs w:val="24"/>
        </w:rPr>
        <w:t>10</w:t>
      </w:r>
      <w:r>
        <w:rPr>
          <w:rFonts w:ascii="宋体" w:hAnsi="宋体" w:eastAsia="宋体" w:cs="宋体"/>
          <w:spacing w:val="-5"/>
          <w:sz w:val="24"/>
          <w:szCs w:val="24"/>
        </w:rPr>
        <w:t>、年度计划表</w:t>
      </w:r>
    </w:p>
    <w:p w14:paraId="638E936B">
      <w:pPr>
        <w:spacing w:before="103" w:line="219" w:lineRule="auto"/>
        <w:ind w:left="369"/>
        <w:rPr>
          <w:rFonts w:ascii="宋体" w:hAnsi="宋体" w:eastAsia="宋体" w:cs="宋体"/>
          <w:sz w:val="24"/>
          <w:szCs w:val="24"/>
        </w:rPr>
      </w:pPr>
      <w:r>
        <w:rPr>
          <w:rFonts w:ascii="Times New Roman" w:hAnsi="Times New Roman" w:eastAsia="Times New Roman" w:cs="Times New Roman"/>
          <w:spacing w:val="-5"/>
          <w:sz w:val="24"/>
          <w:szCs w:val="24"/>
        </w:rPr>
        <w:t>11</w:t>
      </w:r>
      <w:r>
        <w:rPr>
          <w:rFonts w:ascii="宋体" w:hAnsi="宋体" w:eastAsia="宋体" w:cs="宋体"/>
          <w:spacing w:val="-5"/>
          <w:sz w:val="24"/>
          <w:szCs w:val="24"/>
        </w:rPr>
        <w:t>、方案审查申请书</w:t>
      </w:r>
    </w:p>
    <w:p w14:paraId="4F50ED75">
      <w:pPr>
        <w:spacing w:line="219" w:lineRule="auto"/>
        <w:rPr>
          <w:rFonts w:ascii="宋体" w:hAnsi="宋体" w:eastAsia="宋体" w:cs="宋体"/>
          <w:sz w:val="24"/>
          <w:szCs w:val="24"/>
        </w:rPr>
        <w:sectPr>
          <w:headerReference r:id="rId11" w:type="default"/>
          <w:footerReference r:id="rId12" w:type="default"/>
          <w:pgSz w:w="11907" w:h="16839"/>
          <w:pgMar w:top="1177" w:right="1771" w:bottom="1151" w:left="1769" w:header="872" w:footer="989" w:gutter="0"/>
          <w:cols w:space="720" w:num="1"/>
        </w:sectPr>
      </w:pPr>
    </w:p>
    <w:p w14:paraId="555716B6">
      <w:pPr>
        <w:spacing w:before="169" w:line="226" w:lineRule="auto"/>
        <w:ind w:left="3951"/>
        <w:rPr>
          <w:rFonts w:ascii="宋体" w:hAnsi="宋体" w:eastAsia="宋体" w:cs="宋体"/>
          <w:sz w:val="31"/>
          <w:szCs w:val="31"/>
        </w:rPr>
      </w:pPr>
      <w:bookmarkStart w:id="56" w:name="bookmark6"/>
      <w:bookmarkEnd w:id="56"/>
      <w:bookmarkStart w:id="57" w:name="bookmark4"/>
      <w:bookmarkEnd w:id="57"/>
      <w:r>
        <w:rPr>
          <w:rFonts w:ascii="宋体" w:hAnsi="宋体" w:eastAsia="宋体" w:cs="宋体"/>
          <w:b/>
          <w:bCs/>
          <w:spacing w:val="-2"/>
          <w:sz w:val="31"/>
          <w:szCs w:val="31"/>
        </w:rPr>
        <w:t>前言</w:t>
      </w:r>
    </w:p>
    <w:p w14:paraId="4665E031">
      <w:pPr>
        <w:pStyle w:val="2"/>
        <w:spacing w:line="260" w:lineRule="auto"/>
      </w:pPr>
    </w:p>
    <w:p w14:paraId="636B1E2C">
      <w:pPr>
        <w:spacing w:before="91" w:line="219" w:lineRule="auto"/>
        <w:ind w:left="565"/>
        <w:rPr>
          <w:rFonts w:ascii="黑体" w:hAnsi="黑体" w:eastAsia="黑体" w:cs="黑体"/>
          <w:sz w:val="28"/>
          <w:szCs w:val="28"/>
        </w:rPr>
      </w:pPr>
      <w:r>
        <w:rPr>
          <w:rFonts w:ascii="黑体" w:hAnsi="黑体" w:eastAsia="黑体" w:cs="黑体"/>
          <w:spacing w:val="-4"/>
          <w:sz w:val="28"/>
          <w:szCs w:val="28"/>
        </w:rPr>
        <w:t>一、任务的由来</w:t>
      </w:r>
    </w:p>
    <w:p w14:paraId="1E503C89">
      <w:pPr>
        <w:spacing w:before="153" w:line="355" w:lineRule="auto"/>
        <w:ind w:firstLine="478"/>
        <w:rPr>
          <w:rFonts w:ascii="宋体" w:hAnsi="宋体" w:eastAsia="宋体" w:cs="宋体"/>
          <w:sz w:val="24"/>
          <w:szCs w:val="24"/>
        </w:rPr>
      </w:pPr>
      <w:r>
        <w:rPr>
          <w:rFonts w:ascii="宋体" w:hAnsi="宋体" w:eastAsia="宋体" w:cs="宋体"/>
          <w:spacing w:val="-4"/>
          <w:sz w:val="24"/>
          <w:szCs w:val="24"/>
        </w:rPr>
        <w:t>矿山地质环境保护与土地复垦方案是实施保护、监测和恢复治理矿山地质环境</w:t>
      </w:r>
      <w:r>
        <w:rPr>
          <w:rFonts w:ascii="宋体" w:hAnsi="宋体" w:eastAsia="宋体" w:cs="宋体"/>
          <w:spacing w:val="18"/>
          <w:sz w:val="24"/>
          <w:szCs w:val="24"/>
        </w:rPr>
        <w:t xml:space="preserve"> </w:t>
      </w:r>
      <w:r>
        <w:rPr>
          <w:rFonts w:ascii="宋体" w:hAnsi="宋体" w:eastAsia="宋体" w:cs="宋体"/>
          <w:spacing w:val="-7"/>
          <w:sz w:val="24"/>
          <w:szCs w:val="24"/>
        </w:rPr>
        <w:t>与土地复垦的技术依据之一，为自然资源主管部门颁发采</w:t>
      </w:r>
      <w:r>
        <w:rPr>
          <w:rFonts w:ascii="宋体" w:hAnsi="宋体" w:eastAsia="宋体" w:cs="宋体"/>
          <w:spacing w:val="-8"/>
          <w:sz w:val="24"/>
          <w:szCs w:val="24"/>
        </w:rPr>
        <w:t>矿许可证、矿业权人转让、</w:t>
      </w:r>
      <w:r>
        <w:rPr>
          <w:rFonts w:ascii="宋体" w:hAnsi="宋体" w:eastAsia="宋体" w:cs="宋体"/>
          <w:sz w:val="24"/>
          <w:szCs w:val="24"/>
        </w:rPr>
        <w:t xml:space="preserve"> </w:t>
      </w:r>
      <w:r>
        <w:rPr>
          <w:rFonts w:ascii="宋体" w:hAnsi="宋体" w:eastAsia="宋体" w:cs="宋体"/>
          <w:spacing w:val="-6"/>
          <w:sz w:val="24"/>
          <w:szCs w:val="24"/>
        </w:rPr>
        <w:t>变更、延续矿权， 实施监督、管理矿山环境保护与</w:t>
      </w:r>
      <w:r>
        <w:rPr>
          <w:rFonts w:ascii="宋体" w:hAnsi="宋体" w:eastAsia="宋体" w:cs="宋体"/>
          <w:spacing w:val="-7"/>
          <w:sz w:val="24"/>
          <w:szCs w:val="24"/>
        </w:rPr>
        <w:t>治理实施情况提供科学依据。通</w:t>
      </w:r>
      <w:r>
        <w:rPr>
          <w:rFonts w:ascii="宋体" w:hAnsi="宋体" w:eastAsia="宋体" w:cs="宋体"/>
          <w:sz w:val="24"/>
          <w:szCs w:val="24"/>
        </w:rPr>
        <w:t xml:space="preserve"> </w:t>
      </w:r>
      <w:r>
        <w:rPr>
          <w:rFonts w:ascii="宋体" w:hAnsi="宋体" w:eastAsia="宋体" w:cs="宋体"/>
          <w:spacing w:val="-6"/>
          <w:sz w:val="24"/>
          <w:szCs w:val="24"/>
        </w:rPr>
        <w:t>过开展矿山地质环境保护与土地复垦，促进矿业经济持续、健康发展，</w:t>
      </w:r>
      <w:r>
        <w:rPr>
          <w:rFonts w:ascii="宋体" w:hAnsi="宋体" w:eastAsia="宋体" w:cs="宋体"/>
          <w:spacing w:val="-23"/>
          <w:sz w:val="24"/>
          <w:szCs w:val="24"/>
        </w:rPr>
        <w:t xml:space="preserve"> </w:t>
      </w:r>
      <w:r>
        <w:rPr>
          <w:rFonts w:ascii="宋体" w:hAnsi="宋体" w:eastAsia="宋体" w:cs="宋体"/>
          <w:spacing w:val="-6"/>
          <w:sz w:val="24"/>
          <w:szCs w:val="24"/>
        </w:rPr>
        <w:t>建设绿色矿</w:t>
      </w:r>
      <w:r>
        <w:rPr>
          <w:rFonts w:ascii="宋体" w:hAnsi="宋体" w:eastAsia="宋体" w:cs="宋体"/>
          <w:sz w:val="24"/>
          <w:szCs w:val="24"/>
        </w:rPr>
        <w:t xml:space="preserve"> </w:t>
      </w:r>
      <w:r>
        <w:rPr>
          <w:rFonts w:ascii="宋体" w:hAnsi="宋体" w:eastAsia="宋体" w:cs="宋体"/>
          <w:spacing w:val="-3"/>
          <w:sz w:val="24"/>
          <w:szCs w:val="24"/>
        </w:rPr>
        <w:t>山，提高矿产资源开发利用效率，避免和减少矿区地质环</w:t>
      </w:r>
      <w:r>
        <w:rPr>
          <w:rFonts w:ascii="宋体" w:hAnsi="宋体" w:eastAsia="宋体" w:cs="宋体"/>
          <w:spacing w:val="-4"/>
          <w:sz w:val="24"/>
          <w:szCs w:val="24"/>
        </w:rPr>
        <w:t>境损毁和污染，实现矿产</w:t>
      </w:r>
      <w:r>
        <w:rPr>
          <w:rFonts w:ascii="宋体" w:hAnsi="宋体" w:eastAsia="宋体" w:cs="宋体"/>
          <w:sz w:val="24"/>
          <w:szCs w:val="24"/>
        </w:rPr>
        <w:t xml:space="preserve"> </w:t>
      </w:r>
      <w:r>
        <w:rPr>
          <w:rFonts w:ascii="宋体" w:hAnsi="宋体" w:eastAsia="宋体" w:cs="宋体"/>
          <w:spacing w:val="-3"/>
          <w:sz w:val="24"/>
          <w:szCs w:val="24"/>
        </w:rPr>
        <w:t>资源开发与矿山生态环境保护协调发展，使矿山企业的生</w:t>
      </w:r>
      <w:r>
        <w:rPr>
          <w:rFonts w:ascii="宋体" w:hAnsi="宋体" w:eastAsia="宋体" w:cs="宋体"/>
          <w:spacing w:val="-4"/>
          <w:sz w:val="24"/>
          <w:szCs w:val="24"/>
        </w:rPr>
        <w:t>产环境和矿区周围人民的</w:t>
      </w:r>
      <w:r>
        <w:rPr>
          <w:rFonts w:ascii="宋体" w:hAnsi="宋体" w:eastAsia="宋体" w:cs="宋体"/>
          <w:sz w:val="24"/>
          <w:szCs w:val="24"/>
        </w:rPr>
        <w:t xml:space="preserve"> </w:t>
      </w:r>
      <w:r>
        <w:rPr>
          <w:rFonts w:ascii="宋体" w:hAnsi="宋体" w:eastAsia="宋体" w:cs="宋体"/>
          <w:spacing w:val="-4"/>
          <w:sz w:val="24"/>
          <w:szCs w:val="24"/>
        </w:rPr>
        <w:t>生活环境得到明显改善。</w:t>
      </w:r>
    </w:p>
    <w:p w14:paraId="4C5F591C">
      <w:pPr>
        <w:spacing w:before="155" w:line="356" w:lineRule="auto"/>
        <w:ind w:right="7" w:firstLine="507"/>
        <w:jc w:val="both"/>
        <w:rPr>
          <w:rFonts w:ascii="宋体" w:hAnsi="宋体" w:eastAsia="宋体" w:cs="宋体"/>
          <w:sz w:val="24"/>
          <w:szCs w:val="24"/>
        </w:rPr>
      </w:pPr>
      <w:r>
        <w:rPr>
          <w:rFonts w:ascii="宋体" w:hAnsi="宋体" w:eastAsia="宋体" w:cs="宋体"/>
          <w:spacing w:val="-2"/>
          <w:sz w:val="24"/>
          <w:szCs w:val="24"/>
        </w:rPr>
        <w:t>昌图关铁采石场有限公司，为新建矿山，于</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202</w:t>
      </w:r>
      <w:r>
        <w:rPr>
          <w:rFonts w:ascii="Times New Roman" w:hAnsi="Times New Roman" w:eastAsia="Times New Roman" w:cs="Times New Roman"/>
          <w:spacing w:val="-3"/>
          <w:sz w:val="24"/>
          <w:szCs w:val="24"/>
        </w:rPr>
        <w:t xml:space="preserve">4 </w:t>
      </w:r>
      <w:r>
        <w:rPr>
          <w:rFonts w:ascii="宋体" w:hAnsi="宋体" w:eastAsia="宋体" w:cs="宋体"/>
          <w:spacing w:val="-3"/>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月重新编制《开发利用</w:t>
      </w:r>
      <w:r>
        <w:rPr>
          <w:rFonts w:ascii="宋体" w:hAnsi="宋体" w:eastAsia="宋体" w:cs="宋体"/>
          <w:sz w:val="24"/>
          <w:szCs w:val="24"/>
        </w:rPr>
        <w:t xml:space="preserve"> </w:t>
      </w:r>
      <w:r>
        <w:rPr>
          <w:rFonts w:ascii="宋体" w:hAnsi="宋体" w:eastAsia="宋体" w:cs="宋体"/>
          <w:spacing w:val="-3"/>
          <w:sz w:val="24"/>
          <w:szCs w:val="24"/>
        </w:rPr>
        <w:t>方案》，根据《矿山地质环境保护规定》（</w:t>
      </w:r>
      <w:r>
        <w:rPr>
          <w:rFonts w:ascii="Times New Roman" w:hAnsi="Times New Roman" w:eastAsia="Times New Roman" w:cs="Times New Roman"/>
          <w:spacing w:val="-3"/>
          <w:sz w:val="24"/>
          <w:szCs w:val="24"/>
        </w:rPr>
        <w:t xml:space="preserve">2019 </w:t>
      </w:r>
      <w:r>
        <w:rPr>
          <w:rFonts w:ascii="宋体" w:hAnsi="宋体" w:eastAsia="宋体" w:cs="宋体"/>
          <w:spacing w:val="-3"/>
          <w:sz w:val="24"/>
          <w:szCs w:val="24"/>
        </w:rPr>
        <w:t>年</w:t>
      </w:r>
      <w:r>
        <w:rPr>
          <w:rFonts w:ascii="宋体" w:hAnsi="宋体" w:eastAsia="宋体" w:cs="宋体"/>
          <w:spacing w:val="-27"/>
          <w:sz w:val="24"/>
          <w:szCs w:val="24"/>
        </w:rPr>
        <w:t xml:space="preserve"> </w:t>
      </w:r>
      <w:r>
        <w:rPr>
          <w:rFonts w:ascii="Times New Roman" w:hAnsi="Times New Roman" w:eastAsia="Times New Roman" w:cs="Times New Roman"/>
          <w:spacing w:val="-3"/>
          <w:sz w:val="24"/>
          <w:szCs w:val="24"/>
        </w:rPr>
        <w:t>12</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24  </w:t>
      </w:r>
      <w:r>
        <w:rPr>
          <w:rFonts w:ascii="宋体" w:hAnsi="宋体" w:eastAsia="宋体" w:cs="宋体"/>
          <w:spacing w:val="-3"/>
          <w:sz w:val="24"/>
          <w:szCs w:val="24"/>
        </w:rPr>
        <w:t>日）、《土地复垦条</w:t>
      </w:r>
      <w:r>
        <w:rPr>
          <w:rFonts w:ascii="宋体" w:hAnsi="宋体" w:eastAsia="宋体" w:cs="宋体"/>
          <w:sz w:val="24"/>
          <w:szCs w:val="24"/>
        </w:rPr>
        <w:t xml:space="preserve">  </w:t>
      </w:r>
      <w:r>
        <w:rPr>
          <w:rFonts w:ascii="宋体" w:hAnsi="宋体" w:eastAsia="宋体" w:cs="宋体"/>
          <w:spacing w:val="-5"/>
          <w:sz w:val="24"/>
          <w:szCs w:val="24"/>
        </w:rPr>
        <w:t>例》（国务院第</w:t>
      </w:r>
      <w:r>
        <w:rPr>
          <w:rFonts w:ascii="宋体" w:hAnsi="宋体" w:eastAsia="宋体" w:cs="宋体"/>
          <w:spacing w:val="-20"/>
          <w:sz w:val="24"/>
          <w:szCs w:val="24"/>
        </w:rPr>
        <w:t xml:space="preserve"> </w:t>
      </w:r>
      <w:r>
        <w:rPr>
          <w:rFonts w:ascii="Times New Roman" w:hAnsi="Times New Roman" w:eastAsia="Times New Roman" w:cs="Times New Roman"/>
          <w:spacing w:val="-5"/>
          <w:sz w:val="24"/>
          <w:szCs w:val="24"/>
        </w:rPr>
        <w:t>592</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号令）、《国土资源部办公厅关于做好矿山地质环境保护与土</w:t>
      </w:r>
      <w:r>
        <w:rPr>
          <w:rFonts w:ascii="宋体" w:hAnsi="宋体" w:eastAsia="宋体" w:cs="宋体"/>
          <w:sz w:val="24"/>
          <w:szCs w:val="24"/>
        </w:rPr>
        <w:t xml:space="preserve"> </w:t>
      </w:r>
      <w:r>
        <w:rPr>
          <w:rFonts w:ascii="宋体" w:hAnsi="宋体" w:eastAsia="宋体" w:cs="宋体"/>
          <w:spacing w:val="-3"/>
          <w:sz w:val="24"/>
          <w:szCs w:val="24"/>
        </w:rPr>
        <w:t>地复垦方案编报有关工作的通知》（国土资规</w:t>
      </w:r>
      <w:r>
        <w:rPr>
          <w:rFonts w:ascii="Times New Roman" w:hAnsi="Times New Roman" w:eastAsia="Times New Roman" w:cs="Times New Roman"/>
          <w:spacing w:val="-3"/>
          <w:sz w:val="24"/>
          <w:szCs w:val="24"/>
        </w:rPr>
        <w:t>[2016]21</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号）</w:t>
      </w:r>
      <w:r>
        <w:rPr>
          <w:rFonts w:ascii="宋体" w:hAnsi="宋体" w:eastAsia="宋体" w:cs="宋体"/>
          <w:spacing w:val="-4"/>
          <w:sz w:val="24"/>
          <w:szCs w:val="24"/>
        </w:rPr>
        <w:t>和《矿山地质环境保护</w:t>
      </w:r>
      <w:r>
        <w:rPr>
          <w:rFonts w:ascii="宋体" w:hAnsi="宋体" w:eastAsia="宋体" w:cs="宋体"/>
          <w:sz w:val="24"/>
          <w:szCs w:val="24"/>
        </w:rPr>
        <w:t xml:space="preserve"> </w:t>
      </w:r>
      <w:r>
        <w:rPr>
          <w:rFonts w:ascii="宋体" w:hAnsi="宋体" w:eastAsia="宋体" w:cs="宋体"/>
          <w:spacing w:val="-1"/>
          <w:sz w:val="24"/>
          <w:szCs w:val="24"/>
        </w:rPr>
        <w:t>与恢复治理方案编制规范》（</w:t>
      </w:r>
      <w:r>
        <w:rPr>
          <w:rFonts w:ascii="Times New Roman" w:hAnsi="Times New Roman" w:eastAsia="Times New Roman" w:cs="Times New Roman"/>
          <w:spacing w:val="-1"/>
          <w:sz w:val="24"/>
          <w:szCs w:val="24"/>
        </w:rPr>
        <w:t>DZ/T0223-2011</w:t>
      </w:r>
      <w:r>
        <w:rPr>
          <w:rFonts w:ascii="宋体" w:hAnsi="宋体" w:eastAsia="宋体" w:cs="宋体"/>
          <w:spacing w:val="-1"/>
          <w:sz w:val="24"/>
          <w:szCs w:val="24"/>
        </w:rPr>
        <w:t>）、《转发国土资源部关于做好矿山</w:t>
      </w:r>
      <w:r>
        <w:rPr>
          <w:rFonts w:ascii="宋体" w:hAnsi="宋体" w:eastAsia="宋体" w:cs="宋体"/>
          <w:spacing w:val="1"/>
          <w:sz w:val="24"/>
          <w:szCs w:val="24"/>
        </w:rPr>
        <w:t xml:space="preserve">  </w:t>
      </w:r>
      <w:r>
        <w:rPr>
          <w:rFonts w:ascii="宋体" w:hAnsi="宋体" w:eastAsia="宋体" w:cs="宋体"/>
          <w:spacing w:val="-1"/>
          <w:sz w:val="24"/>
          <w:szCs w:val="24"/>
        </w:rPr>
        <w:t>地质环境保护与土地复垦方案审查编报有关工作的通知》（辽国土资办发〔</w:t>
      </w:r>
      <w:r>
        <w:rPr>
          <w:rFonts w:ascii="Times New Roman" w:hAnsi="Times New Roman" w:eastAsia="Times New Roman" w:cs="Times New Roman"/>
          <w:spacing w:val="-1"/>
          <w:sz w:val="24"/>
          <w:szCs w:val="24"/>
        </w:rPr>
        <w:t>2017</w:t>
      </w:r>
      <w:r>
        <w:rPr>
          <w:rFonts w:ascii="宋体" w:hAnsi="宋体" w:eastAsia="宋体" w:cs="宋体"/>
          <w:spacing w:val="-1"/>
          <w:sz w:val="24"/>
          <w:szCs w:val="24"/>
        </w:rPr>
        <w:t>〕</w:t>
      </w:r>
      <w:r>
        <w:rPr>
          <w:rFonts w:ascii="宋体" w:hAnsi="宋体" w:eastAsia="宋体" w:cs="宋体"/>
          <w:sz w:val="24"/>
          <w:szCs w:val="24"/>
        </w:rPr>
        <w:t xml:space="preserve"> </w:t>
      </w:r>
      <w:r>
        <w:rPr>
          <w:rFonts w:ascii="Times New Roman" w:hAnsi="Times New Roman" w:eastAsia="Times New Roman" w:cs="Times New Roman"/>
          <w:spacing w:val="-1"/>
          <w:sz w:val="24"/>
          <w:szCs w:val="24"/>
        </w:rPr>
        <w:t>88</w:t>
      </w:r>
      <w:r>
        <w:rPr>
          <w:rFonts w:ascii="Times New Roman" w:hAnsi="Times New Roman" w:eastAsia="Times New Roman" w:cs="Times New Roman"/>
          <w:spacing w:val="25"/>
          <w:w w:val="101"/>
          <w:sz w:val="24"/>
          <w:szCs w:val="24"/>
        </w:rPr>
        <w:t xml:space="preserve"> </w:t>
      </w:r>
      <w:r>
        <w:rPr>
          <w:rFonts w:ascii="宋体" w:hAnsi="宋体" w:eastAsia="宋体" w:cs="宋体"/>
          <w:spacing w:val="-1"/>
          <w:sz w:val="24"/>
          <w:szCs w:val="24"/>
        </w:rPr>
        <w:t>号）、《中共辽宁省委辽宁省人民政府关于深入贯彻落实新发展理念全面实施</w:t>
      </w:r>
      <w:r>
        <w:rPr>
          <w:rFonts w:ascii="宋体" w:hAnsi="宋体" w:eastAsia="宋体" w:cs="宋体"/>
          <w:sz w:val="24"/>
          <w:szCs w:val="24"/>
        </w:rPr>
        <w:t xml:space="preserve">  </w:t>
      </w:r>
      <w:r>
        <w:rPr>
          <w:rFonts w:ascii="宋体" w:hAnsi="宋体" w:eastAsia="宋体" w:cs="宋体"/>
          <w:spacing w:val="-5"/>
          <w:sz w:val="24"/>
          <w:szCs w:val="24"/>
        </w:rPr>
        <w:t>非煤矿山综合治理的意见》（辽委发〔</w:t>
      </w:r>
      <w:r>
        <w:rPr>
          <w:rFonts w:ascii="Times New Roman" w:hAnsi="Times New Roman" w:eastAsia="Times New Roman" w:cs="Times New Roman"/>
          <w:spacing w:val="-5"/>
          <w:sz w:val="24"/>
          <w:szCs w:val="24"/>
        </w:rPr>
        <w:t>2018</w:t>
      </w:r>
      <w:r>
        <w:rPr>
          <w:rFonts w:ascii="宋体" w:hAnsi="宋体" w:eastAsia="宋体" w:cs="宋体"/>
          <w:spacing w:val="-5"/>
          <w:sz w:val="24"/>
          <w:szCs w:val="24"/>
        </w:rPr>
        <w:t>〕</w:t>
      </w:r>
      <w:r>
        <w:rPr>
          <w:rFonts w:ascii="Times New Roman" w:hAnsi="Times New Roman" w:eastAsia="Times New Roman" w:cs="Times New Roman"/>
          <w:spacing w:val="-5"/>
          <w:sz w:val="24"/>
          <w:szCs w:val="24"/>
        </w:rPr>
        <w:t>49</w:t>
      </w:r>
      <w:r>
        <w:rPr>
          <w:rFonts w:ascii="Times New Roman" w:hAnsi="Times New Roman" w:eastAsia="Times New Roman" w:cs="Times New Roman"/>
          <w:spacing w:val="31"/>
          <w:w w:val="101"/>
          <w:sz w:val="24"/>
          <w:szCs w:val="24"/>
        </w:rPr>
        <w:t xml:space="preserve"> </w:t>
      </w:r>
      <w:r>
        <w:rPr>
          <w:rFonts w:ascii="宋体" w:hAnsi="宋体" w:eastAsia="宋体" w:cs="宋体"/>
          <w:spacing w:val="-5"/>
          <w:sz w:val="24"/>
          <w:szCs w:val="24"/>
        </w:rPr>
        <w:t>号）等文件要求，矿山委托辽宁省</w:t>
      </w:r>
      <w:r>
        <w:rPr>
          <w:rFonts w:ascii="宋体" w:hAnsi="宋体" w:eastAsia="宋体" w:cs="宋体"/>
          <w:sz w:val="24"/>
          <w:szCs w:val="24"/>
        </w:rPr>
        <w:t xml:space="preserve"> </w:t>
      </w:r>
      <w:r>
        <w:rPr>
          <w:rFonts w:ascii="宋体" w:hAnsi="宋体" w:eastAsia="宋体" w:cs="宋体"/>
          <w:spacing w:val="-10"/>
          <w:sz w:val="24"/>
          <w:szCs w:val="24"/>
        </w:rPr>
        <w:t>地质矿产局铁岭工程勘察院有限责任公司编制《图县关铁采石场有限公司矿山地质环</w:t>
      </w:r>
      <w:r>
        <w:rPr>
          <w:rFonts w:ascii="宋体" w:hAnsi="宋体" w:eastAsia="宋体" w:cs="宋体"/>
          <w:spacing w:val="17"/>
          <w:sz w:val="24"/>
          <w:szCs w:val="24"/>
        </w:rPr>
        <w:t xml:space="preserve"> </w:t>
      </w:r>
      <w:r>
        <w:rPr>
          <w:rFonts w:ascii="宋体" w:hAnsi="宋体" w:eastAsia="宋体" w:cs="宋体"/>
          <w:spacing w:val="-10"/>
          <w:sz w:val="24"/>
          <w:szCs w:val="24"/>
        </w:rPr>
        <w:t>境恢复保护与土地复垦方案》，</w:t>
      </w:r>
      <w:r>
        <w:rPr>
          <w:rFonts w:ascii="宋体" w:hAnsi="宋体" w:eastAsia="宋体" w:cs="宋体"/>
          <w:spacing w:val="43"/>
          <w:sz w:val="24"/>
          <w:szCs w:val="24"/>
        </w:rPr>
        <w:t xml:space="preserve"> </w:t>
      </w:r>
      <w:r>
        <w:rPr>
          <w:rFonts w:ascii="宋体" w:hAnsi="宋体" w:eastAsia="宋体" w:cs="宋体"/>
          <w:spacing w:val="-10"/>
          <w:sz w:val="24"/>
          <w:szCs w:val="24"/>
        </w:rPr>
        <w:t>以下简称《方案》。</w:t>
      </w:r>
    </w:p>
    <w:p w14:paraId="44F5EB1D">
      <w:pPr>
        <w:spacing w:before="161" w:line="344" w:lineRule="auto"/>
        <w:ind w:left="8" w:right="87" w:firstLine="473"/>
        <w:rPr>
          <w:rFonts w:ascii="宋体" w:hAnsi="宋体" w:eastAsia="宋体" w:cs="宋体"/>
          <w:sz w:val="24"/>
          <w:szCs w:val="24"/>
        </w:rPr>
      </w:pPr>
      <w:r>
        <w:rPr>
          <w:rFonts w:ascii="宋体" w:hAnsi="宋体" w:eastAsia="宋体" w:cs="宋体"/>
          <w:spacing w:val="-7"/>
          <w:sz w:val="24"/>
          <w:szCs w:val="24"/>
        </w:rPr>
        <w:t>我公司对本方案做出如下承诺：保证送审资料真实、客观， 无伪造、编造、篡</w:t>
      </w:r>
      <w:r>
        <w:rPr>
          <w:rFonts w:ascii="宋体" w:hAnsi="宋体" w:eastAsia="宋体" w:cs="宋体"/>
          <w:spacing w:val="4"/>
          <w:sz w:val="24"/>
          <w:szCs w:val="24"/>
        </w:rPr>
        <w:t xml:space="preserve"> </w:t>
      </w:r>
      <w:r>
        <w:rPr>
          <w:rFonts w:ascii="宋体" w:hAnsi="宋体" w:eastAsia="宋体" w:cs="宋体"/>
          <w:spacing w:val="-3"/>
          <w:sz w:val="24"/>
          <w:szCs w:val="24"/>
        </w:rPr>
        <w:t>改等虚假内容，并对方案质量和结论负责。</w:t>
      </w:r>
    </w:p>
    <w:p w14:paraId="701EAEE6">
      <w:pPr>
        <w:spacing w:before="161" w:line="219" w:lineRule="auto"/>
        <w:ind w:left="565"/>
        <w:rPr>
          <w:rFonts w:ascii="黑体" w:hAnsi="黑体" w:eastAsia="黑体" w:cs="黑体"/>
          <w:sz w:val="28"/>
          <w:szCs w:val="28"/>
        </w:rPr>
      </w:pPr>
      <w:bookmarkStart w:id="58" w:name="bookmark8"/>
      <w:bookmarkEnd w:id="58"/>
      <w:r>
        <w:rPr>
          <w:rFonts w:ascii="黑体" w:hAnsi="黑体" w:eastAsia="黑体" w:cs="黑体"/>
          <w:spacing w:val="-3"/>
          <w:sz w:val="28"/>
          <w:szCs w:val="28"/>
        </w:rPr>
        <w:t>二、编制目的</w:t>
      </w:r>
    </w:p>
    <w:p w14:paraId="78B048BB">
      <w:pPr>
        <w:spacing w:before="147" w:line="354" w:lineRule="auto"/>
        <w:ind w:left="147" w:right="85" w:firstLine="481"/>
        <w:rPr>
          <w:rFonts w:ascii="宋体" w:hAnsi="宋体" w:eastAsia="宋体" w:cs="宋体"/>
          <w:sz w:val="24"/>
          <w:szCs w:val="24"/>
        </w:rPr>
      </w:pPr>
      <w:r>
        <w:rPr>
          <w:rFonts w:ascii="宋体" w:hAnsi="宋体" w:eastAsia="宋体" w:cs="宋体"/>
          <w:spacing w:val="-6"/>
          <w:sz w:val="24"/>
          <w:szCs w:val="24"/>
        </w:rPr>
        <w:t>《方案》的编制，</w:t>
      </w:r>
      <w:r>
        <w:rPr>
          <w:rFonts w:ascii="宋体" w:hAnsi="宋体" w:eastAsia="宋体" w:cs="宋体"/>
          <w:spacing w:val="50"/>
          <w:sz w:val="24"/>
          <w:szCs w:val="24"/>
        </w:rPr>
        <w:t xml:space="preserve"> </w:t>
      </w:r>
      <w:r>
        <w:rPr>
          <w:rFonts w:ascii="宋体" w:hAnsi="宋体" w:eastAsia="宋体" w:cs="宋体"/>
          <w:spacing w:val="-6"/>
          <w:sz w:val="24"/>
          <w:szCs w:val="24"/>
        </w:rPr>
        <w:t>目的一是为了控制和减少矿山开采过程中对土地的不必要</w:t>
      </w:r>
      <w:r>
        <w:rPr>
          <w:rFonts w:ascii="宋体" w:hAnsi="宋体" w:eastAsia="宋体" w:cs="宋体"/>
          <w:sz w:val="24"/>
          <w:szCs w:val="24"/>
        </w:rPr>
        <w:t xml:space="preserve"> </w:t>
      </w:r>
      <w:r>
        <w:rPr>
          <w:rFonts w:ascii="宋体" w:hAnsi="宋体" w:eastAsia="宋体" w:cs="宋体"/>
          <w:spacing w:val="-1"/>
          <w:sz w:val="24"/>
          <w:szCs w:val="24"/>
        </w:rPr>
        <w:t>损毁，保护矿区及周围的土地资源和生态环境；二是划定矿山环境治理与土地复</w:t>
      </w:r>
      <w:r>
        <w:rPr>
          <w:rFonts w:ascii="宋体" w:hAnsi="宋体" w:eastAsia="宋体" w:cs="宋体"/>
          <w:spacing w:val="11"/>
          <w:sz w:val="24"/>
          <w:szCs w:val="24"/>
        </w:rPr>
        <w:t xml:space="preserve"> </w:t>
      </w:r>
      <w:r>
        <w:rPr>
          <w:rFonts w:ascii="宋体" w:hAnsi="宋体" w:eastAsia="宋体" w:cs="宋体"/>
          <w:spacing w:val="-1"/>
          <w:sz w:val="24"/>
          <w:szCs w:val="24"/>
        </w:rPr>
        <w:t>垦责任范围，明确环境治理与土地复垦方向和工作任务，将环境治理与土地复垦</w:t>
      </w:r>
      <w:r>
        <w:rPr>
          <w:rFonts w:ascii="宋体" w:hAnsi="宋体" w:eastAsia="宋体" w:cs="宋体"/>
          <w:spacing w:val="11"/>
          <w:sz w:val="24"/>
          <w:szCs w:val="24"/>
        </w:rPr>
        <w:t xml:space="preserve"> </w:t>
      </w:r>
      <w:r>
        <w:rPr>
          <w:rFonts w:ascii="宋体" w:hAnsi="宋体" w:eastAsia="宋体" w:cs="宋体"/>
          <w:spacing w:val="-7"/>
          <w:sz w:val="24"/>
          <w:szCs w:val="24"/>
        </w:rPr>
        <w:t>目标、工程、措施和计划落到实处；三是科学合</w:t>
      </w:r>
      <w:r>
        <w:rPr>
          <w:rFonts w:ascii="宋体" w:hAnsi="宋体" w:eastAsia="宋体" w:cs="宋体"/>
          <w:spacing w:val="-8"/>
          <w:sz w:val="24"/>
          <w:szCs w:val="24"/>
        </w:rPr>
        <w:t>理估算环境治理与土地复垦资金，</w:t>
      </w:r>
      <w:r>
        <w:rPr>
          <w:rFonts w:ascii="宋体" w:hAnsi="宋体" w:eastAsia="宋体" w:cs="宋体"/>
          <w:sz w:val="24"/>
          <w:szCs w:val="24"/>
        </w:rPr>
        <w:t xml:space="preserve"> </w:t>
      </w:r>
      <w:r>
        <w:rPr>
          <w:rFonts w:ascii="宋体" w:hAnsi="宋体" w:eastAsia="宋体" w:cs="宋体"/>
          <w:spacing w:val="-3"/>
          <w:sz w:val="24"/>
          <w:szCs w:val="24"/>
        </w:rPr>
        <w:t>明确环境治理与复垦资金提取、管理、使用办法；</w:t>
      </w:r>
    </w:p>
    <w:p w14:paraId="44F528A3">
      <w:pPr>
        <w:spacing w:before="156" w:line="344" w:lineRule="auto"/>
        <w:ind w:left="153" w:right="85" w:firstLine="497"/>
        <w:rPr>
          <w:rFonts w:ascii="宋体" w:hAnsi="宋体" w:eastAsia="宋体" w:cs="宋体"/>
          <w:sz w:val="24"/>
          <w:szCs w:val="24"/>
        </w:rPr>
      </w:pPr>
      <w:r>
        <w:rPr>
          <w:rFonts w:ascii="宋体" w:hAnsi="宋体" w:eastAsia="宋体" w:cs="宋体"/>
          <w:spacing w:val="-2"/>
          <w:sz w:val="24"/>
          <w:szCs w:val="24"/>
        </w:rPr>
        <w:t>四是为环境治理与土地复垦工作的实施管理、监督检查、验收矿山环境治理</w:t>
      </w:r>
      <w:r>
        <w:rPr>
          <w:rFonts w:ascii="宋体" w:hAnsi="宋体" w:eastAsia="宋体" w:cs="宋体"/>
          <w:spacing w:val="18"/>
          <w:sz w:val="24"/>
          <w:szCs w:val="24"/>
        </w:rPr>
        <w:t xml:space="preserve"> </w:t>
      </w:r>
      <w:r>
        <w:rPr>
          <w:rFonts w:ascii="宋体" w:hAnsi="宋体" w:eastAsia="宋体" w:cs="宋体"/>
          <w:spacing w:val="-3"/>
          <w:sz w:val="24"/>
          <w:szCs w:val="24"/>
        </w:rPr>
        <w:t>与土地复垦工作提供技术经济依据。</w:t>
      </w:r>
    </w:p>
    <w:p w14:paraId="7327B3B6">
      <w:pPr>
        <w:spacing w:line="344" w:lineRule="auto"/>
        <w:rPr>
          <w:rFonts w:ascii="宋体" w:hAnsi="宋体" w:eastAsia="宋体" w:cs="宋体"/>
          <w:sz w:val="24"/>
          <w:szCs w:val="24"/>
        </w:rPr>
        <w:sectPr>
          <w:headerReference r:id="rId13" w:type="default"/>
          <w:footerReference r:id="rId14" w:type="default"/>
          <w:pgSz w:w="11907" w:h="16839"/>
          <w:pgMar w:top="1177" w:right="1601" w:bottom="1151" w:left="1694" w:header="872" w:footer="988" w:gutter="0"/>
          <w:cols w:space="720" w:num="1"/>
        </w:sectPr>
      </w:pPr>
    </w:p>
    <w:p w14:paraId="507DB39E">
      <w:pPr>
        <w:spacing w:before="38" w:line="345" w:lineRule="auto"/>
        <w:ind w:right="49" w:firstLine="484"/>
        <w:rPr>
          <w:rFonts w:ascii="宋体" w:hAnsi="宋体" w:eastAsia="宋体" w:cs="宋体"/>
          <w:sz w:val="24"/>
          <w:szCs w:val="24"/>
        </w:rPr>
      </w:pPr>
      <w:r>
        <w:rPr>
          <w:rFonts w:ascii="宋体" w:hAnsi="宋体" w:eastAsia="宋体" w:cs="宋体"/>
          <w:spacing w:val="-1"/>
          <w:sz w:val="24"/>
          <w:szCs w:val="24"/>
        </w:rPr>
        <w:t>该方案是企业与辽宁省地质矿产局铁岭工程勘察院有限责任公司在现场调查</w:t>
      </w:r>
      <w:r>
        <w:rPr>
          <w:rFonts w:ascii="宋体" w:hAnsi="宋体" w:eastAsia="宋体" w:cs="宋体"/>
          <w:spacing w:val="18"/>
          <w:sz w:val="24"/>
          <w:szCs w:val="24"/>
        </w:rPr>
        <w:t xml:space="preserve"> </w:t>
      </w:r>
      <w:r>
        <w:rPr>
          <w:rFonts w:ascii="宋体" w:hAnsi="宋体" w:eastAsia="宋体" w:cs="宋体"/>
          <w:spacing w:val="-2"/>
          <w:sz w:val="24"/>
          <w:szCs w:val="24"/>
        </w:rPr>
        <w:t>及严格论证后编制的，承诺对方案的真实性和客观性负责。</w:t>
      </w:r>
    </w:p>
    <w:p w14:paraId="298C7CE4">
      <w:pPr>
        <w:spacing w:before="159" w:line="219" w:lineRule="auto"/>
        <w:ind w:left="567"/>
        <w:rPr>
          <w:rFonts w:ascii="黑体" w:hAnsi="黑体" w:eastAsia="黑体" w:cs="黑体"/>
          <w:sz w:val="28"/>
          <w:szCs w:val="28"/>
        </w:rPr>
      </w:pPr>
      <w:r>
        <w:rPr>
          <w:rFonts w:ascii="黑体" w:hAnsi="黑体" w:eastAsia="黑体" w:cs="黑体"/>
          <w:spacing w:val="-3"/>
          <w:sz w:val="28"/>
          <w:szCs w:val="28"/>
        </w:rPr>
        <w:t>三、编制依据</w:t>
      </w:r>
    </w:p>
    <w:p w14:paraId="0B32D813">
      <w:pPr>
        <w:spacing w:before="146" w:line="220" w:lineRule="auto"/>
        <w:ind w:left="489"/>
        <w:rPr>
          <w:rFonts w:ascii="宋体" w:hAnsi="宋体" w:eastAsia="宋体" w:cs="宋体"/>
          <w:sz w:val="24"/>
          <w:szCs w:val="24"/>
        </w:rPr>
      </w:pPr>
      <w:bookmarkStart w:id="59" w:name="bookmark10"/>
      <w:bookmarkEnd w:id="59"/>
      <w:r>
        <w:rPr>
          <w:rFonts w:ascii="宋体" w:hAnsi="宋体" w:eastAsia="宋体" w:cs="宋体"/>
          <w:b/>
          <w:bCs/>
          <w:spacing w:val="-5"/>
          <w:sz w:val="24"/>
          <w:szCs w:val="24"/>
        </w:rPr>
        <w:t>（一）法律法规</w:t>
      </w:r>
    </w:p>
    <w:p w14:paraId="144BCCAB">
      <w:pPr>
        <w:spacing w:before="302" w:line="220" w:lineRule="auto"/>
        <w:ind w:left="648"/>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、《中华人民共和国土地管理法》，</w:t>
      </w:r>
      <w:r>
        <w:rPr>
          <w:rFonts w:ascii="Times New Roman" w:hAnsi="Times New Roman" w:eastAsia="Times New Roman" w:cs="Times New Roman"/>
          <w:spacing w:val="-2"/>
          <w:sz w:val="24"/>
          <w:szCs w:val="24"/>
        </w:rPr>
        <w:t xml:space="preserve">2019.8.26 </w:t>
      </w:r>
      <w:r>
        <w:rPr>
          <w:rFonts w:ascii="宋体" w:hAnsi="宋体" w:eastAsia="宋体" w:cs="宋体"/>
          <w:spacing w:val="-2"/>
          <w:sz w:val="24"/>
          <w:szCs w:val="24"/>
        </w:rPr>
        <w:t>修</w:t>
      </w:r>
      <w:r>
        <w:rPr>
          <w:rFonts w:ascii="宋体" w:hAnsi="宋体" w:eastAsia="宋体" w:cs="宋体"/>
          <w:spacing w:val="-3"/>
          <w:sz w:val="24"/>
          <w:szCs w:val="24"/>
        </w:rPr>
        <w:t>正；</w:t>
      </w:r>
    </w:p>
    <w:p w14:paraId="323DACA6">
      <w:pPr>
        <w:spacing w:before="299" w:line="220" w:lineRule="auto"/>
        <w:ind w:left="625"/>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、《中华人民共和国水土保持法》，</w:t>
      </w:r>
      <w:r>
        <w:rPr>
          <w:rFonts w:ascii="Times New Roman" w:hAnsi="Times New Roman" w:eastAsia="Times New Roman" w:cs="Times New Roman"/>
          <w:spacing w:val="-1"/>
          <w:sz w:val="24"/>
          <w:szCs w:val="24"/>
        </w:rPr>
        <w:t>2010.1</w:t>
      </w:r>
      <w:r>
        <w:rPr>
          <w:rFonts w:ascii="Times New Roman" w:hAnsi="Times New Roman" w:eastAsia="Times New Roman" w:cs="Times New Roman"/>
          <w:spacing w:val="-2"/>
          <w:sz w:val="24"/>
          <w:szCs w:val="24"/>
        </w:rPr>
        <w:t xml:space="preserve">2.25 </w:t>
      </w:r>
      <w:r>
        <w:rPr>
          <w:rFonts w:ascii="宋体" w:hAnsi="宋体" w:eastAsia="宋体" w:cs="宋体"/>
          <w:spacing w:val="-2"/>
          <w:sz w:val="24"/>
          <w:szCs w:val="24"/>
        </w:rPr>
        <w:t>修订；</w:t>
      </w:r>
    </w:p>
    <w:p w14:paraId="104A5C4D">
      <w:pPr>
        <w:spacing w:before="301" w:line="220" w:lineRule="auto"/>
        <w:ind w:left="630"/>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、《中华人民共和国环境保护法》，</w:t>
      </w:r>
      <w:r>
        <w:rPr>
          <w:rFonts w:ascii="Times New Roman" w:hAnsi="Times New Roman" w:eastAsia="Times New Roman" w:cs="Times New Roman"/>
          <w:spacing w:val="-2"/>
          <w:sz w:val="24"/>
          <w:szCs w:val="24"/>
        </w:rPr>
        <w:t xml:space="preserve">2014.4.24 </w:t>
      </w:r>
      <w:r>
        <w:rPr>
          <w:rFonts w:ascii="宋体" w:hAnsi="宋体" w:eastAsia="宋体" w:cs="宋体"/>
          <w:spacing w:val="-2"/>
          <w:sz w:val="24"/>
          <w:szCs w:val="24"/>
        </w:rPr>
        <w:t>修订；</w:t>
      </w:r>
    </w:p>
    <w:p w14:paraId="5E32BEA9">
      <w:pPr>
        <w:spacing w:before="301" w:line="218" w:lineRule="auto"/>
        <w:ind w:left="624"/>
        <w:rPr>
          <w:rFonts w:ascii="宋体" w:hAnsi="宋体" w:eastAsia="宋体" w:cs="宋体"/>
          <w:sz w:val="24"/>
          <w:szCs w:val="24"/>
        </w:rPr>
      </w:pPr>
      <w:r>
        <w:rPr>
          <w:rFonts w:ascii="Times New Roman" w:hAnsi="Times New Roman" w:eastAsia="Times New Roman" w:cs="Times New Roman"/>
          <w:spacing w:val="-1"/>
          <w:sz w:val="24"/>
          <w:szCs w:val="24"/>
        </w:rPr>
        <w:t>4</w:t>
      </w:r>
      <w:r>
        <w:rPr>
          <w:rFonts w:ascii="宋体" w:hAnsi="宋体" w:eastAsia="宋体" w:cs="宋体"/>
          <w:spacing w:val="-1"/>
          <w:sz w:val="24"/>
          <w:szCs w:val="24"/>
        </w:rPr>
        <w:t>、《中华人民共和国环境影响评价法》，</w:t>
      </w:r>
      <w:r>
        <w:rPr>
          <w:rFonts w:ascii="Times New Roman" w:hAnsi="Times New Roman" w:eastAsia="Times New Roman" w:cs="Times New Roman"/>
          <w:spacing w:val="-1"/>
          <w:sz w:val="24"/>
          <w:szCs w:val="24"/>
        </w:rPr>
        <w:t>2018.12.2</w:t>
      </w:r>
      <w:r>
        <w:rPr>
          <w:rFonts w:ascii="Times New Roman" w:hAnsi="Times New Roman" w:eastAsia="Times New Roman" w:cs="Times New Roman"/>
          <w:spacing w:val="-2"/>
          <w:sz w:val="24"/>
          <w:szCs w:val="24"/>
        </w:rPr>
        <w:t xml:space="preserve">9 </w:t>
      </w:r>
      <w:r>
        <w:rPr>
          <w:rFonts w:ascii="宋体" w:hAnsi="宋体" w:eastAsia="宋体" w:cs="宋体"/>
          <w:spacing w:val="-2"/>
          <w:sz w:val="24"/>
          <w:szCs w:val="24"/>
        </w:rPr>
        <w:t>修正；</w:t>
      </w:r>
    </w:p>
    <w:p w14:paraId="2B9C4304">
      <w:pPr>
        <w:spacing w:before="304" w:line="220" w:lineRule="auto"/>
        <w:ind w:left="631"/>
        <w:rPr>
          <w:rFonts w:ascii="宋体" w:hAnsi="宋体" w:eastAsia="宋体" w:cs="宋体"/>
          <w:sz w:val="24"/>
          <w:szCs w:val="24"/>
        </w:rPr>
      </w:pPr>
      <w:r>
        <w:rPr>
          <w:rFonts w:ascii="Times New Roman" w:hAnsi="Times New Roman" w:eastAsia="Times New Roman" w:cs="Times New Roman"/>
          <w:spacing w:val="-2"/>
          <w:sz w:val="24"/>
          <w:szCs w:val="24"/>
        </w:rPr>
        <w:t>5</w:t>
      </w:r>
      <w:r>
        <w:rPr>
          <w:rFonts w:ascii="宋体" w:hAnsi="宋体" w:eastAsia="宋体" w:cs="宋体"/>
          <w:spacing w:val="-2"/>
          <w:sz w:val="24"/>
          <w:szCs w:val="24"/>
        </w:rPr>
        <w:t>、《中华人民共和国矿山安全法》，</w:t>
      </w:r>
      <w:r>
        <w:rPr>
          <w:rFonts w:ascii="Times New Roman" w:hAnsi="Times New Roman" w:eastAsia="Times New Roman" w:cs="Times New Roman"/>
          <w:spacing w:val="-2"/>
          <w:sz w:val="24"/>
          <w:szCs w:val="24"/>
        </w:rPr>
        <w:t xml:space="preserve">2009.8.27 </w:t>
      </w:r>
      <w:r>
        <w:rPr>
          <w:rFonts w:ascii="宋体" w:hAnsi="宋体" w:eastAsia="宋体" w:cs="宋体"/>
          <w:spacing w:val="-2"/>
          <w:sz w:val="24"/>
          <w:szCs w:val="24"/>
        </w:rPr>
        <w:t>修正；</w:t>
      </w:r>
    </w:p>
    <w:p w14:paraId="184684AB">
      <w:pPr>
        <w:spacing w:before="300" w:line="220" w:lineRule="auto"/>
        <w:ind w:left="630"/>
        <w:rPr>
          <w:rFonts w:ascii="宋体" w:hAnsi="宋体" w:eastAsia="宋体" w:cs="宋体"/>
          <w:sz w:val="24"/>
          <w:szCs w:val="24"/>
        </w:rPr>
      </w:pPr>
      <w:r>
        <w:rPr>
          <w:rFonts w:ascii="Times New Roman" w:hAnsi="Times New Roman" w:eastAsia="Times New Roman" w:cs="Times New Roman"/>
          <w:spacing w:val="-2"/>
          <w:sz w:val="24"/>
          <w:szCs w:val="24"/>
        </w:rPr>
        <w:t>6</w:t>
      </w:r>
      <w:r>
        <w:rPr>
          <w:rFonts w:ascii="宋体" w:hAnsi="宋体" w:eastAsia="宋体" w:cs="宋体"/>
          <w:spacing w:val="-2"/>
          <w:sz w:val="24"/>
          <w:szCs w:val="24"/>
        </w:rPr>
        <w:t>、《中华人民共和国水法》，</w:t>
      </w:r>
      <w:r>
        <w:rPr>
          <w:rFonts w:ascii="Times New Roman" w:hAnsi="Times New Roman" w:eastAsia="Times New Roman" w:cs="Times New Roman"/>
          <w:spacing w:val="-2"/>
          <w:sz w:val="24"/>
          <w:szCs w:val="24"/>
        </w:rPr>
        <w:t xml:space="preserve">2016.7.2 </w:t>
      </w:r>
      <w:r>
        <w:rPr>
          <w:rFonts w:ascii="宋体" w:hAnsi="宋体" w:eastAsia="宋体" w:cs="宋体"/>
          <w:spacing w:val="-2"/>
          <w:sz w:val="24"/>
          <w:szCs w:val="24"/>
        </w:rPr>
        <w:t>修正；</w:t>
      </w:r>
    </w:p>
    <w:p w14:paraId="26828BBB">
      <w:pPr>
        <w:spacing w:before="302" w:line="220" w:lineRule="auto"/>
        <w:ind w:left="629"/>
        <w:rPr>
          <w:rFonts w:ascii="宋体" w:hAnsi="宋体" w:eastAsia="宋体" w:cs="宋体"/>
          <w:sz w:val="24"/>
          <w:szCs w:val="24"/>
        </w:rPr>
      </w:pPr>
      <w:r>
        <w:rPr>
          <w:rFonts w:ascii="Times New Roman" w:hAnsi="Times New Roman" w:eastAsia="Times New Roman" w:cs="Times New Roman"/>
          <w:spacing w:val="-2"/>
          <w:sz w:val="24"/>
          <w:szCs w:val="24"/>
        </w:rPr>
        <w:t>7</w:t>
      </w:r>
      <w:r>
        <w:rPr>
          <w:rFonts w:ascii="宋体" w:hAnsi="宋体" w:eastAsia="宋体" w:cs="宋体"/>
          <w:spacing w:val="-2"/>
          <w:sz w:val="24"/>
          <w:szCs w:val="24"/>
        </w:rPr>
        <w:t>、《中华人民共和国森林法》，</w:t>
      </w:r>
      <w:r>
        <w:rPr>
          <w:rFonts w:ascii="Times New Roman" w:hAnsi="Times New Roman" w:eastAsia="Times New Roman" w:cs="Times New Roman"/>
          <w:spacing w:val="-2"/>
          <w:sz w:val="24"/>
          <w:szCs w:val="24"/>
        </w:rPr>
        <w:t xml:space="preserve">2019.12.28 </w:t>
      </w:r>
      <w:r>
        <w:rPr>
          <w:rFonts w:ascii="宋体" w:hAnsi="宋体" w:eastAsia="宋体" w:cs="宋体"/>
          <w:spacing w:val="-2"/>
          <w:sz w:val="24"/>
          <w:szCs w:val="24"/>
        </w:rPr>
        <w:t>修订；</w:t>
      </w:r>
    </w:p>
    <w:p w14:paraId="4EAC4384">
      <w:pPr>
        <w:spacing w:before="299" w:line="220" w:lineRule="auto"/>
        <w:ind w:left="634"/>
        <w:rPr>
          <w:rFonts w:ascii="宋体" w:hAnsi="宋体" w:eastAsia="宋体" w:cs="宋体"/>
          <w:sz w:val="24"/>
          <w:szCs w:val="24"/>
        </w:rPr>
      </w:pPr>
      <w:r>
        <w:rPr>
          <w:rFonts w:ascii="Times New Roman" w:hAnsi="Times New Roman" w:eastAsia="Times New Roman" w:cs="Times New Roman"/>
          <w:spacing w:val="-1"/>
          <w:sz w:val="24"/>
          <w:szCs w:val="24"/>
        </w:rPr>
        <w:t>8</w:t>
      </w:r>
      <w:r>
        <w:rPr>
          <w:rFonts w:ascii="宋体" w:hAnsi="宋体" w:eastAsia="宋体" w:cs="宋体"/>
          <w:spacing w:val="-1"/>
          <w:sz w:val="24"/>
          <w:szCs w:val="24"/>
        </w:rPr>
        <w:t>、《中华人民共和国固体废物污染环境防治法》，</w:t>
      </w:r>
      <w:r>
        <w:rPr>
          <w:rFonts w:ascii="Times New Roman" w:hAnsi="Times New Roman" w:eastAsia="Times New Roman" w:cs="Times New Roman"/>
          <w:spacing w:val="-2"/>
          <w:sz w:val="24"/>
          <w:szCs w:val="24"/>
        </w:rPr>
        <w:t xml:space="preserve">2020.4.29 </w:t>
      </w:r>
      <w:r>
        <w:rPr>
          <w:rFonts w:ascii="宋体" w:hAnsi="宋体" w:eastAsia="宋体" w:cs="宋体"/>
          <w:spacing w:val="-2"/>
          <w:sz w:val="24"/>
          <w:szCs w:val="24"/>
        </w:rPr>
        <w:t>修订；</w:t>
      </w:r>
    </w:p>
    <w:p w14:paraId="59DA990B">
      <w:pPr>
        <w:spacing w:before="302" w:line="220" w:lineRule="auto"/>
        <w:ind w:left="629"/>
        <w:rPr>
          <w:rFonts w:ascii="宋体" w:hAnsi="宋体" w:eastAsia="宋体" w:cs="宋体"/>
          <w:sz w:val="24"/>
          <w:szCs w:val="24"/>
        </w:rPr>
      </w:pPr>
      <w:r>
        <w:rPr>
          <w:rFonts w:ascii="Times New Roman" w:hAnsi="Times New Roman" w:eastAsia="Times New Roman" w:cs="Times New Roman"/>
          <w:spacing w:val="-1"/>
          <w:sz w:val="24"/>
          <w:szCs w:val="24"/>
        </w:rPr>
        <w:t>9</w:t>
      </w:r>
      <w:r>
        <w:rPr>
          <w:rFonts w:ascii="宋体" w:hAnsi="宋体" w:eastAsia="宋体" w:cs="宋体"/>
          <w:spacing w:val="-1"/>
          <w:sz w:val="24"/>
          <w:szCs w:val="24"/>
        </w:rPr>
        <w:t>、《中华人民共和国土地管理法实施条例》，</w:t>
      </w:r>
      <w:r>
        <w:rPr>
          <w:rFonts w:ascii="Times New Roman" w:hAnsi="Times New Roman" w:eastAsia="Times New Roman" w:cs="Times New Roman"/>
          <w:spacing w:val="-1"/>
          <w:sz w:val="24"/>
          <w:szCs w:val="24"/>
        </w:rPr>
        <w:t>202</w:t>
      </w:r>
      <w:r>
        <w:rPr>
          <w:rFonts w:ascii="Times New Roman" w:hAnsi="Times New Roman" w:eastAsia="Times New Roman" w:cs="Times New Roman"/>
          <w:spacing w:val="-2"/>
          <w:sz w:val="24"/>
          <w:szCs w:val="24"/>
        </w:rPr>
        <w:t xml:space="preserve">1.7.29 </w:t>
      </w:r>
      <w:r>
        <w:rPr>
          <w:rFonts w:ascii="宋体" w:hAnsi="宋体" w:eastAsia="宋体" w:cs="宋体"/>
          <w:spacing w:val="-2"/>
          <w:sz w:val="24"/>
          <w:szCs w:val="24"/>
        </w:rPr>
        <w:t>修订；</w:t>
      </w:r>
    </w:p>
    <w:p w14:paraId="5FD2C4FD">
      <w:pPr>
        <w:spacing w:before="302" w:line="220" w:lineRule="auto"/>
        <w:ind w:left="648"/>
        <w:rPr>
          <w:rFonts w:ascii="宋体" w:hAnsi="宋体" w:eastAsia="宋体" w:cs="宋体"/>
          <w:sz w:val="24"/>
          <w:szCs w:val="24"/>
        </w:rPr>
      </w:pPr>
      <w:r>
        <w:rPr>
          <w:rFonts w:ascii="Times New Roman" w:hAnsi="Times New Roman" w:eastAsia="Times New Roman" w:cs="Times New Roman"/>
          <w:spacing w:val="-2"/>
          <w:sz w:val="24"/>
          <w:szCs w:val="24"/>
        </w:rPr>
        <w:t>10</w:t>
      </w:r>
      <w:r>
        <w:rPr>
          <w:rFonts w:ascii="宋体" w:hAnsi="宋体" w:eastAsia="宋体" w:cs="宋体"/>
          <w:spacing w:val="-2"/>
          <w:sz w:val="24"/>
          <w:szCs w:val="24"/>
        </w:rPr>
        <w:t>、《中华人民共和国水土保持法实施条例》，</w:t>
      </w:r>
      <w:r>
        <w:rPr>
          <w:rFonts w:ascii="Times New Roman" w:hAnsi="Times New Roman" w:eastAsia="Times New Roman" w:cs="Times New Roman"/>
          <w:spacing w:val="-2"/>
          <w:sz w:val="24"/>
          <w:szCs w:val="24"/>
        </w:rPr>
        <w:t xml:space="preserve">2011.1.8 </w:t>
      </w:r>
      <w:r>
        <w:rPr>
          <w:rFonts w:ascii="宋体" w:hAnsi="宋体" w:eastAsia="宋体" w:cs="宋体"/>
          <w:spacing w:val="-2"/>
          <w:sz w:val="24"/>
          <w:szCs w:val="24"/>
        </w:rPr>
        <w:t>修正；</w:t>
      </w:r>
    </w:p>
    <w:p w14:paraId="603DFCEE">
      <w:pPr>
        <w:spacing w:before="301" w:line="219" w:lineRule="auto"/>
        <w:ind w:left="489"/>
        <w:rPr>
          <w:rFonts w:ascii="宋体" w:hAnsi="宋体" w:eastAsia="宋体" w:cs="宋体"/>
          <w:sz w:val="24"/>
          <w:szCs w:val="24"/>
        </w:rPr>
      </w:pPr>
      <w:r>
        <w:rPr>
          <w:rFonts w:ascii="宋体" w:hAnsi="宋体" w:eastAsia="宋体" w:cs="宋体"/>
          <w:b/>
          <w:bCs/>
          <w:spacing w:val="-12"/>
          <w:sz w:val="24"/>
          <w:szCs w:val="24"/>
        </w:rPr>
        <w:t>（二）</w:t>
      </w:r>
      <w:r>
        <w:rPr>
          <w:rFonts w:ascii="宋体" w:hAnsi="宋体" w:eastAsia="宋体" w:cs="宋体"/>
          <w:spacing w:val="-67"/>
          <w:sz w:val="24"/>
          <w:szCs w:val="24"/>
        </w:rPr>
        <w:t xml:space="preserve"> </w:t>
      </w:r>
      <w:r>
        <w:rPr>
          <w:rFonts w:ascii="宋体" w:hAnsi="宋体" w:eastAsia="宋体" w:cs="宋体"/>
          <w:b/>
          <w:bCs/>
          <w:spacing w:val="-12"/>
          <w:sz w:val="24"/>
          <w:szCs w:val="24"/>
        </w:rPr>
        <w:t>部门规章</w:t>
      </w:r>
    </w:p>
    <w:p w14:paraId="51CB2781">
      <w:pPr>
        <w:spacing w:before="303" w:line="220" w:lineRule="auto"/>
        <w:ind w:left="648"/>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、《矿山地质环境保护规定》，</w:t>
      </w:r>
      <w:r>
        <w:rPr>
          <w:rFonts w:ascii="Times New Roman" w:hAnsi="Times New Roman" w:eastAsia="Times New Roman" w:cs="Times New Roman"/>
          <w:spacing w:val="-2"/>
          <w:sz w:val="24"/>
          <w:szCs w:val="24"/>
        </w:rPr>
        <w:t>2019.7.</w:t>
      </w:r>
      <w:r>
        <w:rPr>
          <w:rFonts w:ascii="Times New Roman" w:hAnsi="Times New Roman" w:eastAsia="Times New Roman" w:cs="Times New Roman"/>
          <w:spacing w:val="-3"/>
          <w:sz w:val="24"/>
          <w:szCs w:val="24"/>
        </w:rPr>
        <w:t xml:space="preserve">16 </w:t>
      </w:r>
      <w:r>
        <w:rPr>
          <w:rFonts w:ascii="宋体" w:hAnsi="宋体" w:eastAsia="宋体" w:cs="宋体"/>
          <w:spacing w:val="-3"/>
          <w:sz w:val="24"/>
          <w:szCs w:val="24"/>
        </w:rPr>
        <w:t>修正；</w:t>
      </w:r>
    </w:p>
    <w:p w14:paraId="21DE68DE">
      <w:pPr>
        <w:spacing w:before="300" w:line="219" w:lineRule="auto"/>
        <w:ind w:left="625"/>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、《土地复垦条例》（中华人民共和国国务院令第</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592</w:t>
      </w:r>
      <w:r>
        <w:rPr>
          <w:rFonts w:ascii="Times New Roman" w:hAnsi="Times New Roman" w:eastAsia="Times New Roman" w:cs="Times New Roman"/>
          <w:spacing w:val="15"/>
          <w:w w:val="101"/>
          <w:sz w:val="24"/>
          <w:szCs w:val="24"/>
        </w:rPr>
        <w:t xml:space="preserve"> </w:t>
      </w:r>
      <w:r>
        <w:rPr>
          <w:rFonts w:ascii="宋体" w:hAnsi="宋体" w:eastAsia="宋体" w:cs="宋体"/>
          <w:spacing w:val="-1"/>
          <w:sz w:val="24"/>
          <w:szCs w:val="24"/>
        </w:rPr>
        <w:t>号</w:t>
      </w:r>
      <w:r>
        <w:rPr>
          <w:rFonts w:ascii="宋体" w:hAnsi="宋体" w:eastAsia="宋体" w:cs="宋体"/>
          <w:spacing w:val="-4"/>
          <w:sz w:val="24"/>
          <w:szCs w:val="24"/>
        </w:rPr>
        <w:t>），</w:t>
      </w:r>
      <w:r>
        <w:rPr>
          <w:rFonts w:ascii="Times New Roman" w:hAnsi="Times New Roman" w:eastAsia="Times New Roman" w:cs="Times New Roman"/>
          <w:spacing w:val="-1"/>
          <w:sz w:val="24"/>
          <w:szCs w:val="24"/>
        </w:rPr>
        <w:t>201</w:t>
      </w:r>
      <w:r>
        <w:rPr>
          <w:rFonts w:ascii="Times New Roman" w:hAnsi="Times New Roman" w:eastAsia="Times New Roman" w:cs="Times New Roman"/>
          <w:spacing w:val="-2"/>
          <w:sz w:val="24"/>
          <w:szCs w:val="24"/>
        </w:rPr>
        <w:t>1.3.5</w:t>
      </w:r>
      <w:r>
        <w:rPr>
          <w:rFonts w:ascii="宋体" w:hAnsi="宋体" w:eastAsia="宋体" w:cs="宋体"/>
          <w:spacing w:val="-2"/>
          <w:sz w:val="24"/>
          <w:szCs w:val="24"/>
        </w:rPr>
        <w:t>；</w:t>
      </w:r>
    </w:p>
    <w:p w14:paraId="59ED8764">
      <w:pPr>
        <w:spacing w:before="303" w:line="220" w:lineRule="auto"/>
        <w:ind w:left="630"/>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、《建设项目环境保护管理条例》，</w:t>
      </w:r>
      <w:r>
        <w:rPr>
          <w:rFonts w:ascii="Times New Roman" w:hAnsi="Times New Roman" w:eastAsia="Times New Roman" w:cs="Times New Roman"/>
          <w:spacing w:val="-2"/>
          <w:sz w:val="24"/>
          <w:szCs w:val="24"/>
        </w:rPr>
        <w:t xml:space="preserve">2017.7.16 </w:t>
      </w:r>
      <w:r>
        <w:rPr>
          <w:rFonts w:ascii="宋体" w:hAnsi="宋体" w:eastAsia="宋体" w:cs="宋体"/>
          <w:spacing w:val="-2"/>
          <w:sz w:val="24"/>
          <w:szCs w:val="24"/>
        </w:rPr>
        <w:t>修订；</w:t>
      </w:r>
    </w:p>
    <w:p w14:paraId="56A2E482">
      <w:pPr>
        <w:spacing w:before="299" w:line="220" w:lineRule="auto"/>
        <w:ind w:left="624"/>
        <w:rPr>
          <w:rFonts w:ascii="宋体" w:hAnsi="宋体" w:eastAsia="宋体" w:cs="宋体"/>
          <w:sz w:val="24"/>
          <w:szCs w:val="24"/>
        </w:rPr>
      </w:pPr>
      <w:r>
        <w:rPr>
          <w:rFonts w:ascii="Times New Roman" w:hAnsi="Times New Roman" w:eastAsia="Times New Roman" w:cs="Times New Roman"/>
          <w:sz w:val="24"/>
          <w:szCs w:val="24"/>
        </w:rPr>
        <w:t>4</w:t>
      </w:r>
      <w:r>
        <w:rPr>
          <w:rFonts w:ascii="宋体" w:hAnsi="宋体" w:eastAsia="宋体" w:cs="宋体"/>
          <w:sz w:val="24"/>
          <w:szCs w:val="24"/>
        </w:rPr>
        <w:t>、《地质灾害防治条例》，</w:t>
      </w:r>
      <w:r>
        <w:rPr>
          <w:rFonts w:ascii="Times New Roman" w:hAnsi="Times New Roman" w:eastAsia="Times New Roman" w:cs="Times New Roman"/>
          <w:sz w:val="24"/>
          <w:szCs w:val="24"/>
        </w:rPr>
        <w:t>2003.1</w:t>
      </w:r>
      <w:r>
        <w:rPr>
          <w:rFonts w:ascii="Times New Roman" w:hAnsi="Times New Roman" w:eastAsia="Times New Roman" w:cs="Times New Roman"/>
          <w:spacing w:val="-1"/>
          <w:sz w:val="24"/>
          <w:szCs w:val="24"/>
        </w:rPr>
        <w:t>1.24</w:t>
      </w:r>
      <w:r>
        <w:rPr>
          <w:rFonts w:ascii="宋体" w:hAnsi="宋体" w:eastAsia="宋体" w:cs="宋体"/>
          <w:spacing w:val="-1"/>
          <w:sz w:val="24"/>
          <w:szCs w:val="24"/>
        </w:rPr>
        <w:t>；</w:t>
      </w:r>
    </w:p>
    <w:p w14:paraId="603FBBA8">
      <w:pPr>
        <w:spacing w:before="303" w:line="219" w:lineRule="auto"/>
        <w:ind w:left="631"/>
        <w:rPr>
          <w:rFonts w:ascii="宋体" w:hAnsi="宋体" w:eastAsia="宋体" w:cs="宋体"/>
          <w:sz w:val="24"/>
          <w:szCs w:val="24"/>
        </w:rPr>
      </w:pPr>
      <w:r>
        <w:rPr>
          <w:rFonts w:ascii="Times New Roman" w:hAnsi="Times New Roman" w:eastAsia="Times New Roman" w:cs="Times New Roman"/>
          <w:spacing w:val="-3"/>
          <w:sz w:val="24"/>
          <w:szCs w:val="24"/>
        </w:rPr>
        <w:t>5</w:t>
      </w:r>
      <w:r>
        <w:rPr>
          <w:rFonts w:ascii="宋体" w:hAnsi="宋体" w:eastAsia="宋体" w:cs="宋体"/>
          <w:spacing w:val="-3"/>
          <w:sz w:val="24"/>
          <w:szCs w:val="24"/>
        </w:rPr>
        <w:t>、《基本农田保护条例》，</w:t>
      </w:r>
      <w:r>
        <w:rPr>
          <w:rFonts w:ascii="Times New Roman" w:hAnsi="Times New Roman" w:eastAsia="Times New Roman" w:cs="Times New Roman"/>
          <w:spacing w:val="-3"/>
          <w:sz w:val="24"/>
          <w:szCs w:val="24"/>
        </w:rPr>
        <w:t xml:space="preserve">2018 </w:t>
      </w:r>
      <w:r>
        <w:rPr>
          <w:rFonts w:ascii="宋体" w:hAnsi="宋体" w:eastAsia="宋体" w:cs="宋体"/>
          <w:spacing w:val="-3"/>
          <w:sz w:val="24"/>
          <w:szCs w:val="24"/>
        </w:rPr>
        <w:t>修订；</w:t>
      </w:r>
    </w:p>
    <w:p w14:paraId="08600AB2">
      <w:pPr>
        <w:spacing w:before="301" w:line="220" w:lineRule="auto"/>
        <w:ind w:left="630"/>
        <w:rPr>
          <w:rFonts w:ascii="宋体" w:hAnsi="宋体" w:eastAsia="宋体" w:cs="宋体"/>
          <w:sz w:val="24"/>
          <w:szCs w:val="24"/>
        </w:rPr>
      </w:pPr>
      <w:r>
        <w:rPr>
          <w:rFonts w:ascii="Times New Roman" w:hAnsi="Times New Roman" w:eastAsia="Times New Roman" w:cs="Times New Roman"/>
          <w:spacing w:val="-1"/>
          <w:sz w:val="24"/>
          <w:szCs w:val="24"/>
        </w:rPr>
        <w:t>6</w:t>
      </w:r>
      <w:r>
        <w:rPr>
          <w:rFonts w:ascii="宋体" w:hAnsi="宋体" w:eastAsia="宋体" w:cs="宋体"/>
          <w:spacing w:val="-1"/>
          <w:sz w:val="24"/>
          <w:szCs w:val="24"/>
        </w:rPr>
        <w:t>、《全国生态环境保护纲要》，</w:t>
      </w:r>
      <w:r>
        <w:rPr>
          <w:rFonts w:ascii="Times New Roman" w:hAnsi="Times New Roman" w:eastAsia="Times New Roman" w:cs="Times New Roman"/>
          <w:spacing w:val="-1"/>
          <w:sz w:val="24"/>
          <w:szCs w:val="24"/>
        </w:rPr>
        <w:t>2000</w:t>
      </w:r>
      <w:r>
        <w:rPr>
          <w:rFonts w:ascii="宋体" w:hAnsi="宋体" w:eastAsia="宋体" w:cs="宋体"/>
          <w:spacing w:val="-1"/>
          <w:sz w:val="24"/>
          <w:szCs w:val="24"/>
        </w:rPr>
        <w:t>；</w:t>
      </w:r>
    </w:p>
    <w:p w14:paraId="4C1BD7F7">
      <w:pPr>
        <w:spacing w:before="302" w:line="220" w:lineRule="auto"/>
        <w:ind w:left="489"/>
        <w:rPr>
          <w:rFonts w:ascii="宋体" w:hAnsi="宋体" w:eastAsia="宋体" w:cs="宋体"/>
          <w:sz w:val="24"/>
          <w:szCs w:val="24"/>
        </w:rPr>
      </w:pPr>
      <w:r>
        <w:rPr>
          <w:rFonts w:ascii="宋体" w:hAnsi="宋体" w:eastAsia="宋体" w:cs="宋体"/>
          <w:b/>
          <w:bCs/>
          <w:spacing w:val="-5"/>
          <w:sz w:val="24"/>
          <w:szCs w:val="24"/>
        </w:rPr>
        <w:t>（三）政策性文件</w:t>
      </w:r>
    </w:p>
    <w:p w14:paraId="379F6831">
      <w:pPr>
        <w:spacing w:before="299" w:line="220" w:lineRule="auto"/>
        <w:ind w:left="499"/>
        <w:rPr>
          <w:rFonts w:ascii="宋体" w:hAnsi="宋体" w:eastAsia="宋体" w:cs="宋体"/>
          <w:sz w:val="24"/>
          <w:szCs w:val="24"/>
        </w:rPr>
      </w:pPr>
      <w:r>
        <w:rPr>
          <w:rFonts w:ascii="Times New Roman" w:hAnsi="Times New Roman" w:eastAsia="Times New Roman" w:cs="Times New Roman"/>
          <w:spacing w:val="-1"/>
          <w:sz w:val="24"/>
          <w:szCs w:val="24"/>
        </w:rPr>
        <w:t>1</w:t>
      </w:r>
      <w:r>
        <w:rPr>
          <w:rFonts w:ascii="宋体" w:hAnsi="宋体" w:eastAsia="宋体" w:cs="宋体"/>
          <w:spacing w:val="-1"/>
          <w:sz w:val="24"/>
          <w:szCs w:val="24"/>
        </w:rPr>
        <w:t>、《国务院关于加强水土保持工作的通知》，</w:t>
      </w:r>
      <w:r>
        <w:rPr>
          <w:rFonts w:ascii="Times New Roman" w:hAnsi="Times New Roman" w:eastAsia="Times New Roman" w:cs="Times New Roman"/>
          <w:spacing w:val="-1"/>
          <w:sz w:val="24"/>
          <w:szCs w:val="24"/>
        </w:rPr>
        <w:t>19</w:t>
      </w:r>
      <w:r>
        <w:rPr>
          <w:rFonts w:ascii="Times New Roman" w:hAnsi="Times New Roman" w:eastAsia="Times New Roman" w:cs="Times New Roman"/>
          <w:spacing w:val="-2"/>
          <w:sz w:val="24"/>
          <w:szCs w:val="24"/>
        </w:rPr>
        <w:t>93</w:t>
      </w:r>
      <w:r>
        <w:rPr>
          <w:rFonts w:ascii="宋体" w:hAnsi="宋体" w:eastAsia="宋体" w:cs="宋体"/>
          <w:spacing w:val="-2"/>
          <w:sz w:val="24"/>
          <w:szCs w:val="24"/>
        </w:rPr>
        <w:t>；</w:t>
      </w:r>
    </w:p>
    <w:p w14:paraId="7065137F">
      <w:pPr>
        <w:spacing w:before="302" w:line="220" w:lineRule="auto"/>
        <w:ind w:left="476"/>
        <w:rPr>
          <w:rFonts w:ascii="宋体" w:hAnsi="宋体" w:eastAsia="宋体" w:cs="宋体"/>
          <w:sz w:val="24"/>
          <w:szCs w:val="24"/>
        </w:rPr>
      </w:pPr>
      <w:r>
        <w:rPr>
          <w:rFonts w:ascii="Times New Roman" w:hAnsi="Times New Roman" w:eastAsia="Times New Roman" w:cs="Times New Roman"/>
          <w:sz w:val="24"/>
          <w:szCs w:val="24"/>
        </w:rPr>
        <w:t>2</w:t>
      </w:r>
      <w:r>
        <w:rPr>
          <w:rFonts w:ascii="宋体" w:hAnsi="宋体" w:eastAsia="宋体" w:cs="宋体"/>
          <w:sz w:val="24"/>
          <w:szCs w:val="24"/>
        </w:rPr>
        <w:t>、《关于加强生产建设项目水土保持方案管理的通知》</w:t>
      </w:r>
      <w:r>
        <w:rPr>
          <w:rFonts w:ascii="宋体" w:hAnsi="宋体" w:eastAsia="宋体" w:cs="宋体"/>
          <w:spacing w:val="-1"/>
          <w:sz w:val="24"/>
          <w:szCs w:val="24"/>
        </w:rPr>
        <w:t>，</w:t>
      </w:r>
      <w:r>
        <w:rPr>
          <w:rFonts w:ascii="Times New Roman" w:hAnsi="Times New Roman" w:eastAsia="Times New Roman" w:cs="Times New Roman"/>
          <w:spacing w:val="-1"/>
          <w:sz w:val="24"/>
          <w:szCs w:val="24"/>
        </w:rPr>
        <w:t>1997</w:t>
      </w:r>
      <w:r>
        <w:rPr>
          <w:rFonts w:ascii="宋体" w:hAnsi="宋体" w:eastAsia="宋体" w:cs="宋体"/>
          <w:spacing w:val="-1"/>
          <w:sz w:val="24"/>
          <w:szCs w:val="24"/>
        </w:rPr>
        <w:t>；</w:t>
      </w:r>
    </w:p>
    <w:p w14:paraId="683CC9FE">
      <w:pPr>
        <w:spacing w:before="300" w:line="220" w:lineRule="auto"/>
        <w:ind w:left="481"/>
        <w:rPr>
          <w:rFonts w:ascii="宋体" w:hAnsi="宋体" w:eastAsia="宋体" w:cs="宋体"/>
          <w:sz w:val="24"/>
          <w:szCs w:val="24"/>
        </w:rPr>
      </w:pPr>
      <w:r>
        <w:rPr>
          <w:rFonts w:ascii="Times New Roman" w:hAnsi="Times New Roman" w:eastAsia="Times New Roman" w:cs="Times New Roman"/>
          <w:spacing w:val="-3"/>
          <w:sz w:val="24"/>
          <w:szCs w:val="24"/>
        </w:rPr>
        <w:t>3</w:t>
      </w:r>
      <w:r>
        <w:rPr>
          <w:rFonts w:ascii="宋体" w:hAnsi="宋体" w:eastAsia="宋体" w:cs="宋体"/>
          <w:spacing w:val="-3"/>
          <w:sz w:val="24"/>
          <w:szCs w:val="24"/>
        </w:rPr>
        <w:t>、《辽宁省地质灾害防治管理办法》，</w:t>
      </w:r>
      <w:r>
        <w:rPr>
          <w:rFonts w:ascii="Times New Roman" w:hAnsi="Times New Roman" w:eastAsia="Times New Roman" w:cs="Times New Roman"/>
          <w:spacing w:val="-3"/>
          <w:sz w:val="24"/>
          <w:szCs w:val="24"/>
        </w:rPr>
        <w:t xml:space="preserve">2000 </w:t>
      </w:r>
      <w:r>
        <w:rPr>
          <w:rFonts w:ascii="宋体" w:hAnsi="宋体" w:eastAsia="宋体" w:cs="宋体"/>
          <w:spacing w:val="-3"/>
          <w:sz w:val="24"/>
          <w:szCs w:val="24"/>
        </w:rPr>
        <w:t>年</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12</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月；</w:t>
      </w:r>
    </w:p>
    <w:p w14:paraId="50A4B2BF">
      <w:pPr>
        <w:spacing w:line="220" w:lineRule="auto"/>
        <w:rPr>
          <w:rFonts w:ascii="宋体" w:hAnsi="宋体" w:eastAsia="宋体" w:cs="宋体"/>
          <w:sz w:val="24"/>
          <w:szCs w:val="24"/>
        </w:rPr>
        <w:sectPr>
          <w:headerReference r:id="rId15" w:type="default"/>
          <w:footerReference r:id="rId16" w:type="default"/>
          <w:pgSz w:w="11907" w:h="16839"/>
          <w:pgMar w:top="1177" w:right="1771" w:bottom="1152" w:left="1693" w:header="872" w:footer="988" w:gutter="0"/>
          <w:cols w:space="720" w:num="1"/>
        </w:sectPr>
      </w:pPr>
    </w:p>
    <w:p w14:paraId="18520F3A">
      <w:pPr>
        <w:spacing w:before="37" w:line="220" w:lineRule="auto"/>
        <w:ind w:left="475"/>
        <w:rPr>
          <w:rFonts w:ascii="宋体" w:hAnsi="宋体" w:eastAsia="宋体" w:cs="宋体"/>
          <w:sz w:val="24"/>
          <w:szCs w:val="24"/>
        </w:rPr>
      </w:pPr>
      <w:r>
        <w:rPr>
          <w:rFonts w:ascii="Times New Roman" w:hAnsi="Times New Roman" w:eastAsia="Times New Roman" w:cs="Times New Roman"/>
          <w:sz w:val="24"/>
          <w:szCs w:val="24"/>
        </w:rPr>
        <w:t>4</w:t>
      </w:r>
      <w:r>
        <w:rPr>
          <w:rFonts w:ascii="宋体" w:hAnsi="宋体" w:eastAsia="宋体" w:cs="宋体"/>
          <w:sz w:val="24"/>
          <w:szCs w:val="24"/>
        </w:rPr>
        <w:t>、《水土保持生态建设工程监理管理暂行办法》，</w:t>
      </w:r>
      <w:r>
        <w:rPr>
          <w:rFonts w:ascii="Times New Roman" w:hAnsi="Times New Roman" w:eastAsia="Times New Roman" w:cs="Times New Roman"/>
          <w:sz w:val="24"/>
          <w:szCs w:val="24"/>
        </w:rPr>
        <w:t>2</w:t>
      </w:r>
      <w:r>
        <w:rPr>
          <w:rFonts w:ascii="Times New Roman" w:hAnsi="Times New Roman" w:eastAsia="Times New Roman" w:cs="Times New Roman"/>
          <w:spacing w:val="-1"/>
          <w:sz w:val="24"/>
          <w:szCs w:val="24"/>
        </w:rPr>
        <w:t>003</w:t>
      </w:r>
      <w:r>
        <w:rPr>
          <w:rFonts w:ascii="宋体" w:hAnsi="宋体" w:eastAsia="宋体" w:cs="宋体"/>
          <w:spacing w:val="-1"/>
          <w:sz w:val="24"/>
          <w:szCs w:val="24"/>
        </w:rPr>
        <w:t>；</w:t>
      </w:r>
    </w:p>
    <w:p w14:paraId="2AA56218">
      <w:pPr>
        <w:spacing w:before="300" w:line="220" w:lineRule="auto"/>
        <w:ind w:left="483"/>
        <w:rPr>
          <w:rFonts w:ascii="宋体" w:hAnsi="宋体" w:eastAsia="宋体" w:cs="宋体"/>
          <w:sz w:val="24"/>
          <w:szCs w:val="24"/>
        </w:rPr>
      </w:pPr>
      <w:r>
        <w:rPr>
          <w:rFonts w:ascii="Times New Roman" w:hAnsi="Times New Roman" w:eastAsia="Times New Roman" w:cs="Times New Roman"/>
          <w:sz w:val="24"/>
          <w:szCs w:val="24"/>
        </w:rPr>
        <w:t>5</w:t>
      </w:r>
      <w:r>
        <w:rPr>
          <w:rFonts w:ascii="宋体" w:hAnsi="宋体" w:eastAsia="宋体" w:cs="宋体"/>
          <w:sz w:val="24"/>
          <w:szCs w:val="24"/>
        </w:rPr>
        <w:t>、《关于进一步加强土地及矿产资源开发水土保持工</w:t>
      </w:r>
      <w:r>
        <w:rPr>
          <w:rFonts w:ascii="宋体" w:hAnsi="宋体" w:eastAsia="宋体" w:cs="宋体"/>
          <w:spacing w:val="-1"/>
          <w:sz w:val="24"/>
          <w:szCs w:val="24"/>
        </w:rPr>
        <w:t>作的通知》，</w:t>
      </w:r>
      <w:r>
        <w:rPr>
          <w:rFonts w:ascii="Times New Roman" w:hAnsi="Times New Roman" w:eastAsia="Times New Roman" w:cs="Times New Roman"/>
          <w:spacing w:val="-1"/>
          <w:sz w:val="24"/>
          <w:szCs w:val="24"/>
        </w:rPr>
        <w:t>2004</w:t>
      </w:r>
      <w:r>
        <w:rPr>
          <w:rFonts w:ascii="宋体" w:hAnsi="宋体" w:eastAsia="宋体" w:cs="宋体"/>
          <w:spacing w:val="-1"/>
          <w:sz w:val="24"/>
          <w:szCs w:val="24"/>
        </w:rPr>
        <w:t>；</w:t>
      </w:r>
    </w:p>
    <w:p w14:paraId="6466CFC0">
      <w:pPr>
        <w:spacing w:before="301" w:line="290" w:lineRule="auto"/>
        <w:ind w:left="6" w:right="92" w:firstLine="475"/>
        <w:rPr>
          <w:rFonts w:ascii="宋体" w:hAnsi="宋体" w:eastAsia="宋体" w:cs="宋体"/>
          <w:sz w:val="24"/>
          <w:szCs w:val="24"/>
        </w:rPr>
      </w:pPr>
      <w:r>
        <w:rPr>
          <w:rFonts w:ascii="Times New Roman" w:hAnsi="Times New Roman" w:eastAsia="Times New Roman" w:cs="Times New Roman"/>
          <w:sz w:val="24"/>
          <w:szCs w:val="24"/>
        </w:rPr>
        <w:t>6</w:t>
      </w:r>
      <w:r>
        <w:rPr>
          <w:rFonts w:ascii="宋体" w:hAnsi="宋体" w:eastAsia="宋体" w:cs="宋体"/>
          <w:sz w:val="24"/>
          <w:szCs w:val="24"/>
        </w:rPr>
        <w:t>、《国务院关于全面整顿和规范矿产资源开发秩序的通知》</w:t>
      </w:r>
      <w:r>
        <w:rPr>
          <w:rFonts w:ascii="宋体" w:hAnsi="宋体" w:eastAsia="宋体" w:cs="宋体"/>
          <w:spacing w:val="-1"/>
          <w:sz w:val="24"/>
          <w:szCs w:val="24"/>
        </w:rPr>
        <w:t>（国发</w:t>
      </w:r>
      <w:r>
        <w:rPr>
          <w:rFonts w:ascii="Times New Roman" w:hAnsi="Times New Roman" w:eastAsia="Times New Roman" w:cs="Times New Roman"/>
          <w:spacing w:val="-1"/>
          <w:sz w:val="24"/>
          <w:szCs w:val="24"/>
        </w:rPr>
        <w:t>[2005]28</w:t>
      </w:r>
      <w:r>
        <w:rPr>
          <w:rFonts w:ascii="Times New Roman" w:hAnsi="Times New Roman" w:eastAsia="Times New Roman" w:cs="Times New Roman"/>
          <w:sz w:val="24"/>
          <w:szCs w:val="24"/>
        </w:rPr>
        <w:t xml:space="preserve"> </w:t>
      </w:r>
      <w:r>
        <w:rPr>
          <w:rFonts w:ascii="宋体" w:hAnsi="宋体" w:eastAsia="宋体" w:cs="宋体"/>
          <w:spacing w:val="-24"/>
          <w:sz w:val="24"/>
          <w:szCs w:val="24"/>
        </w:rPr>
        <w:t>号</w:t>
      </w:r>
      <w:r>
        <w:rPr>
          <w:rFonts w:ascii="宋体" w:hAnsi="宋体" w:eastAsia="宋体" w:cs="宋体"/>
          <w:spacing w:val="-12"/>
          <w:sz w:val="24"/>
          <w:szCs w:val="24"/>
        </w:rPr>
        <w:t>）；</w:t>
      </w:r>
    </w:p>
    <w:p w14:paraId="6CBF30D5">
      <w:pPr>
        <w:spacing w:before="300" w:line="287" w:lineRule="auto"/>
        <w:ind w:left="9" w:right="12" w:firstLine="471"/>
        <w:rPr>
          <w:rFonts w:ascii="宋体" w:hAnsi="宋体" w:eastAsia="宋体" w:cs="宋体"/>
          <w:sz w:val="24"/>
          <w:szCs w:val="24"/>
        </w:rPr>
      </w:pPr>
      <w:r>
        <w:rPr>
          <w:rFonts w:ascii="Times New Roman" w:hAnsi="Times New Roman" w:eastAsia="Times New Roman" w:cs="Times New Roman"/>
          <w:sz w:val="24"/>
          <w:szCs w:val="24"/>
        </w:rPr>
        <w:t>7</w:t>
      </w:r>
      <w:r>
        <w:rPr>
          <w:rFonts w:ascii="宋体" w:hAnsi="宋体" w:eastAsia="宋体" w:cs="宋体"/>
          <w:sz w:val="24"/>
          <w:szCs w:val="24"/>
        </w:rPr>
        <w:t>、《财政部、国土资源部、环保总局关于逐步建立矿山</w:t>
      </w:r>
      <w:r>
        <w:rPr>
          <w:rFonts w:ascii="宋体" w:hAnsi="宋体" w:eastAsia="宋体" w:cs="宋体"/>
          <w:spacing w:val="-1"/>
          <w:sz w:val="24"/>
          <w:szCs w:val="24"/>
        </w:rPr>
        <w:t>环境治理和生态恢复</w:t>
      </w:r>
      <w:r>
        <w:rPr>
          <w:rFonts w:ascii="宋体" w:hAnsi="宋体" w:eastAsia="宋体" w:cs="宋体"/>
          <w:sz w:val="24"/>
          <w:szCs w:val="24"/>
        </w:rPr>
        <w:t xml:space="preserve"> </w:t>
      </w:r>
      <w:r>
        <w:rPr>
          <w:rFonts w:ascii="宋体" w:hAnsi="宋体" w:eastAsia="宋体" w:cs="宋体"/>
          <w:spacing w:val="-1"/>
          <w:sz w:val="24"/>
          <w:szCs w:val="24"/>
        </w:rPr>
        <w:t>责任机制的指导意见》（财建</w:t>
      </w:r>
      <w:r>
        <w:rPr>
          <w:rFonts w:ascii="Times New Roman" w:hAnsi="Times New Roman" w:eastAsia="Times New Roman" w:cs="Times New Roman"/>
          <w:spacing w:val="-1"/>
          <w:sz w:val="24"/>
          <w:szCs w:val="24"/>
        </w:rPr>
        <w:t xml:space="preserve">[2006]215 </w:t>
      </w:r>
      <w:r>
        <w:rPr>
          <w:rFonts w:ascii="宋体" w:hAnsi="宋体" w:eastAsia="宋体" w:cs="宋体"/>
          <w:spacing w:val="-1"/>
          <w:sz w:val="24"/>
          <w:szCs w:val="24"/>
        </w:rPr>
        <w:t>号</w:t>
      </w:r>
      <w:r>
        <w:rPr>
          <w:rFonts w:ascii="宋体" w:hAnsi="宋体" w:eastAsia="宋体" w:cs="宋体"/>
          <w:spacing w:val="2"/>
          <w:sz w:val="24"/>
          <w:szCs w:val="24"/>
        </w:rPr>
        <w:t>）；</w:t>
      </w:r>
    </w:p>
    <w:p w14:paraId="1ECBA087">
      <w:pPr>
        <w:spacing w:before="307" w:line="288" w:lineRule="auto"/>
        <w:ind w:right="41" w:firstLine="485"/>
        <w:rPr>
          <w:rFonts w:ascii="宋体" w:hAnsi="宋体" w:eastAsia="宋体" w:cs="宋体"/>
          <w:sz w:val="24"/>
          <w:szCs w:val="24"/>
        </w:rPr>
      </w:pPr>
      <w:r>
        <w:rPr>
          <w:rFonts w:ascii="Times New Roman" w:hAnsi="Times New Roman" w:eastAsia="Times New Roman" w:cs="Times New Roman"/>
          <w:spacing w:val="-1"/>
          <w:sz w:val="24"/>
          <w:szCs w:val="24"/>
        </w:rPr>
        <w:t>8</w:t>
      </w:r>
      <w:r>
        <w:rPr>
          <w:rFonts w:ascii="宋体" w:hAnsi="宋体" w:eastAsia="宋体" w:cs="宋体"/>
          <w:spacing w:val="-1"/>
          <w:sz w:val="24"/>
          <w:szCs w:val="24"/>
        </w:rPr>
        <w:t>、《关于印发辽宁省</w:t>
      </w:r>
      <w:r>
        <w:rPr>
          <w:rFonts w:ascii="Times New Roman" w:hAnsi="Times New Roman" w:eastAsia="Times New Roman" w:cs="Times New Roman"/>
          <w:spacing w:val="-1"/>
          <w:sz w:val="24"/>
          <w:szCs w:val="24"/>
        </w:rPr>
        <w:t>“</w:t>
      </w:r>
      <w:r>
        <w:rPr>
          <w:rFonts w:ascii="宋体" w:hAnsi="宋体" w:eastAsia="宋体" w:cs="宋体"/>
          <w:spacing w:val="-1"/>
          <w:sz w:val="24"/>
          <w:szCs w:val="24"/>
        </w:rPr>
        <w:t>青山工程</w:t>
      </w:r>
      <w:r>
        <w:rPr>
          <w:rFonts w:ascii="Times New Roman" w:hAnsi="Times New Roman" w:eastAsia="Times New Roman" w:cs="Times New Roman"/>
          <w:spacing w:val="-1"/>
          <w:sz w:val="24"/>
          <w:szCs w:val="24"/>
        </w:rPr>
        <w:t>”</w:t>
      </w:r>
      <w:r>
        <w:rPr>
          <w:rFonts w:ascii="宋体" w:hAnsi="宋体" w:eastAsia="宋体" w:cs="宋体"/>
          <w:spacing w:val="-1"/>
          <w:sz w:val="24"/>
          <w:szCs w:val="24"/>
        </w:rPr>
        <w:t>闭坑矿山破损山体治理工程技术管理要求的</w:t>
      </w:r>
      <w:r>
        <w:rPr>
          <w:rFonts w:ascii="宋体" w:hAnsi="宋体" w:eastAsia="宋体" w:cs="宋体"/>
          <w:spacing w:val="18"/>
          <w:sz w:val="24"/>
          <w:szCs w:val="24"/>
        </w:rPr>
        <w:t xml:space="preserve"> </w:t>
      </w:r>
      <w:r>
        <w:rPr>
          <w:rFonts w:ascii="宋体" w:hAnsi="宋体" w:eastAsia="宋体" w:cs="宋体"/>
          <w:spacing w:val="-3"/>
          <w:sz w:val="24"/>
          <w:szCs w:val="24"/>
        </w:rPr>
        <w:t>通知》辽国土资发</w:t>
      </w:r>
      <w:r>
        <w:rPr>
          <w:rFonts w:ascii="Times New Roman" w:hAnsi="Times New Roman" w:eastAsia="Times New Roman" w:cs="Times New Roman"/>
          <w:spacing w:val="-3"/>
          <w:sz w:val="24"/>
          <w:szCs w:val="24"/>
        </w:rPr>
        <w:t>[2013]60</w:t>
      </w:r>
      <w:r>
        <w:rPr>
          <w:rFonts w:ascii="Times New Roman" w:hAnsi="Times New Roman" w:eastAsia="Times New Roman" w:cs="Times New Roman"/>
          <w:spacing w:val="22"/>
          <w:w w:val="101"/>
          <w:sz w:val="24"/>
          <w:szCs w:val="24"/>
        </w:rPr>
        <w:t xml:space="preserve"> </w:t>
      </w:r>
      <w:r>
        <w:rPr>
          <w:rFonts w:ascii="宋体" w:hAnsi="宋体" w:eastAsia="宋体" w:cs="宋体"/>
          <w:spacing w:val="-3"/>
          <w:sz w:val="24"/>
          <w:szCs w:val="24"/>
        </w:rPr>
        <w:t>号；</w:t>
      </w:r>
    </w:p>
    <w:p w14:paraId="7E0F1C25">
      <w:pPr>
        <w:spacing w:before="305" w:line="220" w:lineRule="auto"/>
        <w:ind w:left="481"/>
        <w:rPr>
          <w:rFonts w:ascii="宋体" w:hAnsi="宋体" w:eastAsia="宋体" w:cs="宋体"/>
          <w:sz w:val="24"/>
          <w:szCs w:val="24"/>
        </w:rPr>
      </w:pPr>
      <w:r>
        <w:rPr>
          <w:rFonts w:ascii="Times New Roman" w:hAnsi="Times New Roman" w:eastAsia="Times New Roman" w:cs="Times New Roman"/>
          <w:spacing w:val="-1"/>
          <w:sz w:val="24"/>
          <w:szCs w:val="24"/>
        </w:rPr>
        <w:t>9</w:t>
      </w:r>
      <w:r>
        <w:rPr>
          <w:rFonts w:ascii="宋体" w:hAnsi="宋体" w:eastAsia="宋体" w:cs="宋体"/>
          <w:spacing w:val="-1"/>
          <w:sz w:val="24"/>
          <w:szCs w:val="24"/>
        </w:rPr>
        <w:t>、《关于进一步做好土地复垦工作的通知》（辽国土资发〔</w:t>
      </w:r>
      <w:r>
        <w:rPr>
          <w:rFonts w:ascii="Times New Roman" w:hAnsi="Times New Roman" w:eastAsia="Times New Roman" w:cs="Times New Roman"/>
          <w:spacing w:val="-1"/>
          <w:sz w:val="24"/>
          <w:szCs w:val="24"/>
        </w:rPr>
        <w:t>2014</w:t>
      </w:r>
      <w:r>
        <w:rPr>
          <w:rFonts w:ascii="宋体" w:hAnsi="宋体" w:eastAsia="宋体" w:cs="宋体"/>
          <w:spacing w:val="-1"/>
          <w:sz w:val="24"/>
          <w:szCs w:val="24"/>
        </w:rPr>
        <w:t>〕</w:t>
      </w:r>
      <w:r>
        <w:rPr>
          <w:rFonts w:ascii="Times New Roman" w:hAnsi="Times New Roman" w:eastAsia="Times New Roman" w:cs="Times New Roman"/>
          <w:spacing w:val="-1"/>
          <w:sz w:val="24"/>
          <w:szCs w:val="24"/>
        </w:rPr>
        <w:t>30</w:t>
      </w:r>
      <w:r>
        <w:rPr>
          <w:rFonts w:ascii="Times New Roman" w:hAnsi="Times New Roman" w:eastAsia="Times New Roman" w:cs="Times New Roman"/>
          <w:spacing w:val="26"/>
          <w:w w:val="101"/>
          <w:sz w:val="24"/>
          <w:szCs w:val="24"/>
        </w:rPr>
        <w:t xml:space="preserve"> </w:t>
      </w:r>
      <w:r>
        <w:rPr>
          <w:rFonts w:ascii="宋体" w:hAnsi="宋体" w:eastAsia="宋体" w:cs="宋体"/>
          <w:spacing w:val="-1"/>
          <w:sz w:val="24"/>
          <w:szCs w:val="24"/>
        </w:rPr>
        <w:t>号）</w:t>
      </w:r>
    </w:p>
    <w:p w14:paraId="5A1789A4">
      <w:pPr>
        <w:spacing w:before="302" w:line="287" w:lineRule="auto"/>
        <w:ind w:left="1" w:right="23" w:firstLine="497"/>
        <w:rPr>
          <w:rFonts w:ascii="宋体" w:hAnsi="宋体" w:eastAsia="宋体" w:cs="宋体"/>
          <w:sz w:val="24"/>
          <w:szCs w:val="24"/>
        </w:rPr>
      </w:pPr>
      <w:r>
        <w:rPr>
          <w:rFonts w:ascii="Times New Roman" w:hAnsi="Times New Roman" w:eastAsia="Times New Roman" w:cs="Times New Roman"/>
          <w:spacing w:val="-5"/>
          <w:sz w:val="24"/>
          <w:szCs w:val="24"/>
        </w:rPr>
        <w:t>10</w:t>
      </w:r>
      <w:r>
        <w:rPr>
          <w:rFonts w:ascii="宋体" w:hAnsi="宋体" w:eastAsia="宋体" w:cs="宋体"/>
          <w:spacing w:val="-5"/>
          <w:sz w:val="24"/>
          <w:szCs w:val="24"/>
        </w:rPr>
        <w:t>、《辽宁省矿山覆绿（青山工程）生产矿山环境恢复治理技术要求》（辽国</w:t>
      </w:r>
      <w:r>
        <w:rPr>
          <w:rFonts w:ascii="宋体" w:hAnsi="宋体" w:eastAsia="宋体" w:cs="宋体"/>
          <w:spacing w:val="15"/>
          <w:sz w:val="24"/>
          <w:szCs w:val="24"/>
        </w:rPr>
        <w:t xml:space="preserve"> </w:t>
      </w:r>
      <w:r>
        <w:rPr>
          <w:rFonts w:ascii="宋体" w:hAnsi="宋体" w:eastAsia="宋体" w:cs="宋体"/>
          <w:spacing w:val="-3"/>
          <w:sz w:val="24"/>
          <w:szCs w:val="24"/>
        </w:rPr>
        <w:t>土资发</w:t>
      </w:r>
      <w:r>
        <w:rPr>
          <w:rFonts w:ascii="Times New Roman" w:hAnsi="Times New Roman" w:eastAsia="Times New Roman" w:cs="Times New Roman"/>
          <w:spacing w:val="-3"/>
          <w:sz w:val="24"/>
          <w:szCs w:val="24"/>
        </w:rPr>
        <w:t>[2015]51</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号</w:t>
      </w:r>
      <w:r>
        <w:rPr>
          <w:rFonts w:ascii="宋体" w:hAnsi="宋体" w:eastAsia="宋体" w:cs="宋体"/>
          <w:spacing w:val="-12"/>
          <w:sz w:val="24"/>
          <w:szCs w:val="24"/>
        </w:rPr>
        <w:t>）；</w:t>
      </w:r>
    </w:p>
    <w:p w14:paraId="5A15FB89">
      <w:pPr>
        <w:spacing w:before="307" w:line="287" w:lineRule="auto"/>
        <w:ind w:left="3" w:right="12" w:firstLine="495"/>
        <w:rPr>
          <w:rFonts w:ascii="宋体" w:hAnsi="宋体" w:eastAsia="宋体" w:cs="宋体"/>
          <w:sz w:val="24"/>
          <w:szCs w:val="24"/>
        </w:rPr>
      </w:pPr>
      <w:r>
        <w:rPr>
          <w:rFonts w:ascii="Times New Roman" w:hAnsi="Times New Roman" w:eastAsia="Times New Roman" w:cs="Times New Roman"/>
          <w:spacing w:val="-4"/>
          <w:sz w:val="24"/>
          <w:szCs w:val="24"/>
        </w:rPr>
        <w:t>11</w:t>
      </w:r>
      <w:r>
        <w:rPr>
          <w:rFonts w:ascii="宋体" w:hAnsi="宋体" w:eastAsia="宋体" w:cs="宋体"/>
          <w:spacing w:val="-4"/>
          <w:sz w:val="24"/>
          <w:szCs w:val="24"/>
        </w:rPr>
        <w:t>、《国土资源部办公厅关于做好矿山地质环境保护与恢</w:t>
      </w:r>
      <w:r>
        <w:rPr>
          <w:rFonts w:ascii="宋体" w:hAnsi="宋体" w:eastAsia="宋体" w:cs="宋体"/>
          <w:spacing w:val="-5"/>
          <w:sz w:val="24"/>
          <w:szCs w:val="24"/>
        </w:rPr>
        <w:t>复治理方案编报有关</w:t>
      </w:r>
      <w:r>
        <w:rPr>
          <w:rFonts w:ascii="宋体" w:hAnsi="宋体" w:eastAsia="宋体" w:cs="宋体"/>
          <w:sz w:val="24"/>
          <w:szCs w:val="24"/>
        </w:rPr>
        <w:t xml:space="preserve"> </w:t>
      </w:r>
      <w:r>
        <w:rPr>
          <w:rFonts w:ascii="宋体" w:hAnsi="宋体" w:eastAsia="宋体" w:cs="宋体"/>
          <w:spacing w:val="-3"/>
          <w:sz w:val="24"/>
          <w:szCs w:val="24"/>
        </w:rPr>
        <w:t>工作的通知》国土资厅发</w:t>
      </w:r>
      <w:r>
        <w:rPr>
          <w:rFonts w:ascii="Times New Roman" w:hAnsi="Times New Roman" w:eastAsia="Times New Roman" w:cs="Times New Roman"/>
          <w:spacing w:val="-3"/>
          <w:sz w:val="24"/>
          <w:szCs w:val="24"/>
        </w:rPr>
        <w:t>[2016]21</w:t>
      </w:r>
      <w:r>
        <w:rPr>
          <w:rFonts w:ascii="Times New Roman" w:hAnsi="Times New Roman" w:eastAsia="Times New Roman" w:cs="Times New Roman"/>
          <w:spacing w:val="28"/>
          <w:w w:val="101"/>
          <w:sz w:val="24"/>
          <w:szCs w:val="24"/>
        </w:rPr>
        <w:t xml:space="preserve"> </w:t>
      </w:r>
      <w:r>
        <w:rPr>
          <w:rFonts w:ascii="宋体" w:hAnsi="宋体" w:eastAsia="宋体" w:cs="宋体"/>
          <w:spacing w:val="-3"/>
          <w:sz w:val="24"/>
          <w:szCs w:val="24"/>
        </w:rPr>
        <w:t>号；</w:t>
      </w:r>
    </w:p>
    <w:p w14:paraId="15647026">
      <w:pPr>
        <w:spacing w:before="307" w:line="287" w:lineRule="auto"/>
        <w:ind w:left="1" w:firstLine="497"/>
        <w:rPr>
          <w:rFonts w:ascii="宋体" w:hAnsi="宋体" w:eastAsia="宋体" w:cs="宋体"/>
          <w:sz w:val="24"/>
          <w:szCs w:val="24"/>
        </w:rPr>
      </w:pPr>
      <w:r>
        <w:rPr>
          <w:rFonts w:ascii="Times New Roman" w:hAnsi="Times New Roman" w:eastAsia="Times New Roman" w:cs="Times New Roman"/>
          <w:spacing w:val="-4"/>
          <w:sz w:val="24"/>
          <w:szCs w:val="24"/>
        </w:rPr>
        <w:t>12</w:t>
      </w:r>
      <w:r>
        <w:rPr>
          <w:rFonts w:ascii="宋体" w:hAnsi="宋体" w:eastAsia="宋体" w:cs="宋体"/>
          <w:spacing w:val="-4"/>
          <w:sz w:val="24"/>
          <w:szCs w:val="24"/>
        </w:rPr>
        <w:t>、《转发国土资源部办公厅关于做好矿山地质环境保护与土地复垦方案编报</w:t>
      </w:r>
      <w:r>
        <w:rPr>
          <w:rFonts w:ascii="宋体" w:hAnsi="宋体" w:eastAsia="宋体" w:cs="宋体"/>
          <w:spacing w:val="4"/>
          <w:sz w:val="24"/>
          <w:szCs w:val="24"/>
        </w:rPr>
        <w:t xml:space="preserve"> </w:t>
      </w:r>
      <w:r>
        <w:rPr>
          <w:rFonts w:ascii="宋体" w:hAnsi="宋体" w:eastAsia="宋体" w:cs="宋体"/>
          <w:spacing w:val="-1"/>
          <w:sz w:val="24"/>
          <w:szCs w:val="24"/>
        </w:rPr>
        <w:t>有关工作的通知》（辽国土资办发</w:t>
      </w:r>
      <w:r>
        <w:rPr>
          <w:rFonts w:ascii="Times New Roman" w:hAnsi="Times New Roman" w:eastAsia="Times New Roman" w:cs="Times New Roman"/>
          <w:spacing w:val="-1"/>
          <w:sz w:val="24"/>
          <w:szCs w:val="24"/>
        </w:rPr>
        <w:t xml:space="preserve">[2017]88 </w:t>
      </w:r>
      <w:r>
        <w:rPr>
          <w:rFonts w:ascii="宋体" w:hAnsi="宋体" w:eastAsia="宋体" w:cs="宋体"/>
          <w:spacing w:val="-1"/>
          <w:sz w:val="24"/>
          <w:szCs w:val="24"/>
        </w:rPr>
        <w:t>号</w:t>
      </w:r>
      <w:r>
        <w:rPr>
          <w:rFonts w:ascii="宋体" w:hAnsi="宋体" w:eastAsia="宋体" w:cs="宋体"/>
          <w:spacing w:val="-7"/>
          <w:sz w:val="24"/>
          <w:szCs w:val="24"/>
        </w:rPr>
        <w:t>）；</w:t>
      </w:r>
    </w:p>
    <w:p w14:paraId="58E556D6">
      <w:pPr>
        <w:spacing w:before="307" w:line="290" w:lineRule="auto"/>
        <w:ind w:left="6" w:right="1" w:firstLine="492"/>
        <w:rPr>
          <w:rFonts w:ascii="宋体" w:hAnsi="宋体" w:eastAsia="宋体" w:cs="宋体"/>
          <w:sz w:val="24"/>
          <w:szCs w:val="24"/>
        </w:rPr>
      </w:pPr>
      <w:r>
        <w:rPr>
          <w:rFonts w:ascii="Times New Roman" w:hAnsi="Times New Roman" w:eastAsia="Times New Roman" w:cs="Times New Roman"/>
          <w:spacing w:val="-1"/>
          <w:sz w:val="24"/>
          <w:szCs w:val="24"/>
        </w:rPr>
        <w:t>13</w:t>
      </w:r>
      <w:r>
        <w:rPr>
          <w:rFonts w:ascii="宋体" w:hAnsi="宋体" w:eastAsia="宋体" w:cs="宋体"/>
          <w:spacing w:val="-1"/>
          <w:sz w:val="24"/>
          <w:szCs w:val="24"/>
        </w:rPr>
        <w:t>、《国务院关于印发矿产资源权益金制度</w:t>
      </w:r>
      <w:r>
        <w:rPr>
          <w:rFonts w:ascii="宋体" w:hAnsi="宋体" w:eastAsia="宋体" w:cs="宋体"/>
          <w:spacing w:val="-2"/>
          <w:sz w:val="24"/>
          <w:szCs w:val="24"/>
        </w:rPr>
        <w:t>改革方案的通知》（国发</w:t>
      </w:r>
      <w:r>
        <w:rPr>
          <w:rFonts w:ascii="Times New Roman" w:hAnsi="Times New Roman" w:eastAsia="Times New Roman" w:cs="Times New Roman"/>
          <w:spacing w:val="-2"/>
          <w:sz w:val="24"/>
          <w:szCs w:val="24"/>
        </w:rPr>
        <w:t>[2017]29</w:t>
      </w:r>
      <w:r>
        <w:rPr>
          <w:rFonts w:ascii="Times New Roman" w:hAnsi="Times New Roman" w:eastAsia="Times New Roman" w:cs="Times New Roman"/>
          <w:sz w:val="24"/>
          <w:szCs w:val="24"/>
        </w:rPr>
        <w:t xml:space="preserve"> </w:t>
      </w:r>
      <w:r>
        <w:rPr>
          <w:rFonts w:ascii="宋体" w:hAnsi="宋体" w:eastAsia="宋体" w:cs="宋体"/>
          <w:spacing w:val="-24"/>
          <w:sz w:val="24"/>
          <w:szCs w:val="24"/>
        </w:rPr>
        <w:t>号</w:t>
      </w:r>
      <w:r>
        <w:rPr>
          <w:rFonts w:ascii="宋体" w:hAnsi="宋体" w:eastAsia="宋体" w:cs="宋体"/>
          <w:spacing w:val="-12"/>
          <w:sz w:val="24"/>
          <w:szCs w:val="24"/>
        </w:rPr>
        <w:t>）；</w:t>
      </w:r>
    </w:p>
    <w:p w14:paraId="78B2AC17">
      <w:pPr>
        <w:spacing w:before="300" w:line="287" w:lineRule="auto"/>
        <w:ind w:left="3" w:right="20" w:firstLine="495"/>
        <w:rPr>
          <w:rFonts w:ascii="宋体" w:hAnsi="宋体" w:eastAsia="宋体" w:cs="宋体"/>
          <w:sz w:val="24"/>
          <w:szCs w:val="24"/>
        </w:rPr>
      </w:pPr>
      <w:r>
        <w:rPr>
          <w:rFonts w:ascii="Times New Roman" w:hAnsi="Times New Roman" w:eastAsia="Times New Roman" w:cs="Times New Roman"/>
          <w:spacing w:val="-4"/>
          <w:sz w:val="24"/>
          <w:szCs w:val="24"/>
        </w:rPr>
        <w:t>14</w:t>
      </w:r>
      <w:r>
        <w:rPr>
          <w:rFonts w:ascii="宋体" w:hAnsi="宋体" w:eastAsia="宋体" w:cs="宋体"/>
          <w:spacing w:val="-4"/>
          <w:sz w:val="24"/>
          <w:szCs w:val="24"/>
        </w:rPr>
        <w:t>、《关于取消矿山地质环境治理恢复保</w:t>
      </w:r>
      <w:r>
        <w:rPr>
          <w:rFonts w:ascii="宋体" w:hAnsi="宋体" w:eastAsia="宋体" w:cs="宋体"/>
          <w:spacing w:val="-5"/>
          <w:sz w:val="24"/>
          <w:szCs w:val="24"/>
        </w:rPr>
        <w:t>证金建立矿山地质环境治理恢复金的</w:t>
      </w:r>
      <w:r>
        <w:rPr>
          <w:rFonts w:ascii="宋体" w:hAnsi="宋体" w:eastAsia="宋体" w:cs="宋体"/>
          <w:sz w:val="24"/>
          <w:szCs w:val="24"/>
        </w:rPr>
        <w:t xml:space="preserve"> </w:t>
      </w:r>
      <w:r>
        <w:rPr>
          <w:rFonts w:ascii="宋体" w:hAnsi="宋体" w:eastAsia="宋体" w:cs="宋体"/>
          <w:spacing w:val="-3"/>
          <w:sz w:val="24"/>
          <w:szCs w:val="24"/>
        </w:rPr>
        <w:t>指导意见》（财建</w:t>
      </w:r>
      <w:r>
        <w:rPr>
          <w:rFonts w:ascii="Times New Roman" w:hAnsi="Times New Roman" w:eastAsia="Times New Roman" w:cs="Times New Roman"/>
          <w:spacing w:val="-3"/>
          <w:sz w:val="24"/>
          <w:szCs w:val="24"/>
        </w:rPr>
        <w:t>[2017]638</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号</w:t>
      </w:r>
      <w:r>
        <w:rPr>
          <w:rFonts w:ascii="宋体" w:hAnsi="宋体" w:eastAsia="宋体" w:cs="宋体"/>
          <w:spacing w:val="-4"/>
          <w:sz w:val="24"/>
          <w:szCs w:val="24"/>
        </w:rPr>
        <w:t>）；</w:t>
      </w:r>
    </w:p>
    <w:p w14:paraId="42C9DDD5">
      <w:pPr>
        <w:spacing w:before="308" w:line="287" w:lineRule="auto"/>
        <w:ind w:left="40" w:right="10" w:firstLine="459"/>
        <w:rPr>
          <w:rFonts w:ascii="宋体" w:hAnsi="宋体" w:eastAsia="宋体" w:cs="宋体"/>
          <w:sz w:val="24"/>
          <w:szCs w:val="24"/>
        </w:rPr>
      </w:pPr>
      <w:r>
        <w:rPr>
          <w:rFonts w:ascii="Times New Roman" w:hAnsi="Times New Roman" w:eastAsia="Times New Roman" w:cs="Times New Roman"/>
          <w:spacing w:val="-4"/>
          <w:sz w:val="24"/>
          <w:szCs w:val="24"/>
        </w:rPr>
        <w:t>15</w:t>
      </w:r>
      <w:r>
        <w:rPr>
          <w:rFonts w:ascii="宋体" w:hAnsi="宋体" w:eastAsia="宋体" w:cs="宋体"/>
          <w:spacing w:val="-4"/>
          <w:sz w:val="24"/>
          <w:szCs w:val="24"/>
        </w:rPr>
        <w:t>、《关于印发辽宁省矿山地质环境治理恢复基金管理暂行办法</w:t>
      </w:r>
      <w:r>
        <w:rPr>
          <w:rFonts w:ascii="宋体" w:hAnsi="宋体" w:eastAsia="宋体" w:cs="宋体"/>
          <w:spacing w:val="-5"/>
          <w:sz w:val="24"/>
          <w:szCs w:val="24"/>
        </w:rPr>
        <w:t>的通知》（辽</w:t>
      </w:r>
      <w:r>
        <w:rPr>
          <w:rFonts w:ascii="宋体" w:hAnsi="宋体" w:eastAsia="宋体" w:cs="宋体"/>
          <w:sz w:val="24"/>
          <w:szCs w:val="24"/>
        </w:rPr>
        <w:t xml:space="preserve"> </w:t>
      </w:r>
      <w:r>
        <w:rPr>
          <w:rFonts w:ascii="宋体" w:hAnsi="宋体" w:eastAsia="宋体" w:cs="宋体"/>
          <w:spacing w:val="-7"/>
          <w:sz w:val="24"/>
          <w:szCs w:val="24"/>
        </w:rPr>
        <w:t>自然规</w:t>
      </w:r>
      <w:r>
        <w:rPr>
          <w:rFonts w:ascii="Times New Roman" w:hAnsi="Times New Roman" w:eastAsia="Times New Roman" w:cs="Times New Roman"/>
          <w:spacing w:val="-7"/>
          <w:sz w:val="24"/>
          <w:szCs w:val="24"/>
        </w:rPr>
        <w:t>[2018]1</w:t>
      </w:r>
      <w:r>
        <w:rPr>
          <w:rFonts w:ascii="Times New Roman" w:hAnsi="Times New Roman" w:eastAsia="Times New Roman" w:cs="Times New Roman"/>
          <w:spacing w:val="15"/>
          <w:w w:val="101"/>
          <w:sz w:val="24"/>
          <w:szCs w:val="24"/>
        </w:rPr>
        <w:t xml:space="preserve"> </w:t>
      </w:r>
      <w:r>
        <w:rPr>
          <w:rFonts w:ascii="宋体" w:hAnsi="宋体" w:eastAsia="宋体" w:cs="宋体"/>
          <w:spacing w:val="-7"/>
          <w:sz w:val="24"/>
          <w:szCs w:val="24"/>
        </w:rPr>
        <w:t>号</w:t>
      </w:r>
      <w:r>
        <w:rPr>
          <w:rFonts w:ascii="宋体" w:hAnsi="宋体" w:eastAsia="宋体" w:cs="宋体"/>
          <w:spacing w:val="-11"/>
          <w:sz w:val="24"/>
          <w:szCs w:val="24"/>
        </w:rPr>
        <w:t>）；</w:t>
      </w:r>
    </w:p>
    <w:p w14:paraId="28C6EF04">
      <w:pPr>
        <w:spacing w:before="307" w:line="288" w:lineRule="auto"/>
        <w:ind w:right="10" w:firstLine="499"/>
        <w:rPr>
          <w:rFonts w:ascii="宋体" w:hAnsi="宋体" w:eastAsia="宋体" w:cs="宋体"/>
          <w:sz w:val="24"/>
          <w:szCs w:val="24"/>
        </w:rPr>
      </w:pPr>
      <w:r>
        <w:rPr>
          <w:rFonts w:ascii="Times New Roman" w:hAnsi="Times New Roman" w:eastAsia="Times New Roman" w:cs="Times New Roman"/>
          <w:spacing w:val="-4"/>
          <w:sz w:val="24"/>
          <w:szCs w:val="24"/>
        </w:rPr>
        <w:t>16</w:t>
      </w:r>
      <w:r>
        <w:rPr>
          <w:rFonts w:ascii="宋体" w:hAnsi="宋体" w:eastAsia="宋体" w:cs="宋体"/>
          <w:spacing w:val="-4"/>
          <w:sz w:val="24"/>
          <w:szCs w:val="24"/>
        </w:rPr>
        <w:t>、《关于深入贯彻落实新发展理念全面实施非煤矿山综合治理</w:t>
      </w:r>
      <w:r>
        <w:rPr>
          <w:rFonts w:ascii="宋体" w:hAnsi="宋体" w:eastAsia="宋体" w:cs="宋体"/>
          <w:spacing w:val="-5"/>
          <w:sz w:val="24"/>
          <w:szCs w:val="24"/>
        </w:rPr>
        <w:t>的意见》（辽</w:t>
      </w:r>
      <w:r>
        <w:rPr>
          <w:rFonts w:ascii="宋体" w:hAnsi="宋体" w:eastAsia="宋体" w:cs="宋体"/>
          <w:sz w:val="24"/>
          <w:szCs w:val="24"/>
        </w:rPr>
        <w:t xml:space="preserve"> </w:t>
      </w:r>
      <w:r>
        <w:rPr>
          <w:rFonts w:ascii="宋体" w:hAnsi="宋体" w:eastAsia="宋体" w:cs="宋体"/>
          <w:spacing w:val="-3"/>
          <w:sz w:val="24"/>
          <w:szCs w:val="24"/>
        </w:rPr>
        <w:t>委发</w:t>
      </w:r>
      <w:r>
        <w:rPr>
          <w:rFonts w:ascii="Times New Roman" w:hAnsi="Times New Roman" w:eastAsia="Times New Roman" w:cs="Times New Roman"/>
          <w:spacing w:val="-3"/>
          <w:sz w:val="24"/>
          <w:szCs w:val="24"/>
        </w:rPr>
        <w:t>[2018]49</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号</w:t>
      </w:r>
      <w:r>
        <w:rPr>
          <w:rFonts w:ascii="宋体" w:hAnsi="宋体" w:eastAsia="宋体" w:cs="宋体"/>
          <w:spacing w:val="-12"/>
          <w:sz w:val="24"/>
          <w:szCs w:val="24"/>
        </w:rPr>
        <w:t>）；</w:t>
      </w:r>
    </w:p>
    <w:p w14:paraId="434254AD">
      <w:pPr>
        <w:spacing w:before="306" w:line="215" w:lineRule="auto"/>
        <w:ind w:left="648"/>
        <w:rPr>
          <w:rFonts w:ascii="宋体" w:hAnsi="宋体" w:eastAsia="宋体" w:cs="宋体"/>
          <w:sz w:val="24"/>
          <w:szCs w:val="24"/>
        </w:rPr>
      </w:pPr>
      <w:r>
        <w:rPr>
          <w:rFonts w:ascii="Times New Roman" w:hAnsi="Times New Roman" w:eastAsia="Times New Roman" w:cs="Times New Roman"/>
          <w:spacing w:val="-1"/>
          <w:sz w:val="24"/>
          <w:szCs w:val="24"/>
        </w:rPr>
        <w:t>17</w:t>
      </w:r>
      <w:r>
        <w:rPr>
          <w:rFonts w:ascii="宋体" w:hAnsi="宋体" w:eastAsia="宋体" w:cs="宋体"/>
          <w:spacing w:val="-1"/>
          <w:sz w:val="24"/>
          <w:szCs w:val="24"/>
        </w:rPr>
        <w:t>、《关于加强土地复垦工作的通知》（辽自然资发</w:t>
      </w:r>
      <w:r>
        <w:rPr>
          <w:rFonts w:ascii="Times New Roman" w:hAnsi="Times New Roman" w:eastAsia="Times New Roman" w:cs="Times New Roman"/>
          <w:spacing w:val="-1"/>
          <w:sz w:val="24"/>
          <w:szCs w:val="24"/>
        </w:rPr>
        <w:t>[202</w:t>
      </w:r>
      <w:r>
        <w:rPr>
          <w:rFonts w:ascii="Times New Roman" w:hAnsi="Times New Roman" w:eastAsia="Times New Roman" w:cs="Times New Roman"/>
          <w:spacing w:val="-2"/>
          <w:sz w:val="24"/>
          <w:szCs w:val="24"/>
        </w:rPr>
        <w:t xml:space="preserve">1]3 </w:t>
      </w:r>
      <w:r>
        <w:rPr>
          <w:rFonts w:ascii="宋体" w:hAnsi="宋体" w:eastAsia="宋体" w:cs="宋体"/>
          <w:spacing w:val="-2"/>
          <w:sz w:val="24"/>
          <w:szCs w:val="24"/>
        </w:rPr>
        <w:t>号</w:t>
      </w:r>
      <w:r>
        <w:rPr>
          <w:rFonts w:ascii="宋体" w:hAnsi="宋体" w:eastAsia="宋体" w:cs="宋体"/>
          <w:spacing w:val="-12"/>
          <w:sz w:val="24"/>
          <w:szCs w:val="24"/>
        </w:rPr>
        <w:t>）；</w:t>
      </w:r>
    </w:p>
    <w:p w14:paraId="60A8C1E1">
      <w:pPr>
        <w:spacing w:before="308" w:line="287" w:lineRule="auto"/>
        <w:ind w:left="152" w:right="19" w:firstLine="495"/>
        <w:rPr>
          <w:rFonts w:ascii="宋体" w:hAnsi="宋体" w:eastAsia="宋体" w:cs="宋体"/>
          <w:sz w:val="24"/>
          <w:szCs w:val="24"/>
        </w:rPr>
      </w:pPr>
      <w:r>
        <w:rPr>
          <w:rFonts w:ascii="Times New Roman" w:hAnsi="Times New Roman" w:eastAsia="Times New Roman" w:cs="Times New Roman"/>
          <w:spacing w:val="-2"/>
          <w:sz w:val="24"/>
          <w:szCs w:val="24"/>
        </w:rPr>
        <w:t>18</w:t>
      </w:r>
      <w:r>
        <w:rPr>
          <w:rFonts w:ascii="宋体" w:hAnsi="宋体" w:eastAsia="宋体" w:cs="宋体"/>
          <w:spacing w:val="-2"/>
          <w:sz w:val="24"/>
          <w:szCs w:val="24"/>
        </w:rPr>
        <w:t>、辽宁省自然资源厅关于印发《矿山地质环境保护与土地复垦方案省级审</w:t>
      </w:r>
      <w:r>
        <w:rPr>
          <w:rFonts w:ascii="宋体" w:hAnsi="宋体" w:eastAsia="宋体" w:cs="宋体"/>
          <w:spacing w:val="3"/>
          <w:sz w:val="24"/>
          <w:szCs w:val="24"/>
        </w:rPr>
        <w:t xml:space="preserve"> </w:t>
      </w:r>
      <w:r>
        <w:rPr>
          <w:rFonts w:ascii="宋体" w:hAnsi="宋体" w:eastAsia="宋体" w:cs="宋体"/>
          <w:spacing w:val="-1"/>
          <w:sz w:val="24"/>
          <w:szCs w:val="24"/>
        </w:rPr>
        <w:t>查管理办法（试行）》的通知（辽自然资发</w:t>
      </w:r>
      <w:r>
        <w:rPr>
          <w:rFonts w:ascii="Times New Roman" w:hAnsi="Times New Roman" w:eastAsia="Times New Roman" w:cs="Times New Roman"/>
          <w:spacing w:val="-1"/>
          <w:sz w:val="24"/>
          <w:szCs w:val="24"/>
        </w:rPr>
        <w:t xml:space="preserve">[2022]129 </w:t>
      </w:r>
      <w:r>
        <w:rPr>
          <w:rFonts w:ascii="宋体" w:hAnsi="宋体" w:eastAsia="宋体" w:cs="宋体"/>
          <w:spacing w:val="-1"/>
          <w:sz w:val="24"/>
          <w:szCs w:val="24"/>
        </w:rPr>
        <w:t>号）</w:t>
      </w:r>
    </w:p>
    <w:p w14:paraId="543EFE06">
      <w:pPr>
        <w:spacing w:before="308" w:line="233" w:lineRule="auto"/>
        <w:ind w:left="648"/>
        <w:rPr>
          <w:rFonts w:ascii="宋体" w:hAnsi="宋体" w:eastAsia="宋体" w:cs="宋体"/>
          <w:sz w:val="24"/>
          <w:szCs w:val="24"/>
        </w:rPr>
      </w:pPr>
      <w:r>
        <w:rPr>
          <w:rFonts w:ascii="Times New Roman" w:hAnsi="Times New Roman" w:eastAsia="Times New Roman" w:cs="Times New Roman"/>
          <w:spacing w:val="-1"/>
          <w:sz w:val="24"/>
          <w:szCs w:val="24"/>
        </w:rPr>
        <w:t>19</w:t>
      </w:r>
      <w:r>
        <w:rPr>
          <w:rFonts w:ascii="宋体" w:hAnsi="宋体" w:eastAsia="宋体" w:cs="宋体"/>
          <w:spacing w:val="-1"/>
          <w:sz w:val="24"/>
          <w:szCs w:val="24"/>
        </w:rPr>
        <w:t>、《自然资源部关于印发</w:t>
      </w:r>
      <w:r>
        <w:rPr>
          <w:rFonts w:ascii="Times New Roman" w:hAnsi="Times New Roman" w:eastAsia="Times New Roman" w:cs="Times New Roman"/>
          <w:spacing w:val="-1"/>
          <w:sz w:val="24"/>
          <w:szCs w:val="24"/>
        </w:rPr>
        <w:t>&lt;</w:t>
      </w:r>
      <w:r>
        <w:rPr>
          <w:rFonts w:ascii="宋体" w:hAnsi="宋体" w:eastAsia="宋体" w:cs="宋体"/>
          <w:spacing w:val="-1"/>
          <w:sz w:val="24"/>
          <w:szCs w:val="24"/>
        </w:rPr>
        <w:t>国土空间调查、规划、用途管制用地用海分类</w:t>
      </w:r>
    </w:p>
    <w:p w14:paraId="1E80A0BE">
      <w:pPr>
        <w:spacing w:line="233" w:lineRule="auto"/>
        <w:rPr>
          <w:rFonts w:ascii="宋体" w:hAnsi="宋体" w:eastAsia="宋体" w:cs="宋体"/>
          <w:sz w:val="24"/>
          <w:szCs w:val="24"/>
        </w:rPr>
        <w:sectPr>
          <w:headerReference r:id="rId17" w:type="default"/>
          <w:footerReference r:id="rId18" w:type="default"/>
          <w:pgSz w:w="11907" w:h="16839"/>
          <w:pgMar w:top="1177" w:right="1687" w:bottom="1152" w:left="1693" w:header="872" w:footer="989" w:gutter="0"/>
          <w:cols w:space="720" w:num="1"/>
        </w:sectPr>
      </w:pPr>
    </w:p>
    <w:p w14:paraId="54C8119D">
      <w:pPr>
        <w:spacing w:before="38" w:line="215" w:lineRule="auto"/>
        <w:ind w:left="77"/>
        <w:rPr>
          <w:rFonts w:ascii="宋体" w:hAnsi="宋体" w:eastAsia="宋体" w:cs="宋体"/>
          <w:sz w:val="24"/>
          <w:szCs w:val="24"/>
        </w:rPr>
      </w:pPr>
      <w:r>
        <w:rPr>
          <w:rFonts w:ascii="宋体" w:hAnsi="宋体" w:eastAsia="宋体" w:cs="宋体"/>
          <w:spacing w:val="-1"/>
          <w:sz w:val="24"/>
          <w:szCs w:val="24"/>
        </w:rPr>
        <w:t>指南</w:t>
      </w:r>
      <w:r>
        <w:rPr>
          <w:rFonts w:ascii="Times New Roman" w:hAnsi="Times New Roman" w:eastAsia="Times New Roman" w:cs="Times New Roman"/>
          <w:spacing w:val="-1"/>
          <w:sz w:val="24"/>
          <w:szCs w:val="24"/>
        </w:rPr>
        <w:t>&gt;</w:t>
      </w:r>
      <w:r>
        <w:rPr>
          <w:rFonts w:ascii="宋体" w:hAnsi="宋体" w:eastAsia="宋体" w:cs="宋体"/>
          <w:spacing w:val="-1"/>
          <w:sz w:val="24"/>
          <w:szCs w:val="24"/>
        </w:rPr>
        <w:t>的通知》（自然资发</w:t>
      </w:r>
      <w:r>
        <w:rPr>
          <w:rFonts w:ascii="Times New Roman" w:hAnsi="Times New Roman" w:eastAsia="Times New Roman" w:cs="Times New Roman"/>
          <w:spacing w:val="-1"/>
          <w:sz w:val="24"/>
          <w:szCs w:val="24"/>
        </w:rPr>
        <w:t>[2023]2</w:t>
      </w:r>
      <w:r>
        <w:rPr>
          <w:rFonts w:ascii="Times New Roman" w:hAnsi="Times New Roman" w:eastAsia="Times New Roman" w:cs="Times New Roman"/>
          <w:spacing w:val="-2"/>
          <w:sz w:val="24"/>
          <w:szCs w:val="24"/>
        </w:rPr>
        <w:t xml:space="preserve">34  </w:t>
      </w:r>
      <w:r>
        <w:rPr>
          <w:rFonts w:ascii="宋体" w:hAnsi="宋体" w:eastAsia="宋体" w:cs="宋体"/>
          <w:spacing w:val="-2"/>
          <w:sz w:val="24"/>
          <w:szCs w:val="24"/>
        </w:rPr>
        <w:t>号）。</w:t>
      </w:r>
    </w:p>
    <w:p w14:paraId="236AB598">
      <w:pPr>
        <w:spacing w:before="305" w:line="220" w:lineRule="auto"/>
        <w:ind w:left="414"/>
        <w:rPr>
          <w:rFonts w:ascii="宋体" w:hAnsi="宋体" w:eastAsia="宋体" w:cs="宋体"/>
          <w:sz w:val="24"/>
          <w:szCs w:val="24"/>
        </w:rPr>
      </w:pPr>
      <w:r>
        <w:rPr>
          <w:rFonts w:ascii="宋体" w:hAnsi="宋体" w:eastAsia="宋体" w:cs="宋体"/>
          <w:b/>
          <w:bCs/>
          <w:spacing w:val="-8"/>
          <w:sz w:val="24"/>
          <w:szCs w:val="24"/>
        </w:rPr>
        <w:t>（四）</w:t>
      </w:r>
      <w:r>
        <w:rPr>
          <w:rFonts w:ascii="宋体" w:hAnsi="宋体" w:eastAsia="宋体" w:cs="宋体"/>
          <w:spacing w:val="-67"/>
          <w:sz w:val="24"/>
          <w:szCs w:val="24"/>
        </w:rPr>
        <w:t xml:space="preserve"> </w:t>
      </w:r>
      <w:r>
        <w:rPr>
          <w:rFonts w:ascii="宋体" w:hAnsi="宋体" w:eastAsia="宋体" w:cs="宋体"/>
          <w:b/>
          <w:bCs/>
          <w:spacing w:val="-8"/>
          <w:sz w:val="24"/>
          <w:szCs w:val="24"/>
        </w:rPr>
        <w:t>规程、规范、技术标准</w:t>
      </w:r>
    </w:p>
    <w:p w14:paraId="50B9C464">
      <w:pPr>
        <w:spacing w:before="302" w:line="220" w:lineRule="auto"/>
        <w:ind w:left="573"/>
        <w:rPr>
          <w:rFonts w:ascii="宋体" w:hAnsi="宋体" w:eastAsia="宋体" w:cs="宋体"/>
          <w:sz w:val="24"/>
          <w:szCs w:val="24"/>
        </w:rPr>
      </w:pPr>
      <w:r>
        <w:rPr>
          <w:rFonts w:ascii="Times New Roman" w:hAnsi="Times New Roman" w:eastAsia="Times New Roman" w:cs="Times New Roman"/>
          <w:spacing w:val="-1"/>
          <w:sz w:val="24"/>
          <w:szCs w:val="24"/>
        </w:rPr>
        <w:t>1</w:t>
      </w:r>
      <w:r>
        <w:rPr>
          <w:rFonts w:ascii="宋体" w:hAnsi="宋体" w:eastAsia="宋体" w:cs="宋体"/>
          <w:spacing w:val="-1"/>
          <w:sz w:val="24"/>
          <w:szCs w:val="24"/>
        </w:rPr>
        <w:t>、《地下水动态监测规程》（</w:t>
      </w:r>
      <w:r>
        <w:rPr>
          <w:rFonts w:ascii="Times New Roman" w:hAnsi="Times New Roman" w:eastAsia="Times New Roman" w:cs="Times New Roman"/>
          <w:spacing w:val="-1"/>
          <w:sz w:val="24"/>
          <w:szCs w:val="24"/>
        </w:rPr>
        <w:t>DZ/T0133-1994</w:t>
      </w:r>
      <w:r>
        <w:rPr>
          <w:rFonts w:ascii="宋体" w:hAnsi="宋体" w:eastAsia="宋体" w:cs="宋体"/>
          <w:spacing w:val="-14"/>
          <w:sz w:val="24"/>
          <w:szCs w:val="24"/>
        </w:rPr>
        <w:t>）；</w:t>
      </w:r>
    </w:p>
    <w:p w14:paraId="737CCD52">
      <w:pPr>
        <w:spacing w:before="299" w:line="219" w:lineRule="auto"/>
        <w:ind w:left="550"/>
        <w:rPr>
          <w:rFonts w:ascii="宋体" w:hAnsi="宋体" w:eastAsia="宋体" w:cs="宋体"/>
          <w:sz w:val="24"/>
          <w:szCs w:val="24"/>
        </w:rPr>
      </w:pPr>
      <w:r>
        <w:rPr>
          <w:rFonts w:ascii="Times New Roman" w:hAnsi="Times New Roman" w:eastAsia="Times New Roman" w:cs="Times New Roman"/>
          <w:sz w:val="24"/>
          <w:szCs w:val="24"/>
        </w:rPr>
        <w:t>2</w:t>
      </w:r>
      <w:r>
        <w:rPr>
          <w:rFonts w:ascii="宋体" w:hAnsi="宋体" w:eastAsia="宋体" w:cs="宋体"/>
          <w:sz w:val="24"/>
          <w:szCs w:val="24"/>
        </w:rPr>
        <w:t>、《崩塌、滑坡、泥石流监测规范》（</w:t>
      </w:r>
      <w:r>
        <w:rPr>
          <w:rFonts w:ascii="Times New Roman" w:hAnsi="Times New Roman" w:eastAsia="Times New Roman" w:cs="Times New Roman"/>
          <w:sz w:val="24"/>
          <w:szCs w:val="24"/>
        </w:rPr>
        <w:t>DZ/T02</w:t>
      </w:r>
      <w:r>
        <w:rPr>
          <w:rFonts w:ascii="Times New Roman" w:hAnsi="Times New Roman" w:eastAsia="Times New Roman" w:cs="Times New Roman"/>
          <w:spacing w:val="-1"/>
          <w:sz w:val="24"/>
          <w:szCs w:val="24"/>
        </w:rPr>
        <w:t>21-2006</w:t>
      </w:r>
      <w:r>
        <w:rPr>
          <w:rFonts w:ascii="宋体" w:hAnsi="宋体" w:eastAsia="宋体" w:cs="宋体"/>
          <w:spacing w:val="-14"/>
          <w:sz w:val="24"/>
          <w:szCs w:val="24"/>
        </w:rPr>
        <w:t>）；</w:t>
      </w:r>
    </w:p>
    <w:p w14:paraId="5F309011">
      <w:pPr>
        <w:spacing w:before="302" w:line="220" w:lineRule="auto"/>
        <w:ind w:left="554"/>
        <w:rPr>
          <w:rFonts w:ascii="宋体" w:hAnsi="宋体" w:eastAsia="宋体" w:cs="宋体"/>
          <w:sz w:val="24"/>
          <w:szCs w:val="24"/>
        </w:rPr>
      </w:pPr>
      <w:r>
        <w:rPr>
          <w:rFonts w:ascii="Times New Roman" w:hAnsi="Times New Roman" w:eastAsia="Times New Roman" w:cs="Times New Roman"/>
          <w:sz w:val="24"/>
          <w:szCs w:val="24"/>
        </w:rPr>
        <w:t>3</w:t>
      </w:r>
      <w:r>
        <w:rPr>
          <w:rFonts w:ascii="宋体" w:hAnsi="宋体" w:eastAsia="宋体" w:cs="宋体"/>
          <w:sz w:val="24"/>
          <w:szCs w:val="24"/>
        </w:rPr>
        <w:t>、《开发建设项目水土保持方案技术规范》（</w:t>
      </w:r>
      <w:r>
        <w:rPr>
          <w:rFonts w:ascii="Times New Roman" w:hAnsi="Times New Roman" w:eastAsia="Times New Roman" w:cs="Times New Roman"/>
          <w:sz w:val="24"/>
          <w:szCs w:val="24"/>
        </w:rPr>
        <w:t>G</w:t>
      </w:r>
      <w:r>
        <w:rPr>
          <w:rFonts w:ascii="Times New Roman" w:hAnsi="Times New Roman" w:eastAsia="Times New Roman" w:cs="Times New Roman"/>
          <w:spacing w:val="-1"/>
          <w:sz w:val="24"/>
          <w:szCs w:val="24"/>
        </w:rPr>
        <w:t>B50433-2008</w:t>
      </w:r>
      <w:r>
        <w:rPr>
          <w:rFonts w:ascii="宋体" w:hAnsi="宋体" w:eastAsia="宋体" w:cs="宋体"/>
          <w:spacing w:val="-14"/>
          <w:sz w:val="24"/>
          <w:szCs w:val="24"/>
        </w:rPr>
        <w:t>）；</w:t>
      </w:r>
    </w:p>
    <w:p w14:paraId="7E669EE2">
      <w:pPr>
        <w:spacing w:before="300" w:line="220" w:lineRule="auto"/>
        <w:ind w:left="548"/>
        <w:rPr>
          <w:rFonts w:ascii="宋体" w:hAnsi="宋体" w:eastAsia="宋体" w:cs="宋体"/>
          <w:sz w:val="24"/>
          <w:szCs w:val="24"/>
        </w:rPr>
      </w:pPr>
      <w:r>
        <w:rPr>
          <w:rFonts w:ascii="Times New Roman" w:hAnsi="Times New Roman" w:eastAsia="Times New Roman" w:cs="Times New Roman"/>
          <w:sz w:val="24"/>
          <w:szCs w:val="24"/>
        </w:rPr>
        <w:t>4</w:t>
      </w:r>
      <w:r>
        <w:rPr>
          <w:rFonts w:ascii="宋体" w:hAnsi="宋体" w:eastAsia="宋体" w:cs="宋体"/>
          <w:sz w:val="24"/>
          <w:szCs w:val="24"/>
        </w:rPr>
        <w:t>、《水土保持综合治理技术规范》（</w:t>
      </w:r>
      <w:r>
        <w:rPr>
          <w:rFonts w:ascii="Times New Roman" w:hAnsi="Times New Roman" w:eastAsia="Times New Roman" w:cs="Times New Roman"/>
          <w:sz w:val="24"/>
          <w:szCs w:val="24"/>
        </w:rPr>
        <w:t>GB/T16453</w:t>
      </w:r>
      <w:r>
        <w:rPr>
          <w:rFonts w:ascii="Times New Roman" w:hAnsi="Times New Roman" w:eastAsia="Times New Roman" w:cs="Times New Roman"/>
          <w:spacing w:val="-1"/>
          <w:sz w:val="24"/>
          <w:szCs w:val="24"/>
        </w:rPr>
        <w:t>-2008</w:t>
      </w:r>
      <w:r>
        <w:rPr>
          <w:rFonts w:ascii="宋体" w:hAnsi="宋体" w:eastAsia="宋体" w:cs="宋体"/>
          <w:spacing w:val="-14"/>
          <w:sz w:val="24"/>
          <w:szCs w:val="24"/>
        </w:rPr>
        <w:t>）；</w:t>
      </w:r>
    </w:p>
    <w:p w14:paraId="1B173C64">
      <w:pPr>
        <w:spacing w:before="302" w:line="220" w:lineRule="auto"/>
        <w:ind w:left="556"/>
        <w:rPr>
          <w:rFonts w:ascii="宋体" w:hAnsi="宋体" w:eastAsia="宋体" w:cs="宋体"/>
          <w:sz w:val="24"/>
          <w:szCs w:val="24"/>
        </w:rPr>
      </w:pPr>
      <w:r>
        <w:rPr>
          <w:rFonts w:ascii="Times New Roman" w:hAnsi="Times New Roman" w:eastAsia="Times New Roman" w:cs="Times New Roman"/>
          <w:sz w:val="24"/>
          <w:szCs w:val="24"/>
        </w:rPr>
        <w:t>5</w:t>
      </w:r>
      <w:r>
        <w:rPr>
          <w:rFonts w:ascii="宋体" w:hAnsi="宋体" w:eastAsia="宋体" w:cs="宋体"/>
          <w:sz w:val="24"/>
          <w:szCs w:val="24"/>
        </w:rPr>
        <w:t>、《水土保持综合治理规划通则》（</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/T15772-2008</w:t>
      </w:r>
      <w:r>
        <w:rPr>
          <w:rFonts w:ascii="宋体" w:hAnsi="宋体" w:eastAsia="宋体" w:cs="宋体"/>
          <w:spacing w:val="-14"/>
          <w:sz w:val="24"/>
          <w:szCs w:val="24"/>
        </w:rPr>
        <w:t>）；</w:t>
      </w:r>
    </w:p>
    <w:p w14:paraId="2F0DBA6E">
      <w:pPr>
        <w:spacing w:before="302" w:line="220" w:lineRule="auto"/>
        <w:ind w:left="555"/>
        <w:rPr>
          <w:rFonts w:ascii="宋体" w:hAnsi="宋体" w:eastAsia="宋体" w:cs="宋体"/>
          <w:sz w:val="24"/>
          <w:szCs w:val="24"/>
        </w:rPr>
      </w:pPr>
      <w:r>
        <w:rPr>
          <w:rFonts w:ascii="Times New Roman" w:hAnsi="Times New Roman" w:eastAsia="Times New Roman" w:cs="Times New Roman"/>
          <w:spacing w:val="-1"/>
          <w:sz w:val="24"/>
          <w:szCs w:val="24"/>
        </w:rPr>
        <w:t>6</w:t>
      </w:r>
      <w:r>
        <w:rPr>
          <w:rFonts w:ascii="宋体" w:hAnsi="宋体" w:eastAsia="宋体" w:cs="宋体"/>
          <w:spacing w:val="-1"/>
          <w:sz w:val="24"/>
          <w:szCs w:val="24"/>
        </w:rPr>
        <w:t>、《土壤环境质量标准（修订）》（</w:t>
      </w:r>
      <w:r>
        <w:rPr>
          <w:rFonts w:ascii="Times New Roman" w:hAnsi="Times New Roman" w:eastAsia="Times New Roman" w:cs="Times New Roman"/>
          <w:spacing w:val="-1"/>
          <w:sz w:val="24"/>
          <w:szCs w:val="24"/>
        </w:rPr>
        <w:t>GB/T15618-2008</w:t>
      </w:r>
      <w:r>
        <w:rPr>
          <w:rFonts w:ascii="宋体" w:hAnsi="宋体" w:eastAsia="宋体" w:cs="宋体"/>
          <w:spacing w:val="-1"/>
          <w:sz w:val="24"/>
          <w:szCs w:val="24"/>
        </w:rPr>
        <w:t>）。</w:t>
      </w:r>
    </w:p>
    <w:p w14:paraId="75BA3DB8">
      <w:pPr>
        <w:spacing w:before="300" w:line="220" w:lineRule="auto"/>
        <w:ind w:left="553"/>
        <w:rPr>
          <w:rFonts w:ascii="宋体" w:hAnsi="宋体" w:eastAsia="宋体" w:cs="宋体"/>
          <w:sz w:val="24"/>
          <w:szCs w:val="24"/>
        </w:rPr>
      </w:pPr>
      <w:r>
        <w:rPr>
          <w:rFonts w:ascii="Times New Roman" w:hAnsi="Times New Roman" w:eastAsia="Times New Roman" w:cs="Times New Roman"/>
          <w:sz w:val="24"/>
          <w:szCs w:val="24"/>
        </w:rPr>
        <w:t>7</w:t>
      </w:r>
      <w:r>
        <w:rPr>
          <w:rFonts w:ascii="宋体" w:hAnsi="宋体" w:eastAsia="宋体" w:cs="宋体"/>
          <w:sz w:val="24"/>
          <w:szCs w:val="24"/>
        </w:rPr>
        <w:t>、《矿山及其他工程破损山体植被恢复技术》（</w:t>
      </w:r>
      <w:r>
        <w:rPr>
          <w:rFonts w:ascii="Times New Roman" w:hAnsi="Times New Roman" w:eastAsia="Times New Roman" w:cs="Times New Roman"/>
          <w:sz w:val="24"/>
          <w:szCs w:val="24"/>
        </w:rPr>
        <w:t>DB21/</w:t>
      </w:r>
      <w:r>
        <w:rPr>
          <w:rFonts w:ascii="Times New Roman" w:hAnsi="Times New Roman" w:eastAsia="Times New Roman" w:cs="Times New Roman"/>
          <w:spacing w:val="-1"/>
          <w:sz w:val="24"/>
          <w:szCs w:val="24"/>
        </w:rPr>
        <w:t>T2019-2012</w:t>
      </w:r>
      <w:r>
        <w:rPr>
          <w:rFonts w:ascii="宋体" w:hAnsi="宋体" w:eastAsia="宋体" w:cs="宋体"/>
          <w:spacing w:val="-14"/>
          <w:sz w:val="24"/>
          <w:szCs w:val="24"/>
        </w:rPr>
        <w:t>）；</w:t>
      </w:r>
    </w:p>
    <w:p w14:paraId="4EA0513D">
      <w:pPr>
        <w:spacing w:before="302" w:line="220" w:lineRule="auto"/>
        <w:ind w:left="559"/>
        <w:rPr>
          <w:rFonts w:ascii="宋体" w:hAnsi="宋体" w:eastAsia="宋体" w:cs="宋体"/>
          <w:sz w:val="24"/>
          <w:szCs w:val="24"/>
        </w:rPr>
      </w:pPr>
      <w:r>
        <w:rPr>
          <w:rFonts w:ascii="Times New Roman" w:hAnsi="Times New Roman" w:eastAsia="Times New Roman" w:cs="Times New Roman"/>
          <w:spacing w:val="-1"/>
          <w:sz w:val="24"/>
          <w:szCs w:val="24"/>
        </w:rPr>
        <w:t>8</w:t>
      </w:r>
      <w:r>
        <w:rPr>
          <w:rFonts w:ascii="宋体" w:hAnsi="宋体" w:eastAsia="宋体" w:cs="宋体"/>
          <w:spacing w:val="-1"/>
          <w:sz w:val="24"/>
          <w:szCs w:val="24"/>
        </w:rPr>
        <w:t>、《主要造林树种苗木质量分级》（</w:t>
      </w:r>
      <w:r>
        <w:rPr>
          <w:rFonts w:ascii="Times New Roman" w:hAnsi="Times New Roman" w:eastAsia="Times New Roman" w:cs="Times New Roman"/>
          <w:spacing w:val="-1"/>
          <w:sz w:val="24"/>
          <w:szCs w:val="24"/>
        </w:rPr>
        <w:t>DB21/T2052-2012</w:t>
      </w:r>
      <w:r>
        <w:rPr>
          <w:rFonts w:ascii="宋体" w:hAnsi="宋体" w:eastAsia="宋体" w:cs="宋体"/>
          <w:spacing w:val="-6"/>
          <w:sz w:val="24"/>
          <w:szCs w:val="24"/>
        </w:rPr>
        <w:t>）；</w:t>
      </w:r>
    </w:p>
    <w:p w14:paraId="1C58E7C2">
      <w:pPr>
        <w:spacing w:before="299" w:line="220" w:lineRule="auto"/>
        <w:ind w:left="554"/>
        <w:rPr>
          <w:rFonts w:ascii="宋体" w:hAnsi="宋体" w:eastAsia="宋体" w:cs="宋体"/>
          <w:sz w:val="24"/>
          <w:szCs w:val="24"/>
        </w:rPr>
      </w:pPr>
      <w:r>
        <w:rPr>
          <w:rFonts w:ascii="Times New Roman" w:hAnsi="Times New Roman" w:eastAsia="Times New Roman" w:cs="Times New Roman"/>
          <w:sz w:val="24"/>
          <w:szCs w:val="24"/>
        </w:rPr>
        <w:t>9</w:t>
      </w:r>
      <w:r>
        <w:rPr>
          <w:rFonts w:ascii="宋体" w:hAnsi="宋体" w:eastAsia="宋体" w:cs="宋体"/>
          <w:sz w:val="24"/>
          <w:szCs w:val="24"/>
        </w:rPr>
        <w:t>、《土地复垦方案编制规程（通则）》（</w:t>
      </w:r>
      <w:r>
        <w:rPr>
          <w:rFonts w:ascii="Times New Roman" w:hAnsi="Times New Roman" w:eastAsia="Times New Roman" w:cs="Times New Roman"/>
          <w:sz w:val="24"/>
          <w:szCs w:val="24"/>
        </w:rPr>
        <w:t>TD/T</w:t>
      </w:r>
      <w:r>
        <w:rPr>
          <w:rFonts w:ascii="Times New Roman" w:hAnsi="Times New Roman" w:eastAsia="Times New Roman" w:cs="Times New Roman"/>
          <w:spacing w:val="-1"/>
          <w:sz w:val="24"/>
          <w:szCs w:val="24"/>
        </w:rPr>
        <w:t>1031.1-2011</w:t>
      </w:r>
      <w:r>
        <w:rPr>
          <w:rFonts w:ascii="宋体" w:hAnsi="宋体" w:eastAsia="宋体" w:cs="宋体"/>
          <w:spacing w:val="-14"/>
          <w:sz w:val="24"/>
          <w:szCs w:val="24"/>
        </w:rPr>
        <w:t>）；</w:t>
      </w:r>
    </w:p>
    <w:p w14:paraId="7E5C9359">
      <w:pPr>
        <w:spacing w:before="302" w:line="220" w:lineRule="auto"/>
        <w:ind w:left="573"/>
        <w:rPr>
          <w:rFonts w:ascii="宋体" w:hAnsi="宋体" w:eastAsia="宋体" w:cs="宋体"/>
          <w:sz w:val="24"/>
          <w:szCs w:val="24"/>
        </w:rPr>
      </w:pPr>
      <w:r>
        <w:rPr>
          <w:rFonts w:ascii="Times New Roman" w:hAnsi="Times New Roman" w:eastAsia="Times New Roman" w:cs="Times New Roman"/>
          <w:spacing w:val="-1"/>
          <w:sz w:val="24"/>
          <w:szCs w:val="24"/>
        </w:rPr>
        <w:t>10</w:t>
      </w:r>
      <w:r>
        <w:rPr>
          <w:rFonts w:ascii="宋体" w:hAnsi="宋体" w:eastAsia="宋体" w:cs="宋体"/>
          <w:spacing w:val="-1"/>
          <w:sz w:val="24"/>
          <w:szCs w:val="24"/>
        </w:rPr>
        <w:t>、《土地复垦方案编制规程（金属矿）》（</w:t>
      </w:r>
      <w:r>
        <w:rPr>
          <w:rFonts w:ascii="Times New Roman" w:hAnsi="Times New Roman" w:eastAsia="Times New Roman" w:cs="Times New Roman"/>
          <w:spacing w:val="-1"/>
          <w:sz w:val="24"/>
          <w:szCs w:val="24"/>
        </w:rPr>
        <w:t>TD/T1031.4-2011</w:t>
      </w:r>
      <w:r>
        <w:rPr>
          <w:rFonts w:ascii="宋体" w:hAnsi="宋体" w:eastAsia="宋体" w:cs="宋体"/>
          <w:spacing w:val="-11"/>
          <w:sz w:val="24"/>
          <w:szCs w:val="24"/>
        </w:rPr>
        <w:t>）；</w:t>
      </w:r>
    </w:p>
    <w:p w14:paraId="24E5EDAF">
      <w:pPr>
        <w:spacing w:before="300" w:line="220" w:lineRule="auto"/>
        <w:ind w:left="573"/>
        <w:rPr>
          <w:rFonts w:ascii="宋体" w:hAnsi="宋体" w:eastAsia="宋体" w:cs="宋体"/>
          <w:sz w:val="24"/>
          <w:szCs w:val="24"/>
        </w:rPr>
      </w:pPr>
      <w:r>
        <w:rPr>
          <w:rFonts w:ascii="Times New Roman" w:hAnsi="Times New Roman" w:eastAsia="Times New Roman" w:cs="Times New Roman"/>
          <w:spacing w:val="-1"/>
          <w:sz w:val="24"/>
          <w:szCs w:val="24"/>
        </w:rPr>
        <w:t>11</w:t>
      </w:r>
      <w:r>
        <w:rPr>
          <w:rFonts w:ascii="宋体" w:hAnsi="宋体" w:eastAsia="宋体" w:cs="宋体"/>
          <w:spacing w:val="-1"/>
          <w:sz w:val="24"/>
          <w:szCs w:val="24"/>
        </w:rPr>
        <w:t>、《矿山地质环境保护与恢复治理方案编制规范》（</w:t>
      </w:r>
      <w:r>
        <w:rPr>
          <w:rFonts w:ascii="Times New Roman" w:hAnsi="Times New Roman" w:eastAsia="Times New Roman" w:cs="Times New Roman"/>
          <w:spacing w:val="-1"/>
          <w:sz w:val="24"/>
          <w:szCs w:val="24"/>
        </w:rPr>
        <w:t>DZ/T0223-2011</w:t>
      </w:r>
      <w:r>
        <w:rPr>
          <w:rFonts w:ascii="宋体" w:hAnsi="宋体" w:eastAsia="宋体" w:cs="宋体"/>
          <w:spacing w:val="-9"/>
          <w:sz w:val="24"/>
          <w:szCs w:val="24"/>
        </w:rPr>
        <w:t>）；</w:t>
      </w:r>
    </w:p>
    <w:p w14:paraId="6E405089">
      <w:pPr>
        <w:spacing w:before="303" w:line="290" w:lineRule="auto"/>
        <w:ind w:left="80" w:right="1423" w:firstLine="492"/>
        <w:rPr>
          <w:rFonts w:ascii="宋体" w:hAnsi="宋体" w:eastAsia="宋体" w:cs="宋体"/>
          <w:sz w:val="24"/>
          <w:szCs w:val="24"/>
        </w:rPr>
      </w:pPr>
      <w:r>
        <w:rPr>
          <w:rFonts w:ascii="Times New Roman" w:hAnsi="Times New Roman" w:eastAsia="Times New Roman" w:cs="Times New Roman"/>
          <w:spacing w:val="-2"/>
          <w:sz w:val="24"/>
          <w:szCs w:val="24"/>
        </w:rPr>
        <w:t>12</w:t>
      </w:r>
      <w:r>
        <w:rPr>
          <w:rFonts w:ascii="宋体" w:hAnsi="宋体" w:eastAsia="宋体" w:cs="宋体"/>
          <w:spacing w:val="-2"/>
          <w:sz w:val="24"/>
          <w:szCs w:val="24"/>
        </w:rPr>
        <w:t>、《矿山及其他工程破损山体生态治理工程设计编制规范》</w:t>
      </w:r>
      <w:r>
        <w:rPr>
          <w:rFonts w:ascii="宋体" w:hAnsi="宋体" w:eastAsia="宋体" w:cs="宋体"/>
          <w:spacing w:val="17"/>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DB21/T2429-2015</w:t>
      </w:r>
      <w:r>
        <w:rPr>
          <w:rFonts w:ascii="宋体" w:hAnsi="宋体" w:eastAsia="宋体" w:cs="宋体"/>
          <w:spacing w:val="-7"/>
          <w:sz w:val="24"/>
          <w:szCs w:val="24"/>
        </w:rPr>
        <w:t>）；</w:t>
      </w:r>
    </w:p>
    <w:p w14:paraId="791F4FA7">
      <w:pPr>
        <w:spacing w:before="299" w:line="220" w:lineRule="auto"/>
        <w:jc w:val="right"/>
        <w:rPr>
          <w:rFonts w:ascii="宋体" w:hAnsi="宋体" w:eastAsia="宋体" w:cs="宋体"/>
          <w:sz w:val="24"/>
          <w:szCs w:val="24"/>
        </w:rPr>
      </w:pPr>
      <w:r>
        <w:rPr>
          <w:rFonts w:ascii="Times New Roman" w:hAnsi="Times New Roman" w:eastAsia="Times New Roman" w:cs="Times New Roman"/>
          <w:spacing w:val="-4"/>
          <w:sz w:val="24"/>
          <w:szCs w:val="24"/>
        </w:rPr>
        <w:t>13</w:t>
      </w:r>
      <w:r>
        <w:rPr>
          <w:rFonts w:ascii="宋体" w:hAnsi="宋体" w:eastAsia="宋体" w:cs="宋体"/>
          <w:spacing w:val="-4"/>
          <w:sz w:val="24"/>
          <w:szCs w:val="24"/>
        </w:rPr>
        <w:t>、《矿山及其他工程破损山体植被恢复验收规范》（</w:t>
      </w:r>
      <w:r>
        <w:rPr>
          <w:rFonts w:ascii="Times New Roman" w:hAnsi="Times New Roman" w:eastAsia="Times New Roman" w:cs="Times New Roman"/>
          <w:spacing w:val="-4"/>
          <w:sz w:val="24"/>
          <w:szCs w:val="24"/>
        </w:rPr>
        <w:t>DB21/T2230-2014</w:t>
      </w:r>
      <w:r>
        <w:rPr>
          <w:rFonts w:ascii="宋体" w:hAnsi="宋体" w:eastAsia="宋体" w:cs="宋体"/>
          <w:spacing w:val="-44"/>
          <w:sz w:val="24"/>
          <w:szCs w:val="24"/>
        </w:rPr>
        <w:t>）；</w:t>
      </w:r>
    </w:p>
    <w:p w14:paraId="1F579339">
      <w:pPr>
        <w:spacing w:before="300" w:line="220" w:lineRule="auto"/>
        <w:ind w:left="573"/>
        <w:rPr>
          <w:rFonts w:ascii="宋体" w:hAnsi="宋体" w:eastAsia="宋体" w:cs="宋体"/>
          <w:sz w:val="24"/>
          <w:szCs w:val="24"/>
        </w:rPr>
      </w:pPr>
      <w:r>
        <w:rPr>
          <w:rFonts w:ascii="Times New Roman" w:hAnsi="Times New Roman" w:eastAsia="Times New Roman" w:cs="Times New Roman"/>
          <w:spacing w:val="-1"/>
          <w:sz w:val="24"/>
          <w:szCs w:val="24"/>
        </w:rPr>
        <w:t>14</w:t>
      </w:r>
      <w:r>
        <w:rPr>
          <w:rFonts w:ascii="宋体" w:hAnsi="宋体" w:eastAsia="宋体" w:cs="宋体"/>
          <w:spacing w:val="-1"/>
          <w:sz w:val="24"/>
          <w:szCs w:val="24"/>
        </w:rPr>
        <w:t>、《造林技术规程》（</w:t>
      </w:r>
      <w:r>
        <w:rPr>
          <w:rFonts w:ascii="Times New Roman" w:hAnsi="Times New Roman" w:eastAsia="Times New Roman" w:cs="Times New Roman"/>
          <w:spacing w:val="-1"/>
          <w:sz w:val="24"/>
          <w:szCs w:val="24"/>
        </w:rPr>
        <w:t>GB/T16453-2008</w:t>
      </w:r>
      <w:r>
        <w:rPr>
          <w:rFonts w:ascii="宋体" w:hAnsi="宋体" w:eastAsia="宋体" w:cs="宋体"/>
          <w:spacing w:val="-1"/>
          <w:sz w:val="24"/>
          <w:szCs w:val="24"/>
        </w:rPr>
        <w:t>）</w:t>
      </w:r>
      <w:r>
        <w:rPr>
          <w:rFonts w:ascii="Times New Roman" w:hAnsi="Times New Roman" w:eastAsia="Times New Roman" w:cs="Times New Roman"/>
          <w:spacing w:val="-1"/>
          <w:sz w:val="24"/>
          <w:szCs w:val="24"/>
        </w:rPr>
        <w:t>776-2016</w:t>
      </w:r>
      <w:r>
        <w:rPr>
          <w:rFonts w:ascii="宋体" w:hAnsi="宋体" w:eastAsia="宋体" w:cs="宋体"/>
          <w:spacing w:val="-11"/>
          <w:sz w:val="24"/>
          <w:szCs w:val="24"/>
        </w:rPr>
        <w:t>）；</w:t>
      </w:r>
    </w:p>
    <w:p w14:paraId="66EAF185">
      <w:pPr>
        <w:spacing w:before="302" w:line="289" w:lineRule="auto"/>
        <w:ind w:left="84" w:firstLine="488"/>
        <w:rPr>
          <w:rFonts w:ascii="宋体" w:hAnsi="宋体" w:eastAsia="宋体" w:cs="宋体"/>
          <w:sz w:val="24"/>
          <w:szCs w:val="24"/>
        </w:rPr>
      </w:pPr>
      <w:r>
        <w:rPr>
          <w:rFonts w:ascii="Times New Roman" w:hAnsi="Times New Roman" w:eastAsia="Times New Roman" w:cs="Times New Roman"/>
          <w:spacing w:val="-6"/>
          <w:sz w:val="24"/>
          <w:szCs w:val="24"/>
        </w:rPr>
        <w:t>15</w:t>
      </w:r>
      <w:r>
        <w:rPr>
          <w:rFonts w:ascii="宋体" w:hAnsi="宋体" w:eastAsia="宋体" w:cs="宋体"/>
          <w:spacing w:val="-6"/>
          <w:sz w:val="24"/>
          <w:szCs w:val="24"/>
        </w:rPr>
        <w:t>、《矿山地质环境保护与土地复垦方案编制规范》，</w:t>
      </w:r>
      <w:r>
        <w:rPr>
          <w:rFonts w:ascii="宋体" w:hAnsi="宋体" w:eastAsia="宋体" w:cs="宋体"/>
          <w:spacing w:val="31"/>
          <w:sz w:val="24"/>
          <w:szCs w:val="24"/>
        </w:rPr>
        <w:t xml:space="preserve"> </w:t>
      </w:r>
      <w:r>
        <w:rPr>
          <w:rFonts w:ascii="宋体" w:hAnsi="宋体" w:eastAsia="宋体" w:cs="宋体"/>
          <w:spacing w:val="-6"/>
          <w:sz w:val="24"/>
          <w:szCs w:val="24"/>
        </w:rPr>
        <w:t>中华人民共和</w:t>
      </w:r>
      <w:r>
        <w:rPr>
          <w:rFonts w:ascii="宋体" w:hAnsi="宋体" w:eastAsia="宋体" w:cs="宋体"/>
          <w:spacing w:val="-7"/>
          <w:sz w:val="24"/>
          <w:szCs w:val="24"/>
        </w:rPr>
        <w:t>国国土</w:t>
      </w:r>
      <w:r>
        <w:rPr>
          <w:rFonts w:ascii="宋体" w:hAnsi="宋体" w:eastAsia="宋体" w:cs="宋体"/>
          <w:sz w:val="24"/>
          <w:szCs w:val="24"/>
        </w:rPr>
        <w:t xml:space="preserve"> </w:t>
      </w:r>
      <w:r>
        <w:rPr>
          <w:rFonts w:ascii="宋体" w:hAnsi="宋体" w:eastAsia="宋体" w:cs="宋体"/>
          <w:spacing w:val="-6"/>
          <w:sz w:val="24"/>
          <w:szCs w:val="24"/>
        </w:rPr>
        <w:t>资源部，</w:t>
      </w:r>
      <w:r>
        <w:rPr>
          <w:rFonts w:ascii="Times New Roman" w:hAnsi="Times New Roman" w:eastAsia="Times New Roman" w:cs="Times New Roman"/>
          <w:spacing w:val="-6"/>
          <w:sz w:val="24"/>
          <w:szCs w:val="24"/>
        </w:rPr>
        <w:t xml:space="preserve">2016 </w:t>
      </w:r>
      <w:r>
        <w:rPr>
          <w:rFonts w:ascii="宋体" w:hAnsi="宋体" w:eastAsia="宋体" w:cs="宋体"/>
          <w:spacing w:val="-6"/>
          <w:sz w:val="24"/>
          <w:szCs w:val="24"/>
        </w:rPr>
        <w:t>年</w:t>
      </w:r>
      <w:r>
        <w:rPr>
          <w:rFonts w:ascii="宋体" w:hAnsi="宋体" w:eastAsia="宋体" w:cs="宋体"/>
          <w:spacing w:val="-22"/>
          <w:sz w:val="24"/>
          <w:szCs w:val="24"/>
        </w:rPr>
        <w:t xml:space="preserve"> </w:t>
      </w:r>
      <w:r>
        <w:rPr>
          <w:rFonts w:ascii="Times New Roman" w:hAnsi="Times New Roman" w:eastAsia="Times New Roman" w:cs="Times New Roman"/>
          <w:spacing w:val="-6"/>
          <w:sz w:val="24"/>
          <w:szCs w:val="24"/>
        </w:rPr>
        <w:t>12</w:t>
      </w:r>
      <w:r>
        <w:rPr>
          <w:rFonts w:ascii="Times New Roman" w:hAnsi="Times New Roman" w:eastAsia="Times New Roman" w:cs="Times New Roman"/>
          <w:spacing w:val="16"/>
          <w:sz w:val="24"/>
          <w:szCs w:val="24"/>
        </w:rPr>
        <w:t xml:space="preserve"> </w:t>
      </w:r>
      <w:r>
        <w:rPr>
          <w:rFonts w:ascii="宋体" w:hAnsi="宋体" w:eastAsia="宋体" w:cs="宋体"/>
          <w:spacing w:val="-6"/>
          <w:sz w:val="24"/>
          <w:szCs w:val="24"/>
        </w:rPr>
        <w:t>月。</w:t>
      </w:r>
    </w:p>
    <w:p w14:paraId="61720BE0">
      <w:pPr>
        <w:spacing w:before="303" w:line="220" w:lineRule="auto"/>
        <w:ind w:left="573"/>
        <w:rPr>
          <w:rFonts w:ascii="宋体" w:hAnsi="宋体" w:eastAsia="宋体" w:cs="宋体"/>
          <w:sz w:val="24"/>
          <w:szCs w:val="24"/>
        </w:rPr>
      </w:pPr>
      <w:r>
        <w:rPr>
          <w:rFonts w:ascii="Times New Roman" w:hAnsi="Times New Roman" w:eastAsia="Times New Roman" w:cs="Times New Roman"/>
          <w:spacing w:val="-1"/>
          <w:sz w:val="24"/>
          <w:szCs w:val="24"/>
        </w:rPr>
        <w:t>16</w:t>
      </w:r>
      <w:r>
        <w:rPr>
          <w:rFonts w:ascii="宋体" w:hAnsi="宋体" w:eastAsia="宋体" w:cs="宋体"/>
          <w:spacing w:val="-1"/>
          <w:sz w:val="24"/>
          <w:szCs w:val="24"/>
        </w:rPr>
        <w:t>、《土地整治项目规划设计规范》（</w:t>
      </w:r>
      <w:r>
        <w:rPr>
          <w:rFonts w:ascii="Times New Roman" w:hAnsi="Times New Roman" w:eastAsia="Times New Roman" w:cs="Times New Roman"/>
          <w:spacing w:val="-1"/>
          <w:sz w:val="24"/>
          <w:szCs w:val="24"/>
        </w:rPr>
        <w:t>TD/T1012-2016</w:t>
      </w:r>
      <w:r>
        <w:rPr>
          <w:rFonts w:ascii="宋体" w:hAnsi="宋体" w:eastAsia="宋体" w:cs="宋体"/>
          <w:spacing w:val="-13"/>
          <w:sz w:val="24"/>
          <w:szCs w:val="24"/>
        </w:rPr>
        <w:t>）；</w:t>
      </w:r>
    </w:p>
    <w:p w14:paraId="46F7E50C">
      <w:pPr>
        <w:spacing w:before="298" w:line="220" w:lineRule="auto"/>
        <w:ind w:left="573"/>
        <w:rPr>
          <w:rFonts w:ascii="宋体" w:hAnsi="宋体" w:eastAsia="宋体" w:cs="宋体"/>
          <w:sz w:val="24"/>
          <w:szCs w:val="24"/>
        </w:rPr>
      </w:pPr>
      <w:r>
        <w:rPr>
          <w:rFonts w:ascii="Times New Roman" w:hAnsi="Times New Roman" w:eastAsia="Times New Roman" w:cs="Times New Roman"/>
          <w:spacing w:val="-1"/>
          <w:sz w:val="24"/>
          <w:szCs w:val="24"/>
        </w:rPr>
        <w:t>17</w:t>
      </w:r>
      <w:r>
        <w:rPr>
          <w:rFonts w:ascii="宋体" w:hAnsi="宋体" w:eastAsia="宋体" w:cs="宋体"/>
          <w:spacing w:val="-1"/>
          <w:sz w:val="24"/>
          <w:szCs w:val="24"/>
        </w:rPr>
        <w:t>、《土地利用现状分类》（</w:t>
      </w:r>
      <w:r>
        <w:rPr>
          <w:rFonts w:ascii="Times New Roman" w:hAnsi="Times New Roman" w:eastAsia="Times New Roman" w:cs="Times New Roman"/>
          <w:spacing w:val="-1"/>
          <w:sz w:val="24"/>
          <w:szCs w:val="24"/>
        </w:rPr>
        <w:t>GB/T210010-2017</w:t>
      </w:r>
      <w:r>
        <w:rPr>
          <w:rFonts w:ascii="宋体" w:hAnsi="宋体" w:eastAsia="宋体" w:cs="宋体"/>
          <w:spacing w:val="-14"/>
          <w:sz w:val="24"/>
          <w:szCs w:val="24"/>
        </w:rPr>
        <w:t>）；</w:t>
      </w:r>
    </w:p>
    <w:p w14:paraId="507A5DEA">
      <w:pPr>
        <w:spacing w:before="303" w:line="220" w:lineRule="auto"/>
        <w:ind w:left="573"/>
        <w:rPr>
          <w:rFonts w:ascii="宋体" w:hAnsi="宋体" w:eastAsia="宋体" w:cs="宋体"/>
          <w:sz w:val="24"/>
          <w:szCs w:val="24"/>
        </w:rPr>
      </w:pPr>
      <w:r>
        <w:rPr>
          <w:rFonts w:ascii="Times New Roman" w:hAnsi="Times New Roman" w:eastAsia="Times New Roman" w:cs="Times New Roman"/>
          <w:spacing w:val="-1"/>
          <w:sz w:val="24"/>
          <w:szCs w:val="24"/>
        </w:rPr>
        <w:t>18</w:t>
      </w:r>
      <w:r>
        <w:rPr>
          <w:rFonts w:ascii="宋体" w:hAnsi="宋体" w:eastAsia="宋体" w:cs="宋体"/>
          <w:spacing w:val="-1"/>
          <w:sz w:val="24"/>
          <w:szCs w:val="24"/>
        </w:rPr>
        <w:t>、《地表水质量标准》（</w:t>
      </w:r>
      <w:r>
        <w:rPr>
          <w:rFonts w:ascii="Times New Roman" w:hAnsi="Times New Roman" w:eastAsia="Times New Roman" w:cs="Times New Roman"/>
          <w:spacing w:val="-1"/>
          <w:sz w:val="24"/>
          <w:szCs w:val="24"/>
        </w:rPr>
        <w:t>GB/T14848-20</w:t>
      </w:r>
      <w:r>
        <w:rPr>
          <w:rFonts w:ascii="Times New Roman" w:hAnsi="Times New Roman" w:eastAsia="Times New Roman" w:cs="Times New Roman"/>
          <w:spacing w:val="-2"/>
          <w:sz w:val="24"/>
          <w:szCs w:val="24"/>
        </w:rPr>
        <w:t>17</w:t>
      </w:r>
      <w:r>
        <w:rPr>
          <w:rFonts w:ascii="宋体" w:hAnsi="宋体" w:eastAsia="宋体" w:cs="宋体"/>
          <w:spacing w:val="-14"/>
          <w:sz w:val="24"/>
          <w:szCs w:val="24"/>
        </w:rPr>
        <w:t>）；</w:t>
      </w:r>
    </w:p>
    <w:p w14:paraId="4E724A82">
      <w:pPr>
        <w:spacing w:before="303" w:line="218" w:lineRule="auto"/>
        <w:ind w:left="573"/>
        <w:rPr>
          <w:rFonts w:ascii="宋体" w:hAnsi="宋体" w:eastAsia="宋体" w:cs="宋体"/>
          <w:sz w:val="24"/>
          <w:szCs w:val="24"/>
        </w:rPr>
      </w:pPr>
      <w:r>
        <w:rPr>
          <w:rFonts w:ascii="Times New Roman" w:hAnsi="Times New Roman" w:eastAsia="Times New Roman" w:cs="Times New Roman"/>
          <w:spacing w:val="-1"/>
          <w:sz w:val="24"/>
          <w:szCs w:val="24"/>
        </w:rPr>
        <w:t>19</w:t>
      </w:r>
      <w:r>
        <w:rPr>
          <w:rFonts w:ascii="宋体" w:hAnsi="宋体" w:eastAsia="宋体" w:cs="宋体"/>
          <w:spacing w:val="-1"/>
          <w:sz w:val="24"/>
          <w:szCs w:val="24"/>
        </w:rPr>
        <w:t>、《地质灾害危险性评估规范》（</w:t>
      </w:r>
      <w:r>
        <w:rPr>
          <w:rFonts w:ascii="Times New Roman" w:hAnsi="Times New Roman" w:eastAsia="Times New Roman" w:cs="Times New Roman"/>
          <w:spacing w:val="-1"/>
          <w:sz w:val="24"/>
          <w:szCs w:val="24"/>
        </w:rPr>
        <w:t>GB/T40112-2021</w:t>
      </w:r>
      <w:r>
        <w:rPr>
          <w:rFonts w:ascii="宋体" w:hAnsi="宋体" w:eastAsia="宋体" w:cs="宋体"/>
          <w:spacing w:val="-13"/>
          <w:sz w:val="24"/>
          <w:szCs w:val="24"/>
        </w:rPr>
        <w:t>）；</w:t>
      </w:r>
    </w:p>
    <w:p w14:paraId="0025E39B">
      <w:pPr>
        <w:spacing w:before="301" w:line="220" w:lineRule="auto"/>
        <w:ind w:left="414"/>
        <w:rPr>
          <w:rFonts w:ascii="宋体" w:hAnsi="宋体" w:eastAsia="宋体" w:cs="宋体"/>
          <w:sz w:val="24"/>
          <w:szCs w:val="24"/>
        </w:rPr>
      </w:pPr>
      <w:r>
        <w:rPr>
          <w:rFonts w:ascii="宋体" w:hAnsi="宋体" w:eastAsia="宋体" w:cs="宋体"/>
          <w:b/>
          <w:bCs/>
          <w:spacing w:val="-9"/>
          <w:sz w:val="24"/>
          <w:szCs w:val="24"/>
        </w:rPr>
        <w:t>（五）</w:t>
      </w:r>
      <w:r>
        <w:rPr>
          <w:rFonts w:ascii="宋体" w:hAnsi="宋体" w:eastAsia="宋体" w:cs="宋体"/>
          <w:spacing w:val="-64"/>
          <w:sz w:val="24"/>
          <w:szCs w:val="24"/>
        </w:rPr>
        <w:t xml:space="preserve"> </w:t>
      </w:r>
      <w:r>
        <w:rPr>
          <w:rFonts w:ascii="宋体" w:hAnsi="宋体" w:eastAsia="宋体" w:cs="宋体"/>
          <w:b/>
          <w:bCs/>
          <w:spacing w:val="-9"/>
          <w:sz w:val="24"/>
          <w:szCs w:val="24"/>
        </w:rPr>
        <w:t>相关基础技术资料</w:t>
      </w:r>
    </w:p>
    <w:p w14:paraId="1D87856A">
      <w:pPr>
        <w:spacing w:before="303" w:line="218" w:lineRule="auto"/>
        <w:ind w:right="21"/>
        <w:jc w:val="right"/>
        <w:rPr>
          <w:rFonts w:ascii="宋体" w:hAnsi="宋体" w:eastAsia="宋体" w:cs="宋体"/>
          <w:sz w:val="24"/>
          <w:szCs w:val="24"/>
        </w:rPr>
      </w:pPr>
      <w:r>
        <w:rPr>
          <w:rFonts w:ascii="Times New Roman" w:hAnsi="Times New Roman" w:eastAsia="Times New Roman" w:cs="Times New Roman"/>
          <w:spacing w:val="-1"/>
          <w:sz w:val="24"/>
          <w:szCs w:val="24"/>
        </w:rPr>
        <w:t>1</w:t>
      </w:r>
      <w:r>
        <w:rPr>
          <w:rFonts w:ascii="宋体" w:hAnsi="宋体" w:eastAsia="宋体" w:cs="宋体"/>
          <w:spacing w:val="-1"/>
          <w:sz w:val="24"/>
          <w:szCs w:val="24"/>
        </w:rPr>
        <w:t>、《昌图县昌图镇关山建筑用闪长岩矿集中开采区地质详查报告》</w:t>
      </w:r>
      <w:r>
        <w:rPr>
          <w:rFonts w:ascii="Times New Roman" w:hAnsi="Times New Roman" w:eastAsia="Times New Roman" w:cs="Times New Roman"/>
          <w:spacing w:val="-1"/>
          <w:sz w:val="24"/>
          <w:szCs w:val="24"/>
        </w:rPr>
        <w:t xml:space="preserve">2023 </w:t>
      </w:r>
      <w:r>
        <w:rPr>
          <w:rFonts w:ascii="宋体" w:hAnsi="宋体" w:eastAsia="宋体" w:cs="宋体"/>
          <w:spacing w:val="-1"/>
          <w:sz w:val="24"/>
          <w:szCs w:val="24"/>
        </w:rPr>
        <w:t>年</w:t>
      </w:r>
    </w:p>
    <w:p w14:paraId="677D5DD2">
      <w:pPr>
        <w:spacing w:line="218" w:lineRule="auto"/>
        <w:rPr>
          <w:rFonts w:ascii="宋体" w:hAnsi="宋体" w:eastAsia="宋体" w:cs="宋体"/>
          <w:sz w:val="24"/>
          <w:szCs w:val="24"/>
        </w:rPr>
        <w:sectPr>
          <w:headerReference r:id="rId19" w:type="default"/>
          <w:footerReference r:id="rId20" w:type="default"/>
          <w:pgSz w:w="11907" w:h="16839"/>
          <w:pgMar w:top="1177" w:right="1698" w:bottom="1151" w:left="1769" w:header="872" w:footer="989" w:gutter="0"/>
          <w:cols w:space="720" w:num="1"/>
        </w:sectPr>
      </w:pPr>
    </w:p>
    <w:p w14:paraId="18FC2DF2">
      <w:pPr>
        <w:spacing w:before="37" w:line="220" w:lineRule="auto"/>
        <w:ind w:left="169"/>
        <w:rPr>
          <w:rFonts w:ascii="宋体" w:hAnsi="宋体" w:eastAsia="宋体" w:cs="宋体"/>
          <w:sz w:val="24"/>
          <w:szCs w:val="24"/>
        </w:rPr>
      </w:pPr>
      <w:r>
        <w:rPr>
          <w:rFonts w:ascii="Times New Roman" w:hAnsi="Times New Roman" w:eastAsia="Times New Roman" w:cs="Times New Roman"/>
          <w:spacing w:val="-4"/>
          <w:sz w:val="24"/>
          <w:szCs w:val="24"/>
        </w:rPr>
        <w:t>10</w:t>
      </w:r>
      <w:r>
        <w:rPr>
          <w:rFonts w:ascii="Times New Roman" w:hAnsi="Times New Roman" w:eastAsia="Times New Roman" w:cs="Times New Roman"/>
          <w:spacing w:val="22"/>
          <w:sz w:val="24"/>
          <w:szCs w:val="24"/>
        </w:rPr>
        <w:t xml:space="preserve"> </w:t>
      </w:r>
      <w:r>
        <w:rPr>
          <w:rFonts w:ascii="宋体" w:hAnsi="宋体" w:eastAsia="宋体" w:cs="宋体"/>
          <w:spacing w:val="-4"/>
          <w:sz w:val="24"/>
          <w:szCs w:val="24"/>
        </w:rPr>
        <w:t>月，辽宁省地质矿产局铁岭工程勘察院有限责任公司；</w:t>
      </w:r>
    </w:p>
    <w:p w14:paraId="2412978B">
      <w:pPr>
        <w:spacing w:before="300" w:line="290" w:lineRule="auto"/>
        <w:ind w:left="7" w:right="194" w:firstLine="46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、《昌图县昌图镇关山建筑用闪长岩矿矿产资源开发利用方案》</w:t>
      </w:r>
      <w:r>
        <w:rPr>
          <w:rFonts w:ascii="Times New Roman" w:hAnsi="Times New Roman" w:eastAsia="Times New Roman" w:cs="Times New Roman"/>
          <w:spacing w:val="-1"/>
          <w:sz w:val="24"/>
          <w:szCs w:val="24"/>
        </w:rPr>
        <w:t xml:space="preserve">2023 </w:t>
      </w:r>
      <w:r>
        <w:rPr>
          <w:rFonts w:ascii="宋体" w:hAnsi="宋体" w:eastAsia="宋体" w:cs="宋体"/>
          <w:spacing w:val="-1"/>
          <w:sz w:val="24"/>
          <w:szCs w:val="24"/>
        </w:rPr>
        <w:t>年</w:t>
      </w:r>
      <w:r>
        <w:rPr>
          <w:rFonts w:ascii="宋体" w:hAnsi="宋体" w:eastAsia="宋体" w:cs="宋体"/>
          <w:spacing w:val="-28"/>
          <w:sz w:val="24"/>
          <w:szCs w:val="24"/>
        </w:rPr>
        <w:t xml:space="preserve"> </w:t>
      </w:r>
      <w:r>
        <w:rPr>
          <w:rFonts w:ascii="Times New Roman" w:hAnsi="Times New Roman" w:eastAsia="Times New Roman" w:cs="Times New Roman"/>
          <w:spacing w:val="-1"/>
          <w:sz w:val="24"/>
          <w:szCs w:val="24"/>
        </w:rPr>
        <w:t>12</w:t>
      </w:r>
      <w:r>
        <w:rPr>
          <w:rFonts w:ascii="Times New Roman" w:hAnsi="Times New Roman" w:eastAsia="Times New Roman" w:cs="Times New Roman"/>
          <w:sz w:val="24"/>
          <w:szCs w:val="24"/>
        </w:rPr>
        <w:t xml:space="preserve"> </w:t>
      </w:r>
      <w:r>
        <w:rPr>
          <w:rFonts w:ascii="宋体" w:hAnsi="宋体" w:eastAsia="宋体" w:cs="宋体"/>
          <w:spacing w:val="-3"/>
          <w:sz w:val="24"/>
          <w:szCs w:val="24"/>
        </w:rPr>
        <w:t>月，辽宁省地质矿产局铁岭工程勘察院有限责任公司；</w:t>
      </w:r>
    </w:p>
    <w:p w14:paraId="5C118E80">
      <w:pPr>
        <w:spacing w:before="299" w:line="220" w:lineRule="auto"/>
        <w:ind w:left="482"/>
        <w:rPr>
          <w:rFonts w:ascii="宋体" w:hAnsi="宋体" w:eastAsia="宋体" w:cs="宋体"/>
          <w:sz w:val="24"/>
          <w:szCs w:val="24"/>
        </w:rPr>
      </w:pPr>
      <w:r>
        <w:rPr>
          <w:rFonts w:ascii="Times New Roman" w:hAnsi="Times New Roman" w:eastAsia="Times New Roman" w:cs="Times New Roman"/>
          <w:spacing w:val="-6"/>
          <w:sz w:val="24"/>
          <w:szCs w:val="24"/>
        </w:rPr>
        <w:t>3</w:t>
      </w:r>
      <w:r>
        <w:rPr>
          <w:rFonts w:ascii="宋体" w:hAnsi="宋体" w:eastAsia="宋体" w:cs="宋体"/>
          <w:spacing w:val="-6"/>
          <w:sz w:val="24"/>
          <w:szCs w:val="24"/>
        </w:rPr>
        <w:t>、土地利用现状图；</w:t>
      </w:r>
    </w:p>
    <w:p w14:paraId="798F7C2F">
      <w:pPr>
        <w:spacing w:before="302" w:line="219" w:lineRule="auto"/>
        <w:ind w:left="476"/>
        <w:rPr>
          <w:rFonts w:ascii="宋体" w:hAnsi="宋体" w:eastAsia="宋体" w:cs="宋体"/>
          <w:sz w:val="24"/>
          <w:szCs w:val="24"/>
        </w:rPr>
      </w:pPr>
      <w:r>
        <w:rPr>
          <w:rFonts w:ascii="Times New Roman" w:hAnsi="Times New Roman" w:eastAsia="Times New Roman" w:cs="Times New Roman"/>
          <w:spacing w:val="-3"/>
          <w:sz w:val="24"/>
          <w:szCs w:val="24"/>
        </w:rPr>
        <w:t xml:space="preserve">4  </w:t>
      </w:r>
      <w:r>
        <w:rPr>
          <w:rFonts w:ascii="宋体" w:hAnsi="宋体" w:eastAsia="宋体" w:cs="宋体"/>
          <w:spacing w:val="-3"/>
          <w:sz w:val="24"/>
          <w:szCs w:val="24"/>
        </w:rPr>
        <w:t>、矿山提供的其他资料。</w:t>
      </w:r>
    </w:p>
    <w:p w14:paraId="366C8394">
      <w:pPr>
        <w:spacing w:before="303" w:line="219" w:lineRule="auto"/>
        <w:ind w:left="579"/>
        <w:outlineLvl w:val="0"/>
        <w:rPr>
          <w:rFonts w:ascii="黑体" w:hAnsi="黑体" w:eastAsia="黑体" w:cs="黑体"/>
          <w:sz w:val="28"/>
          <w:szCs w:val="28"/>
        </w:rPr>
      </w:pPr>
      <w:bookmarkStart w:id="60" w:name="bookmark12"/>
      <w:bookmarkEnd w:id="60"/>
      <w:bookmarkStart w:id="61" w:name="bookmark21"/>
      <w:bookmarkEnd w:id="61"/>
      <w:r>
        <w:rPr>
          <w:rFonts w:ascii="黑体" w:hAnsi="黑体" w:eastAsia="黑体" w:cs="黑体"/>
          <w:spacing w:val="-4"/>
          <w:sz w:val="28"/>
          <w:szCs w:val="28"/>
        </w:rPr>
        <w:t>四、方案适用年限</w:t>
      </w:r>
    </w:p>
    <w:p w14:paraId="5E866298">
      <w:pPr>
        <w:spacing w:before="147" w:line="354" w:lineRule="auto"/>
        <w:ind w:firstLine="480"/>
        <w:rPr>
          <w:rFonts w:ascii="宋体" w:hAnsi="宋体" w:eastAsia="宋体" w:cs="宋体"/>
          <w:sz w:val="24"/>
          <w:szCs w:val="24"/>
        </w:rPr>
      </w:pPr>
      <w:r>
        <w:rPr>
          <w:rFonts w:ascii="宋体" w:hAnsi="宋体" w:eastAsia="宋体" w:cs="宋体"/>
          <w:spacing w:val="-5"/>
          <w:sz w:val="24"/>
          <w:szCs w:val="24"/>
        </w:rPr>
        <w:t>根据辽宁省第九地质大队有限责任公司</w:t>
      </w:r>
      <w:r>
        <w:rPr>
          <w:rFonts w:ascii="宋体" w:hAnsi="宋体" w:eastAsia="宋体" w:cs="宋体"/>
          <w:spacing w:val="-47"/>
          <w:sz w:val="24"/>
          <w:szCs w:val="24"/>
        </w:rPr>
        <w:t xml:space="preserve"> </w:t>
      </w:r>
      <w:r>
        <w:rPr>
          <w:rFonts w:ascii="Times New Roman" w:hAnsi="Times New Roman" w:eastAsia="Times New Roman" w:cs="Times New Roman"/>
          <w:spacing w:val="-5"/>
          <w:sz w:val="24"/>
          <w:szCs w:val="24"/>
        </w:rPr>
        <w:t xml:space="preserve">2023 </w:t>
      </w:r>
      <w:r>
        <w:rPr>
          <w:rFonts w:ascii="宋体" w:hAnsi="宋体" w:eastAsia="宋体" w:cs="宋体"/>
          <w:spacing w:val="-5"/>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12</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月编写的《昌图县昌图镇关</w:t>
      </w:r>
      <w:r>
        <w:rPr>
          <w:rFonts w:ascii="宋体" w:hAnsi="宋体" w:eastAsia="宋体" w:cs="宋体"/>
          <w:sz w:val="24"/>
          <w:szCs w:val="24"/>
        </w:rPr>
        <w:t xml:space="preserve"> </w:t>
      </w:r>
      <w:r>
        <w:rPr>
          <w:rFonts w:ascii="宋体" w:hAnsi="宋体" w:eastAsia="宋体" w:cs="宋体"/>
          <w:spacing w:val="-5"/>
          <w:sz w:val="24"/>
          <w:szCs w:val="24"/>
        </w:rPr>
        <w:t>山建筑用闪长岩矿矿产资源开发利用方案》，</w:t>
      </w:r>
      <w:r>
        <w:rPr>
          <w:rFonts w:ascii="宋体" w:hAnsi="宋体" w:eastAsia="宋体" w:cs="宋体"/>
          <w:spacing w:val="-54"/>
          <w:sz w:val="24"/>
          <w:szCs w:val="24"/>
        </w:rPr>
        <w:t xml:space="preserve"> </w:t>
      </w:r>
      <w:r>
        <w:rPr>
          <w:rFonts w:ascii="宋体" w:hAnsi="宋体" w:eastAsia="宋体" w:cs="宋体"/>
          <w:spacing w:val="-5"/>
          <w:sz w:val="24"/>
          <w:szCs w:val="24"/>
        </w:rPr>
        <w:t>矿山设计生产方式为露天开</w:t>
      </w:r>
      <w:r>
        <w:rPr>
          <w:rFonts w:ascii="宋体" w:hAnsi="宋体" w:eastAsia="宋体" w:cs="宋体"/>
          <w:spacing w:val="-6"/>
          <w:sz w:val="24"/>
          <w:szCs w:val="24"/>
        </w:rPr>
        <w:t>采，矿山</w:t>
      </w:r>
      <w:r>
        <w:rPr>
          <w:rFonts w:ascii="宋体" w:hAnsi="宋体" w:eastAsia="宋体" w:cs="宋体"/>
          <w:sz w:val="24"/>
          <w:szCs w:val="24"/>
        </w:rPr>
        <w:t xml:space="preserve"> </w:t>
      </w:r>
      <w:r>
        <w:rPr>
          <w:rFonts w:ascii="宋体" w:hAnsi="宋体" w:eastAsia="宋体" w:cs="宋体"/>
          <w:spacing w:val="-2"/>
          <w:sz w:val="24"/>
          <w:szCs w:val="24"/>
        </w:rPr>
        <w:t>生产规模</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30</w:t>
      </w:r>
      <w:r>
        <w:rPr>
          <w:rFonts w:ascii="Times New Roman" w:hAnsi="Times New Roman" w:eastAsia="Times New Roman" w:cs="Times New Roman"/>
          <w:spacing w:val="18"/>
          <w:sz w:val="24"/>
          <w:szCs w:val="24"/>
        </w:rPr>
        <w:t xml:space="preserve"> </w:t>
      </w:r>
      <w:r>
        <w:rPr>
          <w:rFonts w:ascii="宋体" w:hAnsi="宋体" w:eastAsia="宋体" w:cs="宋体"/>
          <w:spacing w:val="-2"/>
          <w:sz w:val="24"/>
          <w:szCs w:val="24"/>
        </w:rPr>
        <w:t>万</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9"/>
          <w:sz w:val="16"/>
          <w:szCs w:val="16"/>
        </w:rPr>
        <w:t>3</w:t>
      </w:r>
      <w:r>
        <w:rPr>
          <w:rFonts w:ascii="Times New Roman" w:hAnsi="Times New Roman" w:eastAsia="Times New Roman" w:cs="Times New Roman"/>
          <w:spacing w:val="-2"/>
          <w:sz w:val="24"/>
          <w:szCs w:val="24"/>
        </w:rPr>
        <w:t>/</w:t>
      </w:r>
      <w:r>
        <w:rPr>
          <w:rFonts w:ascii="宋体" w:hAnsi="宋体" w:eastAsia="宋体" w:cs="宋体"/>
          <w:spacing w:val="-2"/>
          <w:sz w:val="24"/>
          <w:szCs w:val="24"/>
        </w:rPr>
        <w:t>年，矿山总体服务年限</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 xml:space="preserve">10 </w:t>
      </w:r>
      <w:r>
        <w:rPr>
          <w:rFonts w:ascii="宋体" w:hAnsi="宋体" w:eastAsia="宋体" w:cs="宋体"/>
          <w:spacing w:val="-2"/>
          <w:sz w:val="24"/>
          <w:szCs w:val="24"/>
        </w:rPr>
        <w:t>年（自</w:t>
      </w:r>
      <w:r>
        <w:rPr>
          <w:rFonts w:ascii="Times New Roman" w:hAnsi="Times New Roman" w:eastAsia="Times New Roman" w:cs="Times New Roman"/>
          <w:spacing w:val="-2"/>
          <w:sz w:val="24"/>
          <w:szCs w:val="24"/>
        </w:rPr>
        <w:t xml:space="preserve">2024 </w:t>
      </w:r>
      <w:r>
        <w:rPr>
          <w:rFonts w:ascii="宋体" w:hAnsi="宋体" w:eastAsia="宋体" w:cs="宋体"/>
          <w:spacing w:val="-2"/>
          <w:sz w:val="24"/>
          <w:szCs w:val="24"/>
        </w:rPr>
        <w:t>年</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8</w:t>
      </w:r>
      <w:r>
        <w:rPr>
          <w:rFonts w:ascii="Times New Roman" w:hAnsi="Times New Roman" w:eastAsia="Times New Roman" w:cs="Times New Roman"/>
          <w:spacing w:val="18"/>
          <w:sz w:val="24"/>
          <w:szCs w:val="24"/>
        </w:rPr>
        <w:t xml:space="preserve"> </w:t>
      </w:r>
      <w:r>
        <w:rPr>
          <w:rFonts w:ascii="宋体" w:hAnsi="宋体" w:eastAsia="宋体" w:cs="宋体"/>
          <w:spacing w:val="-2"/>
          <w:sz w:val="24"/>
          <w:szCs w:val="24"/>
        </w:rPr>
        <w:t>月</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 xml:space="preserve">16  </w:t>
      </w:r>
      <w:r>
        <w:rPr>
          <w:rFonts w:ascii="宋体" w:hAnsi="宋体" w:eastAsia="宋体" w:cs="宋体"/>
          <w:spacing w:val="-2"/>
          <w:sz w:val="24"/>
          <w:szCs w:val="24"/>
        </w:rPr>
        <w:t>日起计算</w:t>
      </w:r>
      <w:r>
        <w:rPr>
          <w:rFonts w:ascii="宋体" w:hAnsi="宋体" w:eastAsia="宋体" w:cs="宋体"/>
          <w:spacing w:val="-8"/>
          <w:sz w:val="24"/>
          <w:szCs w:val="24"/>
        </w:rPr>
        <w:t>），</w:t>
      </w:r>
      <w:r>
        <w:rPr>
          <w:rFonts w:ascii="宋体" w:hAnsi="宋体" w:eastAsia="宋体" w:cs="宋体"/>
          <w:sz w:val="24"/>
          <w:szCs w:val="24"/>
        </w:rPr>
        <w:t xml:space="preserve"> </w:t>
      </w:r>
      <w:r>
        <w:rPr>
          <w:rFonts w:ascii="宋体" w:hAnsi="宋体" w:eastAsia="宋体" w:cs="宋体"/>
          <w:spacing w:val="-2"/>
          <w:sz w:val="24"/>
          <w:szCs w:val="24"/>
        </w:rPr>
        <w:t>因此剩余服务年限</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10 </w:t>
      </w:r>
      <w:r>
        <w:rPr>
          <w:rFonts w:ascii="宋体" w:hAnsi="宋体" w:eastAsia="宋体" w:cs="宋体"/>
          <w:spacing w:val="-2"/>
          <w:sz w:val="24"/>
          <w:szCs w:val="24"/>
        </w:rPr>
        <w:t>年，即从</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2024 </w:t>
      </w:r>
      <w:r>
        <w:rPr>
          <w:rFonts w:ascii="宋体" w:hAnsi="宋体" w:eastAsia="宋体" w:cs="宋体"/>
          <w:spacing w:val="-2"/>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08</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月</w:t>
      </w:r>
      <w:r>
        <w:rPr>
          <w:rFonts w:ascii="Times New Roman" w:hAnsi="Times New Roman" w:eastAsia="Times New Roman" w:cs="Times New Roman"/>
          <w:spacing w:val="-2"/>
          <w:sz w:val="24"/>
          <w:szCs w:val="24"/>
        </w:rPr>
        <w:t xml:space="preserve">-2034 </w:t>
      </w:r>
      <w:r>
        <w:rPr>
          <w:rFonts w:ascii="宋体" w:hAnsi="宋体" w:eastAsia="宋体" w:cs="宋体"/>
          <w:spacing w:val="-2"/>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08</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月</w:t>
      </w:r>
      <w:r>
        <w:rPr>
          <w:rFonts w:ascii="宋体" w:hAnsi="宋体" w:eastAsia="宋体" w:cs="宋体"/>
          <w:spacing w:val="-3"/>
          <w:sz w:val="24"/>
          <w:szCs w:val="24"/>
        </w:rPr>
        <w:t>，本《方案》服务年限</w:t>
      </w:r>
      <w:r>
        <w:rPr>
          <w:rFonts w:ascii="宋体" w:hAnsi="宋体" w:eastAsia="宋体" w:cs="宋体"/>
          <w:sz w:val="24"/>
          <w:szCs w:val="24"/>
        </w:rPr>
        <w:t xml:space="preserve"> </w:t>
      </w:r>
      <w:r>
        <w:rPr>
          <w:rFonts w:ascii="宋体" w:hAnsi="宋体" w:eastAsia="宋体" w:cs="宋体"/>
          <w:spacing w:val="-5"/>
          <w:sz w:val="24"/>
          <w:szCs w:val="24"/>
        </w:rPr>
        <w:t>共计约</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14 </w:t>
      </w:r>
      <w:r>
        <w:rPr>
          <w:rFonts w:ascii="宋体" w:hAnsi="宋体" w:eastAsia="宋体" w:cs="宋体"/>
          <w:spacing w:val="-5"/>
          <w:sz w:val="24"/>
          <w:szCs w:val="24"/>
        </w:rPr>
        <w:t>年，即从</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2024 </w:t>
      </w:r>
      <w:r>
        <w:rPr>
          <w:rFonts w:ascii="宋体" w:hAnsi="宋体" w:eastAsia="宋体" w:cs="宋体"/>
          <w:spacing w:val="-5"/>
          <w:sz w:val="24"/>
          <w:szCs w:val="24"/>
        </w:rPr>
        <w:t>年</w:t>
      </w:r>
      <w:r>
        <w:rPr>
          <w:rFonts w:ascii="宋体" w:hAnsi="宋体" w:eastAsia="宋体" w:cs="宋体"/>
          <w:spacing w:val="-46"/>
          <w:sz w:val="24"/>
          <w:szCs w:val="24"/>
        </w:rPr>
        <w:t xml:space="preserve"> </w:t>
      </w:r>
      <w:r>
        <w:rPr>
          <w:rFonts w:ascii="Times New Roman" w:hAnsi="Times New Roman" w:eastAsia="Times New Roman" w:cs="Times New Roman"/>
          <w:spacing w:val="-5"/>
          <w:sz w:val="24"/>
          <w:szCs w:val="24"/>
        </w:rPr>
        <w:t>8</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月</w:t>
      </w:r>
      <w:r>
        <w:rPr>
          <w:rFonts w:ascii="Times New Roman" w:hAnsi="Times New Roman" w:eastAsia="Times New Roman" w:cs="Times New Roman"/>
          <w:spacing w:val="-5"/>
          <w:sz w:val="24"/>
          <w:szCs w:val="24"/>
        </w:rPr>
        <w:t xml:space="preserve">-2038 </w:t>
      </w:r>
      <w:r>
        <w:rPr>
          <w:rFonts w:ascii="宋体" w:hAnsi="宋体" w:eastAsia="宋体" w:cs="宋体"/>
          <w:spacing w:val="-5"/>
          <w:sz w:val="24"/>
          <w:szCs w:val="24"/>
        </w:rPr>
        <w:t>年</w:t>
      </w:r>
      <w:r>
        <w:rPr>
          <w:rFonts w:ascii="宋体" w:hAnsi="宋体" w:eastAsia="宋体" w:cs="宋体"/>
          <w:spacing w:val="-52"/>
          <w:sz w:val="24"/>
          <w:szCs w:val="24"/>
        </w:rPr>
        <w:t xml:space="preserve"> </w:t>
      </w:r>
      <w:r>
        <w:rPr>
          <w:rFonts w:ascii="Times New Roman" w:hAnsi="Times New Roman" w:eastAsia="Times New Roman" w:cs="Times New Roman"/>
          <w:spacing w:val="-5"/>
          <w:sz w:val="24"/>
          <w:szCs w:val="24"/>
        </w:rPr>
        <w:t>08</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月，包括</w:t>
      </w:r>
      <w:r>
        <w:rPr>
          <w:rFonts w:ascii="宋体" w:hAnsi="宋体" w:eastAsia="宋体" w:cs="宋体"/>
          <w:spacing w:val="-6"/>
          <w:sz w:val="24"/>
          <w:szCs w:val="24"/>
        </w:rPr>
        <w:t>矿山开采结束后复垦期</w:t>
      </w:r>
      <w:r>
        <w:rPr>
          <w:rFonts w:ascii="宋体" w:hAnsi="宋体" w:eastAsia="宋体" w:cs="宋体"/>
          <w:spacing w:val="-31"/>
          <w:sz w:val="24"/>
          <w:szCs w:val="24"/>
        </w:rPr>
        <w:t xml:space="preserve"> </w:t>
      </w:r>
      <w:r>
        <w:rPr>
          <w:rFonts w:ascii="Times New Roman" w:hAnsi="Times New Roman" w:eastAsia="Times New Roman" w:cs="Times New Roman"/>
          <w:spacing w:val="-6"/>
          <w:sz w:val="24"/>
          <w:szCs w:val="24"/>
        </w:rPr>
        <w:t xml:space="preserve">1 </w:t>
      </w:r>
      <w:r>
        <w:rPr>
          <w:rFonts w:ascii="宋体" w:hAnsi="宋体" w:eastAsia="宋体" w:cs="宋体"/>
          <w:spacing w:val="-6"/>
          <w:sz w:val="24"/>
          <w:szCs w:val="24"/>
        </w:rPr>
        <w:t>年，</w:t>
      </w:r>
      <w:r>
        <w:rPr>
          <w:rFonts w:ascii="宋体" w:hAnsi="宋体" w:eastAsia="宋体" w:cs="宋体"/>
          <w:sz w:val="24"/>
          <w:szCs w:val="24"/>
        </w:rPr>
        <w:t xml:space="preserve"> </w:t>
      </w:r>
      <w:r>
        <w:rPr>
          <w:rFonts w:ascii="宋体" w:hAnsi="宋体" w:eastAsia="宋体" w:cs="宋体"/>
          <w:spacing w:val="-9"/>
          <w:sz w:val="24"/>
          <w:szCs w:val="24"/>
        </w:rPr>
        <w:t>管护期</w:t>
      </w:r>
      <w:r>
        <w:rPr>
          <w:rFonts w:ascii="宋体" w:hAnsi="宋体" w:eastAsia="宋体" w:cs="宋体"/>
          <w:spacing w:val="-47"/>
          <w:sz w:val="24"/>
          <w:szCs w:val="24"/>
        </w:rPr>
        <w:t xml:space="preserve"> </w:t>
      </w:r>
      <w:r>
        <w:rPr>
          <w:rFonts w:ascii="Times New Roman" w:hAnsi="Times New Roman" w:eastAsia="Times New Roman" w:cs="Times New Roman"/>
          <w:spacing w:val="-9"/>
          <w:sz w:val="24"/>
          <w:szCs w:val="24"/>
        </w:rPr>
        <w:t>3</w:t>
      </w:r>
      <w:r>
        <w:rPr>
          <w:rFonts w:ascii="Times New Roman" w:hAnsi="Times New Roman" w:eastAsia="Times New Roman" w:cs="Times New Roman"/>
          <w:spacing w:val="10"/>
          <w:sz w:val="24"/>
          <w:szCs w:val="24"/>
        </w:rPr>
        <w:t xml:space="preserve"> </w:t>
      </w:r>
      <w:r>
        <w:rPr>
          <w:rFonts w:ascii="宋体" w:hAnsi="宋体" w:eastAsia="宋体" w:cs="宋体"/>
          <w:spacing w:val="-9"/>
          <w:sz w:val="24"/>
          <w:szCs w:val="24"/>
        </w:rPr>
        <w:t>年，</w:t>
      </w:r>
    </w:p>
    <w:p w14:paraId="025EA0BB">
      <w:pPr>
        <w:spacing w:before="162" w:line="219" w:lineRule="auto"/>
        <w:ind w:left="482"/>
        <w:rPr>
          <w:rFonts w:ascii="宋体" w:hAnsi="宋体" w:eastAsia="宋体" w:cs="宋体"/>
          <w:sz w:val="24"/>
          <w:szCs w:val="24"/>
        </w:rPr>
      </w:pPr>
      <w:r>
        <w:rPr>
          <w:rFonts w:ascii="宋体" w:hAnsi="宋体" w:eastAsia="宋体" w:cs="宋体"/>
          <w:spacing w:val="-2"/>
          <w:sz w:val="24"/>
          <w:szCs w:val="24"/>
        </w:rPr>
        <w:t>本次《方案》适用年限为</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 xml:space="preserve">5 </w:t>
      </w:r>
      <w:r>
        <w:rPr>
          <w:rFonts w:ascii="宋体" w:hAnsi="宋体" w:eastAsia="宋体" w:cs="宋体"/>
          <w:spacing w:val="-2"/>
          <w:sz w:val="24"/>
          <w:szCs w:val="24"/>
        </w:rPr>
        <w:t>年，即从</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2024 </w:t>
      </w:r>
      <w:r>
        <w:rPr>
          <w:rFonts w:ascii="宋体" w:hAnsi="宋体" w:eastAsia="宋体" w:cs="宋体"/>
          <w:spacing w:val="-2"/>
          <w:sz w:val="24"/>
          <w:szCs w:val="24"/>
        </w:rPr>
        <w:t>年</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08</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月</w:t>
      </w:r>
      <w:r>
        <w:rPr>
          <w:rFonts w:ascii="Times New Roman" w:hAnsi="Times New Roman" w:eastAsia="Times New Roman" w:cs="Times New Roman"/>
          <w:spacing w:val="-3"/>
          <w:sz w:val="24"/>
          <w:szCs w:val="24"/>
        </w:rPr>
        <w:t xml:space="preserve">-2029 </w:t>
      </w:r>
      <w:r>
        <w:rPr>
          <w:rFonts w:ascii="宋体" w:hAnsi="宋体" w:eastAsia="宋体" w:cs="宋体"/>
          <w:spacing w:val="-3"/>
          <w:sz w:val="24"/>
          <w:szCs w:val="24"/>
        </w:rPr>
        <w:t>年</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07</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月。</w:t>
      </w:r>
    </w:p>
    <w:p w14:paraId="2CC9B881">
      <w:pPr>
        <w:spacing w:before="305" w:line="344" w:lineRule="auto"/>
        <w:ind w:right="62" w:firstLine="485"/>
        <w:rPr>
          <w:rFonts w:ascii="宋体" w:hAnsi="宋体" w:eastAsia="宋体" w:cs="宋体"/>
          <w:sz w:val="24"/>
          <w:szCs w:val="24"/>
        </w:rPr>
      </w:pPr>
      <w:r>
        <w:rPr>
          <w:rFonts w:ascii="宋体" w:hAnsi="宋体" w:eastAsia="宋体" w:cs="宋体"/>
          <w:spacing w:val="-4"/>
          <w:sz w:val="24"/>
          <w:szCs w:val="24"/>
        </w:rPr>
        <w:t>如矿山在办理采矿权变更时，涉及扩大开采规模、扩大矿区范围或变更用地位</w:t>
      </w:r>
      <w:r>
        <w:rPr>
          <w:rFonts w:ascii="宋体" w:hAnsi="宋体" w:eastAsia="宋体" w:cs="宋体"/>
          <w:spacing w:val="16"/>
          <w:sz w:val="24"/>
          <w:szCs w:val="24"/>
        </w:rPr>
        <w:t xml:space="preserve"> </w:t>
      </w:r>
      <w:r>
        <w:rPr>
          <w:rFonts w:ascii="宋体" w:hAnsi="宋体" w:eastAsia="宋体" w:cs="宋体"/>
          <w:spacing w:val="-1"/>
          <w:sz w:val="24"/>
          <w:szCs w:val="24"/>
        </w:rPr>
        <w:t>置，改变开采方式的，应当重新编制或修订矿山地质环境保护与</w:t>
      </w:r>
      <w:r>
        <w:rPr>
          <w:rFonts w:ascii="宋体" w:hAnsi="宋体" w:eastAsia="宋体" w:cs="宋体"/>
          <w:spacing w:val="-2"/>
          <w:sz w:val="24"/>
          <w:szCs w:val="24"/>
        </w:rPr>
        <w:t>土地复垦方案。</w:t>
      </w:r>
    </w:p>
    <w:p w14:paraId="6265C5BF">
      <w:pPr>
        <w:spacing w:before="161" w:line="219" w:lineRule="auto"/>
        <w:ind w:left="570"/>
        <w:rPr>
          <w:rFonts w:ascii="黑体" w:hAnsi="黑体" w:eastAsia="黑体" w:cs="黑体"/>
          <w:sz w:val="28"/>
          <w:szCs w:val="28"/>
        </w:rPr>
      </w:pPr>
      <w:r>
        <w:rPr>
          <w:rFonts w:ascii="黑体" w:hAnsi="黑体" w:eastAsia="黑体" w:cs="黑体"/>
          <w:spacing w:val="-2"/>
          <w:sz w:val="28"/>
          <w:szCs w:val="28"/>
        </w:rPr>
        <w:t>五、编制工作概况</w:t>
      </w:r>
    </w:p>
    <w:p w14:paraId="7357CD5D">
      <w:pPr>
        <w:spacing w:before="147" w:line="220" w:lineRule="auto"/>
        <w:ind w:left="490"/>
        <w:rPr>
          <w:rFonts w:ascii="宋体" w:hAnsi="宋体" w:eastAsia="宋体" w:cs="宋体"/>
          <w:sz w:val="24"/>
          <w:szCs w:val="24"/>
        </w:rPr>
      </w:pPr>
      <w:bookmarkStart w:id="62" w:name="bookmark14"/>
      <w:bookmarkEnd w:id="62"/>
      <w:r>
        <w:rPr>
          <w:rFonts w:ascii="宋体" w:hAnsi="宋体" w:eastAsia="宋体" w:cs="宋体"/>
          <w:b/>
          <w:bCs/>
          <w:spacing w:val="-5"/>
          <w:sz w:val="24"/>
          <w:szCs w:val="24"/>
        </w:rPr>
        <w:t>（一）项目收集</w:t>
      </w:r>
    </w:p>
    <w:p w14:paraId="36858FA4">
      <w:pPr>
        <w:spacing w:before="299" w:line="355" w:lineRule="auto"/>
        <w:ind w:left="2" w:right="61" w:firstLine="480"/>
        <w:jc w:val="both"/>
        <w:rPr>
          <w:rFonts w:ascii="宋体" w:hAnsi="宋体" w:eastAsia="宋体" w:cs="宋体"/>
          <w:sz w:val="24"/>
          <w:szCs w:val="24"/>
        </w:rPr>
      </w:pPr>
      <w:r>
        <w:rPr>
          <w:rFonts w:ascii="宋体" w:hAnsi="宋体" w:eastAsia="宋体" w:cs="宋体"/>
          <w:spacing w:val="-4"/>
          <w:sz w:val="24"/>
          <w:szCs w:val="24"/>
        </w:rPr>
        <w:t>我公司组织项目工作组进行了地质环境，地质灾害调查，通过收集相关区域地</w:t>
      </w:r>
      <w:r>
        <w:rPr>
          <w:rFonts w:ascii="宋体" w:hAnsi="宋体" w:eastAsia="宋体" w:cs="宋体"/>
          <w:spacing w:val="18"/>
          <w:sz w:val="24"/>
          <w:szCs w:val="24"/>
        </w:rPr>
        <w:t xml:space="preserve"> </w:t>
      </w:r>
      <w:r>
        <w:rPr>
          <w:rFonts w:ascii="宋体" w:hAnsi="宋体" w:eastAsia="宋体" w:cs="宋体"/>
          <w:spacing w:val="-6"/>
          <w:sz w:val="24"/>
          <w:szCs w:val="24"/>
        </w:rPr>
        <w:t>质、水文地质、矿山地质、矿区自然地理、</w:t>
      </w:r>
      <w:r>
        <w:rPr>
          <w:rFonts w:ascii="宋体" w:hAnsi="宋体" w:eastAsia="宋体" w:cs="宋体"/>
          <w:spacing w:val="-7"/>
          <w:sz w:val="24"/>
          <w:szCs w:val="24"/>
        </w:rPr>
        <w:t>矿山开采现状等资料， 针对矿山基本情</w:t>
      </w:r>
      <w:r>
        <w:rPr>
          <w:rFonts w:ascii="宋体" w:hAnsi="宋体" w:eastAsia="宋体" w:cs="宋体"/>
          <w:sz w:val="24"/>
          <w:szCs w:val="24"/>
        </w:rPr>
        <w:t xml:space="preserve"> </w:t>
      </w:r>
      <w:r>
        <w:rPr>
          <w:rFonts w:ascii="宋体" w:hAnsi="宋体" w:eastAsia="宋体" w:cs="宋体"/>
          <w:spacing w:val="-3"/>
          <w:sz w:val="24"/>
          <w:szCs w:val="24"/>
        </w:rPr>
        <w:t>况、地质环境背景、地质灾害类型、含水层、地形地貌</w:t>
      </w:r>
      <w:r>
        <w:rPr>
          <w:rFonts w:ascii="宋体" w:hAnsi="宋体" w:eastAsia="宋体" w:cs="宋体"/>
          <w:spacing w:val="-4"/>
          <w:sz w:val="24"/>
          <w:szCs w:val="24"/>
        </w:rPr>
        <w:t>景观、土地占用及损毁等情</w:t>
      </w:r>
      <w:r>
        <w:rPr>
          <w:rFonts w:ascii="宋体" w:hAnsi="宋体" w:eastAsia="宋体" w:cs="宋体"/>
          <w:sz w:val="24"/>
          <w:szCs w:val="24"/>
        </w:rPr>
        <w:t xml:space="preserve"> </w:t>
      </w:r>
      <w:r>
        <w:rPr>
          <w:rFonts w:ascii="宋体" w:hAnsi="宋体" w:eastAsia="宋体" w:cs="宋体"/>
          <w:spacing w:val="-3"/>
          <w:sz w:val="24"/>
          <w:szCs w:val="24"/>
        </w:rPr>
        <w:t>况进行现场实地调查，分析地质环境问题发生的原因和条件，对</w:t>
      </w:r>
      <w:r>
        <w:rPr>
          <w:rFonts w:ascii="宋体" w:hAnsi="宋体" w:eastAsia="宋体" w:cs="宋体"/>
          <w:spacing w:val="-4"/>
          <w:sz w:val="24"/>
          <w:szCs w:val="24"/>
        </w:rPr>
        <w:t>地质环境进行现状</w:t>
      </w:r>
      <w:r>
        <w:rPr>
          <w:rFonts w:ascii="宋体" w:hAnsi="宋体" w:eastAsia="宋体" w:cs="宋体"/>
          <w:sz w:val="24"/>
          <w:szCs w:val="24"/>
        </w:rPr>
        <w:t xml:space="preserve"> </w:t>
      </w:r>
      <w:r>
        <w:rPr>
          <w:rFonts w:ascii="宋体" w:hAnsi="宋体" w:eastAsia="宋体" w:cs="宋体"/>
          <w:spacing w:val="-3"/>
          <w:sz w:val="24"/>
          <w:szCs w:val="24"/>
        </w:rPr>
        <w:t>和预测评估，并根据评估结果提出保护与恢复治理措施。编制</w:t>
      </w:r>
      <w:r>
        <w:rPr>
          <w:rFonts w:ascii="宋体" w:hAnsi="宋体" w:eastAsia="宋体" w:cs="宋体"/>
          <w:spacing w:val="-4"/>
          <w:sz w:val="24"/>
          <w:szCs w:val="24"/>
        </w:rPr>
        <w:t>矿山地质环境保护与</w:t>
      </w:r>
      <w:r>
        <w:rPr>
          <w:rFonts w:ascii="宋体" w:hAnsi="宋体" w:eastAsia="宋体" w:cs="宋体"/>
          <w:sz w:val="24"/>
          <w:szCs w:val="24"/>
        </w:rPr>
        <w:t xml:space="preserve"> </w:t>
      </w:r>
      <w:r>
        <w:rPr>
          <w:rFonts w:ascii="宋体" w:hAnsi="宋体" w:eastAsia="宋体" w:cs="宋体"/>
          <w:spacing w:val="-3"/>
          <w:sz w:val="24"/>
          <w:szCs w:val="24"/>
        </w:rPr>
        <w:t>土地复垦方案按图</w:t>
      </w:r>
      <w:r>
        <w:rPr>
          <w:rFonts w:ascii="Times New Roman" w:hAnsi="Times New Roman" w:eastAsia="Times New Roman" w:cs="Times New Roman"/>
          <w:spacing w:val="-3"/>
          <w:sz w:val="24"/>
          <w:szCs w:val="24"/>
        </w:rPr>
        <w:t>0-1</w:t>
      </w:r>
      <w:r>
        <w:rPr>
          <w:rFonts w:ascii="宋体" w:hAnsi="宋体" w:eastAsia="宋体" w:cs="宋体"/>
          <w:spacing w:val="-3"/>
          <w:sz w:val="24"/>
          <w:szCs w:val="24"/>
        </w:rPr>
        <w:t>程序进行。</w:t>
      </w:r>
    </w:p>
    <w:p w14:paraId="755D6669">
      <w:pPr>
        <w:spacing w:before="238"/>
      </w:pPr>
    </w:p>
    <w:tbl>
      <w:tblPr>
        <w:tblStyle w:val="5"/>
        <w:tblW w:w="1905" w:type="dxa"/>
        <w:tblInd w:w="3305"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905"/>
      </w:tblGrid>
      <w:tr w14:paraId="504489C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82" w:hRule="atLeast"/>
        </w:trPr>
        <w:tc>
          <w:tcPr>
            <w:tcW w:w="1905" w:type="dxa"/>
            <w:vAlign w:val="top"/>
          </w:tcPr>
          <w:p w14:paraId="5449A149">
            <w:pPr>
              <w:spacing w:before="36" w:line="207" w:lineRule="auto"/>
              <w:ind w:right="1"/>
              <w:jc w:val="right"/>
              <w:rPr>
                <w:rFonts w:ascii="宋体" w:hAnsi="宋体" w:eastAsia="宋体" w:cs="宋体"/>
                <w:sz w:val="21"/>
                <w:szCs w:val="21"/>
              </w:rPr>
            </w:pPr>
            <w:r>
              <w:rPr>
                <w:rFonts w:ascii="宋体" w:hAnsi="宋体" w:eastAsia="宋体" w:cs="宋体"/>
                <w:spacing w:val="-2"/>
                <w:sz w:val="21"/>
                <w:szCs w:val="21"/>
              </w:rPr>
              <w:t>资料收集及现场踏勘</w:t>
            </w:r>
          </w:p>
        </w:tc>
      </w:tr>
    </w:tbl>
    <w:p w14:paraId="56C20C08">
      <w:pPr>
        <w:spacing w:before="4" w:line="498" w:lineRule="exact"/>
        <w:ind w:firstLine="4438"/>
      </w:pPr>
      <w:r>
        <w:drawing>
          <wp:anchor distT="0" distB="0" distL="0" distR="0" simplePos="0" relativeHeight="251660288" behindDoc="0" locked="0" layoutInCell="1" allowOverlap="1">
            <wp:simplePos x="0" y="0"/>
            <wp:positionH relativeFrom="column">
              <wp:posOffset>2811145</wp:posOffset>
            </wp:positionH>
            <wp:positionV relativeFrom="paragraph">
              <wp:posOffset>496570</wp:posOffset>
            </wp:positionV>
            <wp:extent cx="76200" cy="33020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30"/>
                    <a:stretch>
                      <a:fillRect/>
                    </a:stretch>
                  </pic:blipFill>
                  <pic:spPr>
                    <a:xfrm>
                      <a:off x="0" y="0"/>
                      <a:ext cx="76200" cy="330149"/>
                    </a:xfrm>
                    <a:prstGeom prst="rect">
                      <a:avLst/>
                    </a:prstGeom>
                  </pic:spPr>
                </pic:pic>
              </a:graphicData>
            </a:graphic>
          </wp:anchor>
        </w:drawing>
      </w:r>
      <w:r>
        <w:rPr>
          <w:position w:val="-9"/>
        </w:rPr>
        <w:drawing>
          <wp:inline distT="0" distB="0" distL="0" distR="0">
            <wp:extent cx="76200" cy="31623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31"/>
                    <a:stretch>
                      <a:fillRect/>
                    </a:stretch>
                  </pic:blipFill>
                  <pic:spPr>
                    <a:xfrm>
                      <a:off x="0" y="0"/>
                      <a:ext cx="76200" cy="316357"/>
                    </a:xfrm>
                    <a:prstGeom prst="rect">
                      <a:avLst/>
                    </a:prstGeom>
                  </pic:spPr>
                </pic:pic>
              </a:graphicData>
            </a:graphic>
          </wp:inline>
        </w:drawing>
      </w:r>
    </w:p>
    <w:tbl>
      <w:tblPr>
        <w:tblStyle w:val="5"/>
        <w:tblW w:w="2957" w:type="dxa"/>
        <w:tblInd w:w="2779"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2957"/>
      </w:tblGrid>
      <w:tr w14:paraId="5D9A6D3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60" w:hRule="atLeast"/>
        </w:trPr>
        <w:tc>
          <w:tcPr>
            <w:tcW w:w="2957" w:type="dxa"/>
            <w:vAlign w:val="top"/>
          </w:tcPr>
          <w:p w14:paraId="4222D154">
            <w:pPr>
              <w:spacing w:before="14" w:line="207" w:lineRule="auto"/>
              <w:ind w:left="11"/>
              <w:rPr>
                <w:rFonts w:ascii="宋体" w:hAnsi="宋体" w:eastAsia="宋体" w:cs="宋体"/>
                <w:sz w:val="21"/>
                <w:szCs w:val="21"/>
              </w:rPr>
            </w:pPr>
            <w:r>
              <w:rPr>
                <w:rFonts w:ascii="宋体" w:hAnsi="宋体" w:eastAsia="宋体" w:cs="宋体"/>
                <w:spacing w:val="-1"/>
                <w:sz w:val="21"/>
                <w:szCs w:val="21"/>
              </w:rPr>
              <w:t>矿山地质环境及土地资源等调查</w:t>
            </w:r>
          </w:p>
        </w:tc>
      </w:tr>
    </w:tbl>
    <w:p w14:paraId="5596DB5A">
      <w:pPr>
        <w:spacing w:before="241"/>
      </w:pPr>
    </w:p>
    <w:tbl>
      <w:tblPr>
        <w:tblStyle w:val="5"/>
        <w:tblW w:w="3377" w:type="dxa"/>
        <w:tblInd w:w="257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3377"/>
      </w:tblGrid>
      <w:tr w14:paraId="3E8D45F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82" w:hRule="atLeast"/>
        </w:trPr>
        <w:tc>
          <w:tcPr>
            <w:tcW w:w="3377" w:type="dxa"/>
            <w:vAlign w:val="top"/>
          </w:tcPr>
          <w:p w14:paraId="03D1707D">
            <w:pPr>
              <w:spacing w:before="36" w:line="207" w:lineRule="auto"/>
              <w:ind w:right="2"/>
              <w:jc w:val="right"/>
              <w:rPr>
                <w:rFonts w:ascii="宋体" w:hAnsi="宋体" w:eastAsia="宋体" w:cs="宋体"/>
                <w:sz w:val="21"/>
                <w:szCs w:val="21"/>
              </w:rPr>
            </w:pPr>
            <w:r>
              <w:rPr>
                <w:rFonts w:ascii="宋体" w:hAnsi="宋体" w:eastAsia="宋体" w:cs="宋体"/>
                <w:spacing w:val="-1"/>
                <w:sz w:val="21"/>
                <w:szCs w:val="21"/>
              </w:rPr>
              <w:t>确定矿山地质环境评估范围和复垦区</w:t>
            </w:r>
          </w:p>
        </w:tc>
      </w:tr>
    </w:tbl>
    <w:p w14:paraId="31F733FF">
      <w:pPr>
        <w:pStyle w:val="2"/>
        <w:spacing w:line="397" w:lineRule="auto"/>
      </w:pPr>
      <w:r>
        <w:drawing>
          <wp:anchor distT="0" distB="0" distL="0" distR="0" simplePos="0" relativeHeight="251659264" behindDoc="0" locked="0" layoutInCell="1" allowOverlap="1">
            <wp:simplePos x="0" y="0"/>
            <wp:positionH relativeFrom="column">
              <wp:posOffset>2822575</wp:posOffset>
            </wp:positionH>
            <wp:positionV relativeFrom="paragraph">
              <wp:posOffset>3175</wp:posOffset>
            </wp:positionV>
            <wp:extent cx="76200" cy="325755"/>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232"/>
                    <a:stretch>
                      <a:fillRect/>
                    </a:stretch>
                  </pic:blipFill>
                  <pic:spPr>
                    <a:xfrm>
                      <a:off x="0" y="0"/>
                      <a:ext cx="76200" cy="325754"/>
                    </a:xfrm>
                    <a:prstGeom prst="rect">
                      <a:avLst/>
                    </a:prstGeom>
                  </pic:spPr>
                </pic:pic>
              </a:graphicData>
            </a:graphic>
          </wp:anchor>
        </w:drawing>
      </w:r>
    </w:p>
    <w:p w14:paraId="79E89619">
      <w:pPr>
        <w:spacing w:before="55" w:line="177" w:lineRule="auto"/>
        <w:ind w:left="4223"/>
        <w:rPr>
          <w:rFonts w:ascii="Calibri" w:hAnsi="Calibri" w:eastAsia="Calibri" w:cs="Calibri"/>
          <w:sz w:val="18"/>
          <w:szCs w:val="18"/>
        </w:rPr>
      </w:pPr>
      <w:r>
        <w:rPr>
          <w:rFonts w:ascii="Calibri" w:hAnsi="Calibri" w:eastAsia="Calibri" w:cs="Calibri"/>
          <w:sz w:val="18"/>
          <w:szCs w:val="18"/>
        </w:rPr>
        <w:t>5</w:t>
      </w:r>
    </w:p>
    <w:p w14:paraId="5F1B4E85">
      <w:pPr>
        <w:spacing w:line="177" w:lineRule="auto"/>
        <w:rPr>
          <w:rFonts w:ascii="Calibri" w:hAnsi="Calibri" w:eastAsia="Calibri" w:cs="Calibri"/>
          <w:sz w:val="18"/>
          <w:szCs w:val="18"/>
        </w:rPr>
        <w:sectPr>
          <w:headerReference r:id="rId21" w:type="default"/>
          <w:footerReference r:id="rId22" w:type="default"/>
          <w:pgSz w:w="11907" w:h="16839"/>
          <w:pgMar w:top="1177" w:right="1624" w:bottom="400" w:left="1692" w:header="872" w:footer="0" w:gutter="0"/>
          <w:cols w:space="720" w:num="1"/>
        </w:sectPr>
      </w:pPr>
    </w:p>
    <w:p w14:paraId="036FCEDA">
      <w:pPr>
        <w:spacing w:line="14" w:lineRule="auto"/>
        <w:rPr>
          <w:rFonts w:ascii="Arial"/>
          <w:sz w:val="2"/>
        </w:rPr>
      </w:pPr>
      <w:r>
        <w:drawing>
          <wp:anchor distT="0" distB="0" distL="0" distR="0" simplePos="0" relativeHeight="251661312" behindDoc="0" locked="0" layoutInCell="0" allowOverlap="1">
            <wp:simplePos x="0" y="0"/>
            <wp:positionH relativeFrom="page">
              <wp:posOffset>3909060</wp:posOffset>
            </wp:positionH>
            <wp:positionV relativeFrom="page">
              <wp:posOffset>1427480</wp:posOffset>
            </wp:positionV>
            <wp:extent cx="76200" cy="33020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33"/>
                    <a:stretch>
                      <a:fillRect/>
                    </a:stretch>
                  </pic:blipFill>
                  <pic:spPr>
                    <a:xfrm>
                      <a:off x="0" y="0"/>
                      <a:ext cx="76200" cy="330200"/>
                    </a:xfrm>
                    <a:prstGeom prst="rect">
                      <a:avLst/>
                    </a:prstGeom>
                  </pic:spPr>
                </pic:pic>
              </a:graphicData>
            </a:graphic>
          </wp:anchor>
        </w:drawing>
      </w:r>
    </w:p>
    <w:tbl>
      <w:tblPr>
        <w:tblStyle w:val="5"/>
        <w:tblW w:w="4217" w:type="dxa"/>
        <w:tblInd w:w="2149"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4217"/>
      </w:tblGrid>
      <w:tr w14:paraId="1D0D5A0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82" w:hRule="atLeast"/>
        </w:trPr>
        <w:tc>
          <w:tcPr>
            <w:tcW w:w="4217" w:type="dxa"/>
            <w:vAlign w:val="top"/>
          </w:tcPr>
          <w:p w14:paraId="525885CC">
            <w:pPr>
              <w:spacing w:before="36" w:line="207" w:lineRule="auto"/>
              <w:ind w:right="1"/>
              <w:jc w:val="right"/>
              <w:rPr>
                <w:rFonts w:ascii="宋体" w:hAnsi="宋体" w:eastAsia="宋体" w:cs="宋体"/>
                <w:sz w:val="21"/>
                <w:szCs w:val="21"/>
              </w:rPr>
            </w:pPr>
            <w:r>
              <w:rPr>
                <w:rFonts w:ascii="宋体" w:hAnsi="宋体" w:eastAsia="宋体" w:cs="宋体"/>
                <w:spacing w:val="-1"/>
                <w:sz w:val="21"/>
                <w:szCs w:val="21"/>
              </w:rPr>
              <w:t>矿山地质环境影响评估和土地复垦适宜性评价</w:t>
            </w:r>
          </w:p>
        </w:tc>
      </w:tr>
    </w:tbl>
    <w:p w14:paraId="35BF9A64">
      <w:pPr>
        <w:spacing w:before="238"/>
      </w:pPr>
    </w:p>
    <w:tbl>
      <w:tblPr>
        <w:tblStyle w:val="5"/>
        <w:tblW w:w="3165" w:type="dxa"/>
        <w:tblInd w:w="2675"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3165"/>
      </w:tblGrid>
      <w:tr w14:paraId="1CA8B55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82" w:hRule="atLeast"/>
        </w:trPr>
        <w:tc>
          <w:tcPr>
            <w:tcW w:w="3165" w:type="dxa"/>
            <w:vAlign w:val="top"/>
          </w:tcPr>
          <w:p w14:paraId="63D6B634">
            <w:pPr>
              <w:spacing w:before="36" w:line="207" w:lineRule="auto"/>
              <w:jc w:val="right"/>
              <w:rPr>
                <w:rFonts w:ascii="宋体" w:hAnsi="宋体" w:eastAsia="宋体" w:cs="宋体"/>
                <w:sz w:val="21"/>
                <w:szCs w:val="21"/>
              </w:rPr>
            </w:pPr>
            <w:r>
              <w:drawing>
                <wp:anchor distT="0" distB="0" distL="0" distR="0" simplePos="0" relativeHeight="251662336" behindDoc="0" locked="0" layoutInCell="1" allowOverlap="1">
                  <wp:simplePos x="0" y="0"/>
                  <wp:positionH relativeFrom="column">
                    <wp:posOffset>1121410</wp:posOffset>
                  </wp:positionH>
                  <wp:positionV relativeFrom="paragraph">
                    <wp:posOffset>-229870</wp:posOffset>
                  </wp:positionV>
                  <wp:extent cx="76200" cy="32385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34"/>
                          <a:stretch>
                            <a:fillRect/>
                          </a:stretch>
                        </pic:blipFill>
                        <pic:spPr>
                          <a:xfrm>
                            <a:off x="0" y="0"/>
                            <a:ext cx="76200" cy="323850"/>
                          </a:xfrm>
                          <a:prstGeom prst="rect">
                            <a:avLst/>
                          </a:prstGeom>
                        </pic:spPr>
                      </pic:pic>
                    </a:graphicData>
                  </a:graphic>
                </wp:anchor>
              </w:drawing>
            </w:r>
            <w:r>
              <w:rPr>
                <w:rFonts w:ascii="宋体" w:hAnsi="宋体" w:eastAsia="宋体" w:cs="宋体"/>
                <w:spacing w:val="-1"/>
                <w:sz w:val="21"/>
                <w:szCs w:val="21"/>
              </w:rPr>
              <w:t>矿山地质环境保护与土地复垦分区</w:t>
            </w:r>
          </w:p>
        </w:tc>
      </w:tr>
    </w:tbl>
    <w:p w14:paraId="6394892F">
      <w:pPr>
        <w:spacing w:before="238"/>
      </w:pPr>
    </w:p>
    <w:tbl>
      <w:tblPr>
        <w:tblStyle w:val="5"/>
        <w:tblW w:w="5057" w:type="dxa"/>
        <w:tblInd w:w="1729"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5057"/>
      </w:tblGrid>
      <w:tr w14:paraId="1AC7887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82" w:hRule="atLeast"/>
        </w:trPr>
        <w:tc>
          <w:tcPr>
            <w:tcW w:w="5057" w:type="dxa"/>
            <w:vAlign w:val="top"/>
          </w:tcPr>
          <w:p w14:paraId="001E29E0">
            <w:pPr>
              <w:spacing w:before="36" w:line="207" w:lineRule="auto"/>
              <w:ind w:right="1"/>
              <w:jc w:val="right"/>
              <w:rPr>
                <w:rFonts w:ascii="宋体" w:hAnsi="宋体" w:eastAsia="宋体" w:cs="宋体"/>
                <w:sz w:val="21"/>
                <w:szCs w:val="21"/>
              </w:rPr>
            </w:pPr>
            <w:r>
              <w:rPr>
                <w:rFonts w:ascii="宋体" w:hAnsi="宋体" w:eastAsia="宋体" w:cs="宋体"/>
                <w:sz w:val="21"/>
                <w:szCs w:val="21"/>
              </w:rPr>
              <w:t>矿山地质环境保护与土地复垦方案报告编写和图</w:t>
            </w:r>
            <w:r>
              <w:rPr>
                <w:rFonts w:ascii="宋体" w:hAnsi="宋体" w:eastAsia="宋体" w:cs="宋体"/>
                <w:spacing w:val="-1"/>
                <w:sz w:val="21"/>
                <w:szCs w:val="21"/>
              </w:rPr>
              <w:t>件编绘</w:t>
            </w:r>
          </w:p>
        </w:tc>
      </w:tr>
    </w:tbl>
    <w:p w14:paraId="0727BF9A">
      <w:pPr>
        <w:spacing w:before="150" w:line="221" w:lineRule="auto"/>
        <w:ind w:left="3460"/>
        <w:rPr>
          <w:rFonts w:ascii="宋体" w:hAnsi="宋体" w:eastAsia="宋体" w:cs="宋体"/>
          <w:sz w:val="21"/>
          <w:szCs w:val="21"/>
        </w:rPr>
      </w:pPr>
      <w:r>
        <w:rPr>
          <w:rFonts w:ascii="宋体" w:hAnsi="宋体" w:eastAsia="宋体" w:cs="宋体"/>
          <w:b/>
          <w:bCs/>
          <w:spacing w:val="-5"/>
          <w:sz w:val="21"/>
          <w:szCs w:val="21"/>
        </w:rPr>
        <w:t>图</w:t>
      </w:r>
      <w:r>
        <w:rPr>
          <w:rFonts w:ascii="宋体" w:hAnsi="宋体" w:eastAsia="宋体" w:cs="宋体"/>
          <w:spacing w:val="-39"/>
          <w:sz w:val="21"/>
          <w:szCs w:val="21"/>
        </w:rPr>
        <w:t xml:space="preserve"> </w:t>
      </w:r>
      <w:r>
        <w:rPr>
          <w:rFonts w:ascii="Times New Roman" w:hAnsi="Times New Roman" w:eastAsia="Times New Roman" w:cs="Times New Roman"/>
          <w:b/>
          <w:bCs/>
          <w:spacing w:val="-5"/>
          <w:sz w:val="21"/>
          <w:szCs w:val="21"/>
        </w:rPr>
        <w:t xml:space="preserve">0-1 </w:t>
      </w:r>
      <w:r>
        <w:rPr>
          <w:rFonts w:ascii="宋体" w:hAnsi="宋体" w:eastAsia="宋体" w:cs="宋体"/>
          <w:b/>
          <w:bCs/>
          <w:spacing w:val="-5"/>
          <w:sz w:val="21"/>
          <w:szCs w:val="21"/>
        </w:rPr>
        <w:t>工作程序图</w:t>
      </w:r>
    </w:p>
    <w:p w14:paraId="2BD1A42E">
      <w:pPr>
        <w:spacing w:before="148" w:line="220" w:lineRule="auto"/>
        <w:ind w:left="489"/>
        <w:rPr>
          <w:rFonts w:ascii="宋体" w:hAnsi="宋体" w:eastAsia="宋体" w:cs="宋体"/>
          <w:sz w:val="24"/>
          <w:szCs w:val="24"/>
        </w:rPr>
      </w:pPr>
      <w:r>
        <w:rPr>
          <w:rFonts w:ascii="宋体" w:hAnsi="宋体" w:eastAsia="宋体" w:cs="宋体"/>
          <w:b/>
          <w:bCs/>
          <w:spacing w:val="-12"/>
          <w:sz w:val="24"/>
          <w:szCs w:val="24"/>
        </w:rPr>
        <w:t>（二）</w:t>
      </w:r>
      <w:r>
        <w:rPr>
          <w:rFonts w:ascii="宋体" w:hAnsi="宋体" w:eastAsia="宋体" w:cs="宋体"/>
          <w:spacing w:val="-67"/>
          <w:sz w:val="24"/>
          <w:szCs w:val="24"/>
        </w:rPr>
        <w:t xml:space="preserve"> </w:t>
      </w:r>
      <w:r>
        <w:rPr>
          <w:rFonts w:ascii="宋体" w:hAnsi="宋体" w:eastAsia="宋体" w:cs="宋体"/>
          <w:b/>
          <w:bCs/>
          <w:spacing w:val="-12"/>
          <w:sz w:val="24"/>
          <w:szCs w:val="24"/>
        </w:rPr>
        <w:t>工作方法</w:t>
      </w:r>
    </w:p>
    <w:p w14:paraId="2B2C062A">
      <w:pPr>
        <w:spacing w:before="306" w:line="355" w:lineRule="auto"/>
        <w:ind w:firstLine="480"/>
        <w:jc w:val="both"/>
        <w:rPr>
          <w:rFonts w:ascii="宋体" w:hAnsi="宋体" w:eastAsia="宋体" w:cs="宋体"/>
          <w:sz w:val="24"/>
          <w:szCs w:val="24"/>
        </w:rPr>
      </w:pPr>
      <w:r>
        <w:rPr>
          <w:rFonts w:ascii="宋体" w:hAnsi="宋体" w:eastAsia="宋体" w:cs="宋体"/>
          <w:spacing w:val="-3"/>
          <w:sz w:val="24"/>
          <w:szCs w:val="24"/>
        </w:rPr>
        <w:t>根据建设工程的特点，本次评估工作主要采用</w:t>
      </w:r>
      <w:r>
        <w:rPr>
          <w:rFonts w:ascii="宋体" w:hAnsi="宋体" w:eastAsia="宋体" w:cs="宋体"/>
          <w:spacing w:val="-4"/>
          <w:sz w:val="24"/>
          <w:szCs w:val="24"/>
        </w:rPr>
        <w:t>收集资料、现场调查及室内综合</w:t>
      </w:r>
      <w:r>
        <w:rPr>
          <w:rFonts w:ascii="宋体" w:hAnsi="宋体" w:eastAsia="宋体" w:cs="宋体"/>
          <w:sz w:val="24"/>
          <w:szCs w:val="24"/>
        </w:rPr>
        <w:t xml:space="preserve"> </w:t>
      </w:r>
      <w:r>
        <w:rPr>
          <w:rFonts w:ascii="宋体" w:hAnsi="宋体" w:eastAsia="宋体" w:cs="宋体"/>
          <w:spacing w:val="-6"/>
          <w:sz w:val="24"/>
          <w:szCs w:val="24"/>
        </w:rPr>
        <w:t>分析评估的工作方法。在现场调查前， 收集了区域</w:t>
      </w:r>
      <w:r>
        <w:rPr>
          <w:rFonts w:ascii="宋体" w:hAnsi="宋体" w:eastAsia="宋体" w:cs="宋体"/>
          <w:spacing w:val="-7"/>
          <w:sz w:val="24"/>
          <w:szCs w:val="24"/>
        </w:rPr>
        <w:t>地质、水文地质、土壤植被等资</w:t>
      </w:r>
      <w:r>
        <w:rPr>
          <w:rFonts w:ascii="宋体" w:hAnsi="宋体" w:eastAsia="宋体" w:cs="宋体"/>
          <w:sz w:val="24"/>
          <w:szCs w:val="24"/>
        </w:rPr>
        <w:t xml:space="preserve"> </w:t>
      </w:r>
      <w:r>
        <w:rPr>
          <w:rFonts w:ascii="宋体" w:hAnsi="宋体" w:eastAsia="宋体" w:cs="宋体"/>
          <w:spacing w:val="-1"/>
          <w:sz w:val="24"/>
          <w:szCs w:val="24"/>
        </w:rPr>
        <w:t>料，及矿山原有采矿权的《矿山环境保护与恢复治理报告》、《土地复垦报告》、</w:t>
      </w:r>
      <w:r>
        <w:rPr>
          <w:rFonts w:ascii="宋体" w:hAnsi="宋体" w:eastAsia="宋体" w:cs="宋体"/>
          <w:sz w:val="24"/>
          <w:szCs w:val="24"/>
        </w:rPr>
        <w:t xml:space="preserve"> </w:t>
      </w:r>
      <w:r>
        <w:rPr>
          <w:rFonts w:ascii="宋体" w:hAnsi="宋体" w:eastAsia="宋体" w:cs="宋体"/>
          <w:spacing w:val="-1"/>
          <w:sz w:val="24"/>
          <w:szCs w:val="24"/>
        </w:rPr>
        <w:t>新建矿权的《开发利用方案》、《储量核实报告》、《土地利用现状图》等资料，</w:t>
      </w:r>
      <w:r>
        <w:rPr>
          <w:rFonts w:ascii="宋体" w:hAnsi="宋体" w:eastAsia="宋体" w:cs="宋体"/>
          <w:sz w:val="24"/>
          <w:szCs w:val="24"/>
        </w:rPr>
        <w:t xml:space="preserve"> </w:t>
      </w:r>
      <w:r>
        <w:rPr>
          <w:rFonts w:ascii="宋体" w:hAnsi="宋体" w:eastAsia="宋体" w:cs="宋体"/>
          <w:spacing w:val="-3"/>
          <w:sz w:val="24"/>
          <w:szCs w:val="24"/>
        </w:rPr>
        <w:t>掌握了矿山的地质环境条件等概况；收集地质地形图、土地利用</w:t>
      </w:r>
      <w:r>
        <w:rPr>
          <w:rFonts w:ascii="宋体" w:hAnsi="宋体" w:eastAsia="宋体" w:cs="宋体"/>
          <w:spacing w:val="-4"/>
          <w:sz w:val="24"/>
          <w:szCs w:val="24"/>
        </w:rPr>
        <w:t>现状图等图件作为</w:t>
      </w:r>
      <w:r>
        <w:rPr>
          <w:rFonts w:ascii="宋体" w:hAnsi="宋体" w:eastAsia="宋体" w:cs="宋体"/>
          <w:sz w:val="24"/>
          <w:szCs w:val="24"/>
        </w:rPr>
        <w:t xml:space="preserve"> </w:t>
      </w:r>
      <w:r>
        <w:rPr>
          <w:rFonts w:ascii="宋体" w:hAnsi="宋体" w:eastAsia="宋体" w:cs="宋体"/>
          <w:spacing w:val="-3"/>
          <w:sz w:val="24"/>
          <w:szCs w:val="24"/>
        </w:rPr>
        <w:t>评估工作的底图及野外工作用图；初步确定现场调查方法、调查线</w:t>
      </w:r>
      <w:r>
        <w:rPr>
          <w:rFonts w:ascii="宋体" w:hAnsi="宋体" w:eastAsia="宋体" w:cs="宋体"/>
          <w:spacing w:val="-4"/>
          <w:sz w:val="24"/>
          <w:szCs w:val="24"/>
        </w:rPr>
        <w:t>路和主要调查内</w:t>
      </w:r>
      <w:r>
        <w:rPr>
          <w:rFonts w:ascii="宋体" w:hAnsi="宋体" w:eastAsia="宋体" w:cs="宋体"/>
          <w:sz w:val="24"/>
          <w:szCs w:val="24"/>
        </w:rPr>
        <w:t xml:space="preserve"> </w:t>
      </w:r>
      <w:r>
        <w:rPr>
          <w:rFonts w:ascii="宋体" w:hAnsi="宋体" w:eastAsia="宋体" w:cs="宋体"/>
          <w:spacing w:val="-11"/>
          <w:sz w:val="24"/>
          <w:szCs w:val="24"/>
        </w:rPr>
        <w:t>容。</w:t>
      </w:r>
    </w:p>
    <w:p w14:paraId="25C65C30">
      <w:pPr>
        <w:spacing w:before="150" w:line="355" w:lineRule="auto"/>
        <w:ind w:right="79" w:firstLine="480"/>
        <w:jc w:val="both"/>
        <w:rPr>
          <w:rFonts w:ascii="宋体" w:hAnsi="宋体" w:eastAsia="宋体" w:cs="宋体"/>
          <w:sz w:val="24"/>
          <w:szCs w:val="24"/>
        </w:rPr>
      </w:pPr>
      <w:r>
        <w:rPr>
          <w:rFonts w:ascii="宋体" w:hAnsi="宋体" w:eastAsia="宋体" w:cs="宋体"/>
          <w:spacing w:val="-3"/>
          <w:sz w:val="24"/>
          <w:szCs w:val="24"/>
        </w:rPr>
        <w:t>野外现场调查主要进行了地质环境调查，地质</w:t>
      </w:r>
      <w:r>
        <w:rPr>
          <w:rFonts w:ascii="宋体" w:hAnsi="宋体" w:eastAsia="宋体" w:cs="宋体"/>
          <w:spacing w:val="-4"/>
          <w:sz w:val="24"/>
          <w:szCs w:val="24"/>
        </w:rPr>
        <w:t>灾害调查和土地类型调查，调查</w:t>
      </w:r>
      <w:r>
        <w:rPr>
          <w:rFonts w:ascii="宋体" w:hAnsi="宋体" w:eastAsia="宋体" w:cs="宋体"/>
          <w:sz w:val="24"/>
          <w:szCs w:val="24"/>
        </w:rPr>
        <w:t xml:space="preserve"> </w:t>
      </w:r>
      <w:r>
        <w:rPr>
          <w:rFonts w:ascii="宋体" w:hAnsi="宋体" w:eastAsia="宋体" w:cs="宋体"/>
          <w:spacing w:val="-3"/>
          <w:sz w:val="24"/>
          <w:szCs w:val="24"/>
        </w:rPr>
        <w:t>的范围包括矿区划定批复范围及其影响范围，调查了主要地</w:t>
      </w:r>
      <w:r>
        <w:rPr>
          <w:rFonts w:ascii="宋体" w:hAnsi="宋体" w:eastAsia="宋体" w:cs="宋体"/>
          <w:spacing w:val="-4"/>
          <w:sz w:val="24"/>
          <w:szCs w:val="24"/>
        </w:rPr>
        <w:t>质环境问题的发育及分</w:t>
      </w:r>
      <w:r>
        <w:rPr>
          <w:rFonts w:ascii="宋体" w:hAnsi="宋体" w:eastAsia="宋体" w:cs="宋体"/>
          <w:sz w:val="24"/>
          <w:szCs w:val="24"/>
        </w:rPr>
        <w:t xml:space="preserve"> </w:t>
      </w:r>
      <w:r>
        <w:rPr>
          <w:rFonts w:ascii="宋体" w:hAnsi="宋体" w:eastAsia="宋体" w:cs="宋体"/>
          <w:spacing w:val="-3"/>
          <w:sz w:val="24"/>
          <w:szCs w:val="24"/>
        </w:rPr>
        <w:t>布状况，采矿活动区对地形地貌景观、含水层、土地资源等的影响</w:t>
      </w:r>
      <w:r>
        <w:rPr>
          <w:rFonts w:ascii="宋体" w:hAnsi="宋体" w:eastAsia="宋体" w:cs="宋体"/>
          <w:spacing w:val="-4"/>
          <w:sz w:val="24"/>
          <w:szCs w:val="24"/>
        </w:rPr>
        <w:t>和损毁。调查的</w:t>
      </w:r>
      <w:r>
        <w:rPr>
          <w:rFonts w:ascii="宋体" w:hAnsi="宋体" w:eastAsia="宋体" w:cs="宋体"/>
          <w:sz w:val="24"/>
          <w:szCs w:val="24"/>
        </w:rPr>
        <w:t xml:space="preserve"> </w:t>
      </w:r>
      <w:r>
        <w:rPr>
          <w:rFonts w:ascii="宋体" w:hAnsi="宋体" w:eastAsia="宋体" w:cs="宋体"/>
          <w:spacing w:val="-6"/>
          <w:sz w:val="24"/>
          <w:szCs w:val="24"/>
        </w:rPr>
        <w:t>原则是</w:t>
      </w:r>
      <w:r>
        <w:rPr>
          <w:rFonts w:ascii="Times New Roman" w:hAnsi="Times New Roman" w:eastAsia="Times New Roman" w:cs="Times New Roman"/>
          <w:spacing w:val="-6"/>
          <w:sz w:val="24"/>
          <w:szCs w:val="24"/>
        </w:rPr>
        <w:t>“</w:t>
      </w:r>
      <w:r>
        <w:rPr>
          <w:rFonts w:ascii="宋体" w:hAnsi="宋体" w:eastAsia="宋体" w:cs="宋体"/>
          <w:spacing w:val="-6"/>
          <w:sz w:val="24"/>
          <w:szCs w:val="24"/>
        </w:rPr>
        <w:t>逢村必问、遇沟必看， 村民调查，现场观测</w:t>
      </w:r>
      <w:r>
        <w:rPr>
          <w:rFonts w:ascii="Times New Roman" w:hAnsi="Times New Roman" w:eastAsia="Times New Roman" w:cs="Times New Roman"/>
          <w:spacing w:val="-6"/>
          <w:sz w:val="24"/>
          <w:szCs w:val="24"/>
        </w:rPr>
        <w:t>”</w:t>
      </w:r>
      <w:r>
        <w:rPr>
          <w:rFonts w:ascii="宋体" w:hAnsi="宋体" w:eastAsia="宋体" w:cs="宋体"/>
          <w:spacing w:val="-6"/>
          <w:sz w:val="24"/>
          <w:szCs w:val="24"/>
        </w:rPr>
        <w:t>，并对主要地质环境问题点和</w:t>
      </w:r>
      <w:r>
        <w:rPr>
          <w:rFonts w:ascii="宋体" w:hAnsi="宋体" w:eastAsia="宋体" w:cs="宋体"/>
          <w:spacing w:val="18"/>
          <w:sz w:val="24"/>
          <w:szCs w:val="24"/>
        </w:rPr>
        <w:t xml:space="preserve"> </w:t>
      </w:r>
      <w:r>
        <w:rPr>
          <w:rFonts w:ascii="宋体" w:hAnsi="宋体" w:eastAsia="宋体" w:cs="宋体"/>
          <w:spacing w:val="-6"/>
          <w:sz w:val="24"/>
          <w:szCs w:val="24"/>
        </w:rPr>
        <w:t>地质现象点进行照相和定位；实地调查周边矿山</w:t>
      </w:r>
      <w:r>
        <w:rPr>
          <w:rFonts w:ascii="宋体" w:hAnsi="宋体" w:eastAsia="宋体" w:cs="宋体"/>
          <w:spacing w:val="-7"/>
          <w:sz w:val="24"/>
          <w:szCs w:val="24"/>
        </w:rPr>
        <w:t>现状、与金矿的位置关系， 以及开</w:t>
      </w:r>
      <w:r>
        <w:rPr>
          <w:rFonts w:ascii="宋体" w:hAnsi="宋体" w:eastAsia="宋体" w:cs="宋体"/>
          <w:sz w:val="24"/>
          <w:szCs w:val="24"/>
        </w:rPr>
        <w:t xml:space="preserve"> </w:t>
      </w:r>
      <w:r>
        <w:rPr>
          <w:rFonts w:ascii="宋体" w:hAnsi="宋体" w:eastAsia="宋体" w:cs="宋体"/>
          <w:spacing w:val="-3"/>
          <w:sz w:val="24"/>
          <w:szCs w:val="24"/>
        </w:rPr>
        <w:t>采可能对周边环境造成的影响。</w:t>
      </w:r>
    </w:p>
    <w:p w14:paraId="0AB21E45">
      <w:pPr>
        <w:spacing w:before="153" w:line="355" w:lineRule="auto"/>
        <w:ind w:right="78" w:firstLine="486"/>
        <w:jc w:val="both"/>
        <w:rPr>
          <w:rFonts w:ascii="宋体" w:hAnsi="宋体" w:eastAsia="宋体" w:cs="宋体"/>
          <w:sz w:val="24"/>
          <w:szCs w:val="24"/>
        </w:rPr>
      </w:pPr>
      <w:r>
        <w:rPr>
          <w:rFonts w:ascii="宋体" w:hAnsi="宋体" w:eastAsia="宋体" w:cs="宋体"/>
          <w:spacing w:val="-4"/>
          <w:sz w:val="24"/>
          <w:szCs w:val="24"/>
        </w:rPr>
        <w:t>结合收集的相关资料，根据野外调查情况，综合分析和评估矿山开采可能引发</w:t>
      </w:r>
      <w:r>
        <w:rPr>
          <w:rFonts w:ascii="宋体" w:hAnsi="宋体" w:eastAsia="宋体" w:cs="宋体"/>
          <w:spacing w:val="14"/>
          <w:sz w:val="24"/>
          <w:szCs w:val="24"/>
        </w:rPr>
        <w:t xml:space="preserve"> </w:t>
      </w:r>
      <w:r>
        <w:rPr>
          <w:rFonts w:ascii="宋体" w:hAnsi="宋体" w:eastAsia="宋体" w:cs="宋体"/>
          <w:spacing w:val="-4"/>
          <w:sz w:val="24"/>
          <w:szCs w:val="24"/>
        </w:rPr>
        <w:t>的地质环境问题及其危害程度，并依据中华人民共和国国土资源部《矿山地质环境</w:t>
      </w:r>
      <w:r>
        <w:rPr>
          <w:rFonts w:ascii="宋体" w:hAnsi="宋体" w:eastAsia="宋体" w:cs="宋体"/>
          <w:spacing w:val="18"/>
          <w:sz w:val="24"/>
          <w:szCs w:val="24"/>
        </w:rPr>
        <w:t xml:space="preserve"> </w:t>
      </w:r>
      <w:r>
        <w:rPr>
          <w:rFonts w:ascii="宋体" w:hAnsi="宋体" w:eastAsia="宋体" w:cs="宋体"/>
          <w:spacing w:val="-2"/>
          <w:sz w:val="24"/>
          <w:szCs w:val="24"/>
        </w:rPr>
        <w:t>保护与土地复垦方案编制规范》（</w:t>
      </w:r>
      <w:r>
        <w:rPr>
          <w:rFonts w:ascii="Times New Roman" w:hAnsi="Times New Roman" w:eastAsia="Times New Roman" w:cs="Times New Roman"/>
          <w:spacing w:val="-2"/>
          <w:sz w:val="24"/>
          <w:szCs w:val="24"/>
        </w:rPr>
        <w:t>2016</w:t>
      </w:r>
      <w:r>
        <w:rPr>
          <w:rFonts w:ascii="宋体" w:hAnsi="宋体" w:eastAsia="宋体" w:cs="宋体"/>
          <w:spacing w:val="-2"/>
          <w:sz w:val="24"/>
          <w:szCs w:val="24"/>
        </w:rPr>
        <w:t>年</w:t>
      </w:r>
      <w:r>
        <w:rPr>
          <w:rFonts w:ascii="Times New Roman" w:hAnsi="Times New Roman" w:eastAsia="Times New Roman" w:cs="Times New Roman"/>
          <w:spacing w:val="-2"/>
          <w:sz w:val="24"/>
          <w:szCs w:val="24"/>
        </w:rPr>
        <w:t>12</w:t>
      </w:r>
      <w:r>
        <w:rPr>
          <w:rFonts w:ascii="宋体" w:hAnsi="宋体" w:eastAsia="宋体" w:cs="宋体"/>
          <w:spacing w:val="-2"/>
          <w:sz w:val="24"/>
          <w:szCs w:val="24"/>
        </w:rPr>
        <w:t>月</w:t>
      </w:r>
      <w:r>
        <w:rPr>
          <w:rFonts w:ascii="宋体" w:hAnsi="宋体" w:eastAsia="宋体" w:cs="宋体"/>
          <w:spacing w:val="-21"/>
          <w:sz w:val="24"/>
          <w:szCs w:val="24"/>
        </w:rPr>
        <w:t>），</w:t>
      </w:r>
      <w:r>
        <w:rPr>
          <w:rFonts w:ascii="宋体" w:hAnsi="宋体" w:eastAsia="宋体" w:cs="宋体"/>
          <w:spacing w:val="-2"/>
          <w:sz w:val="24"/>
          <w:szCs w:val="24"/>
        </w:rPr>
        <w:t>确定恢复治理与土地复垦目标和</w:t>
      </w:r>
      <w:r>
        <w:rPr>
          <w:rFonts w:ascii="宋体" w:hAnsi="宋体" w:eastAsia="宋体" w:cs="宋体"/>
          <w:spacing w:val="1"/>
          <w:sz w:val="24"/>
          <w:szCs w:val="24"/>
        </w:rPr>
        <w:t xml:space="preserve"> </w:t>
      </w:r>
      <w:r>
        <w:rPr>
          <w:rFonts w:ascii="宋体" w:hAnsi="宋体" w:eastAsia="宋体" w:cs="宋体"/>
          <w:spacing w:val="-3"/>
          <w:sz w:val="24"/>
          <w:szCs w:val="24"/>
        </w:rPr>
        <w:t>任务，部署矿山地质环境恢复治理与土地复垦工程，编制恢复治</w:t>
      </w:r>
      <w:r>
        <w:rPr>
          <w:rFonts w:ascii="宋体" w:hAnsi="宋体" w:eastAsia="宋体" w:cs="宋体"/>
          <w:spacing w:val="-4"/>
          <w:sz w:val="24"/>
          <w:szCs w:val="24"/>
        </w:rPr>
        <w:t>理与土地复垦工作</w:t>
      </w:r>
      <w:r>
        <w:rPr>
          <w:rFonts w:ascii="宋体" w:hAnsi="宋体" w:eastAsia="宋体" w:cs="宋体"/>
          <w:sz w:val="24"/>
          <w:szCs w:val="24"/>
        </w:rPr>
        <w:t xml:space="preserve"> </w:t>
      </w:r>
      <w:r>
        <w:rPr>
          <w:rFonts w:ascii="宋体" w:hAnsi="宋体" w:eastAsia="宋体" w:cs="宋体"/>
          <w:spacing w:val="-3"/>
          <w:sz w:val="24"/>
          <w:szCs w:val="24"/>
        </w:rPr>
        <w:t>计划，编写了《昌图关铁采石场有限公司矿山地质环境保护</w:t>
      </w:r>
      <w:r>
        <w:rPr>
          <w:rFonts w:ascii="宋体" w:hAnsi="宋体" w:eastAsia="宋体" w:cs="宋体"/>
          <w:spacing w:val="-4"/>
          <w:sz w:val="24"/>
          <w:szCs w:val="24"/>
        </w:rPr>
        <w:t>与土地复垦方案》及相</w:t>
      </w:r>
      <w:r>
        <w:rPr>
          <w:rFonts w:ascii="宋体" w:hAnsi="宋体" w:eastAsia="宋体" w:cs="宋体"/>
          <w:sz w:val="24"/>
          <w:szCs w:val="24"/>
        </w:rPr>
        <w:t xml:space="preserve"> </w:t>
      </w:r>
      <w:r>
        <w:rPr>
          <w:rFonts w:ascii="宋体" w:hAnsi="宋体" w:eastAsia="宋体" w:cs="宋体"/>
          <w:spacing w:val="-8"/>
          <w:sz w:val="24"/>
          <w:szCs w:val="24"/>
        </w:rPr>
        <w:t>关图件。</w:t>
      </w:r>
    </w:p>
    <w:p w14:paraId="31840142">
      <w:pPr>
        <w:spacing w:before="155" w:line="220" w:lineRule="auto"/>
        <w:ind w:left="489"/>
        <w:rPr>
          <w:rFonts w:ascii="宋体" w:hAnsi="宋体" w:eastAsia="宋体" w:cs="宋体"/>
          <w:sz w:val="24"/>
          <w:szCs w:val="24"/>
        </w:rPr>
      </w:pPr>
      <w:r>
        <w:rPr>
          <w:rFonts w:ascii="宋体" w:hAnsi="宋体" w:eastAsia="宋体" w:cs="宋体"/>
          <w:b/>
          <w:bCs/>
          <w:spacing w:val="-10"/>
          <w:sz w:val="24"/>
          <w:szCs w:val="24"/>
        </w:rPr>
        <w:t>（三）</w:t>
      </w:r>
      <w:r>
        <w:rPr>
          <w:rFonts w:ascii="宋体" w:hAnsi="宋体" w:eastAsia="宋体" w:cs="宋体"/>
          <w:spacing w:val="-64"/>
          <w:sz w:val="24"/>
          <w:szCs w:val="24"/>
        </w:rPr>
        <w:t xml:space="preserve"> </w:t>
      </w:r>
      <w:r>
        <w:rPr>
          <w:rFonts w:ascii="宋体" w:hAnsi="宋体" w:eastAsia="宋体" w:cs="宋体"/>
          <w:b/>
          <w:bCs/>
          <w:spacing w:val="-10"/>
          <w:sz w:val="24"/>
          <w:szCs w:val="24"/>
        </w:rPr>
        <w:t>完成的工作量</w:t>
      </w:r>
    </w:p>
    <w:p w14:paraId="15822FEC">
      <w:pPr>
        <w:spacing w:before="180" w:line="219" w:lineRule="auto"/>
        <w:jc w:val="right"/>
        <w:rPr>
          <w:rFonts w:ascii="宋体" w:hAnsi="宋体" w:eastAsia="宋体" w:cs="宋体"/>
          <w:sz w:val="24"/>
          <w:szCs w:val="24"/>
        </w:rPr>
      </w:pPr>
      <w:r>
        <w:rPr>
          <w:rFonts w:ascii="宋体" w:hAnsi="宋体" w:eastAsia="宋体" w:cs="宋体"/>
          <w:spacing w:val="-8"/>
          <w:sz w:val="24"/>
          <w:szCs w:val="24"/>
        </w:rPr>
        <w:t>本次工作投入的工作量主要包括资料收集、野外调</w:t>
      </w:r>
      <w:r>
        <w:rPr>
          <w:rFonts w:ascii="宋体" w:hAnsi="宋体" w:eastAsia="宋体" w:cs="宋体"/>
          <w:spacing w:val="-9"/>
          <w:sz w:val="24"/>
          <w:szCs w:val="24"/>
        </w:rPr>
        <w:t>查与室内综合研究，见下表：</w:t>
      </w:r>
    </w:p>
    <w:p w14:paraId="7B8C46B7">
      <w:pPr>
        <w:spacing w:line="219" w:lineRule="auto"/>
        <w:rPr>
          <w:rFonts w:ascii="宋体" w:hAnsi="宋体" w:eastAsia="宋体" w:cs="宋体"/>
          <w:sz w:val="24"/>
          <w:szCs w:val="24"/>
        </w:rPr>
        <w:sectPr>
          <w:headerReference r:id="rId23" w:type="default"/>
          <w:footerReference r:id="rId24" w:type="default"/>
          <w:pgSz w:w="11907" w:h="16839"/>
          <w:pgMar w:top="1177" w:right="1607" w:bottom="1152" w:left="1693" w:header="872" w:footer="989" w:gutter="0"/>
          <w:cols w:space="720" w:num="1"/>
        </w:sectPr>
      </w:pPr>
    </w:p>
    <w:p w14:paraId="55E229F1">
      <w:pPr>
        <w:spacing w:before="31" w:line="212" w:lineRule="auto"/>
        <w:ind w:left="3219"/>
        <w:rPr>
          <w:rFonts w:ascii="宋体" w:hAnsi="宋体" w:eastAsia="宋体" w:cs="宋体"/>
          <w:sz w:val="21"/>
          <w:szCs w:val="21"/>
        </w:rPr>
      </w:pPr>
      <w:r>
        <w:rPr>
          <w:rFonts w:ascii="宋体" w:hAnsi="宋体" w:eastAsia="宋体" w:cs="宋体"/>
          <w:b/>
          <w:bCs/>
          <w:spacing w:val="-3"/>
          <w:sz w:val="21"/>
          <w:szCs w:val="21"/>
        </w:rPr>
        <w:t>表</w:t>
      </w:r>
      <w:r>
        <w:rPr>
          <w:rFonts w:ascii="宋体" w:hAnsi="宋体" w:eastAsia="宋体" w:cs="宋体"/>
          <w:spacing w:val="-32"/>
          <w:sz w:val="21"/>
          <w:szCs w:val="21"/>
        </w:rPr>
        <w:t xml:space="preserve"> </w:t>
      </w:r>
      <w:r>
        <w:rPr>
          <w:rFonts w:ascii="Times New Roman" w:hAnsi="Times New Roman" w:eastAsia="Times New Roman" w:cs="Times New Roman"/>
          <w:b/>
          <w:bCs/>
          <w:spacing w:val="-3"/>
          <w:sz w:val="21"/>
          <w:szCs w:val="21"/>
        </w:rPr>
        <w:t xml:space="preserve">0-1 </w:t>
      </w:r>
      <w:r>
        <w:rPr>
          <w:rFonts w:ascii="宋体" w:hAnsi="宋体" w:eastAsia="宋体" w:cs="宋体"/>
          <w:b/>
          <w:bCs/>
          <w:spacing w:val="-3"/>
          <w:sz w:val="21"/>
          <w:szCs w:val="21"/>
        </w:rPr>
        <w:t>投入工作量一览表</w:t>
      </w:r>
    </w:p>
    <w:tbl>
      <w:tblPr>
        <w:tblStyle w:val="5"/>
        <w:tblW w:w="87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6"/>
        <w:gridCol w:w="4458"/>
        <w:gridCol w:w="2713"/>
        <w:gridCol w:w="904"/>
      </w:tblGrid>
      <w:tr w14:paraId="7ED35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626" w:type="dxa"/>
            <w:textDirection w:val="tbRlV"/>
            <w:vAlign w:val="top"/>
          </w:tcPr>
          <w:p w14:paraId="0FAC9F8B">
            <w:pPr>
              <w:pStyle w:val="6"/>
              <w:spacing w:before="206" w:line="198" w:lineRule="auto"/>
              <w:ind w:left="34"/>
            </w:pPr>
            <w:r>
              <w:rPr>
                <w:b/>
                <w:bCs/>
                <w:spacing w:val="-2"/>
              </w:rPr>
              <w:t>项</w:t>
            </w:r>
            <w:r>
              <w:rPr>
                <w:spacing w:val="-2"/>
              </w:rPr>
              <w:t xml:space="preserve"> </w:t>
            </w:r>
            <w:r>
              <w:rPr>
                <w:b/>
                <w:bCs/>
                <w:spacing w:val="-2"/>
                <w:position w:val="1"/>
              </w:rPr>
              <w:t>目</w:t>
            </w:r>
          </w:p>
        </w:tc>
        <w:tc>
          <w:tcPr>
            <w:tcW w:w="4458" w:type="dxa"/>
            <w:vAlign w:val="top"/>
          </w:tcPr>
          <w:p w14:paraId="0B93E47C">
            <w:pPr>
              <w:pStyle w:val="6"/>
              <w:spacing w:before="193" w:line="221" w:lineRule="auto"/>
              <w:ind w:left="1503"/>
            </w:pPr>
            <w:r>
              <w:rPr>
                <w:b/>
                <w:bCs/>
                <w:spacing w:val="-4"/>
              </w:rPr>
              <w:t>资料及工作名称</w:t>
            </w:r>
          </w:p>
        </w:tc>
        <w:tc>
          <w:tcPr>
            <w:tcW w:w="2713" w:type="dxa"/>
            <w:vAlign w:val="top"/>
          </w:tcPr>
          <w:p w14:paraId="6DB32367">
            <w:pPr>
              <w:pStyle w:val="6"/>
              <w:spacing w:before="192" w:line="221" w:lineRule="auto"/>
              <w:ind w:left="941"/>
            </w:pPr>
            <w:r>
              <w:rPr>
                <w:b/>
                <w:bCs/>
                <w:spacing w:val="-4"/>
              </w:rPr>
              <w:t>完成单位</w:t>
            </w:r>
          </w:p>
        </w:tc>
        <w:tc>
          <w:tcPr>
            <w:tcW w:w="904" w:type="dxa"/>
            <w:vAlign w:val="top"/>
          </w:tcPr>
          <w:p w14:paraId="7722F1E7">
            <w:pPr>
              <w:pStyle w:val="6"/>
              <w:spacing w:before="193" w:line="221" w:lineRule="auto"/>
              <w:ind w:left="279"/>
            </w:pPr>
            <w:r>
              <w:rPr>
                <w:b/>
                <w:bCs/>
                <w:spacing w:val="-13"/>
              </w:rPr>
              <w:t>日期</w:t>
            </w:r>
          </w:p>
        </w:tc>
      </w:tr>
      <w:tr w14:paraId="7502B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26" w:type="dxa"/>
            <w:vMerge w:val="restart"/>
            <w:tcBorders>
              <w:bottom w:val="nil"/>
            </w:tcBorders>
            <w:textDirection w:val="tbRlV"/>
            <w:vAlign w:val="top"/>
          </w:tcPr>
          <w:p w14:paraId="24A0F753">
            <w:pPr>
              <w:pStyle w:val="6"/>
              <w:spacing w:before="205" w:line="209" w:lineRule="auto"/>
              <w:ind w:left="1481"/>
            </w:pPr>
            <w:r>
              <w:rPr>
                <w:spacing w:val="-1"/>
              </w:rPr>
              <w:t>收 集 资 料</w:t>
            </w:r>
          </w:p>
        </w:tc>
        <w:tc>
          <w:tcPr>
            <w:tcW w:w="4458" w:type="dxa"/>
            <w:vAlign w:val="top"/>
          </w:tcPr>
          <w:p w14:paraId="7D8AE851">
            <w:pPr>
              <w:pStyle w:val="6"/>
              <w:spacing w:before="31" w:line="221" w:lineRule="auto"/>
              <w:ind w:left="1607"/>
            </w:pPr>
            <w:r>
              <w:rPr>
                <w:spacing w:val="-2"/>
              </w:rPr>
              <w:t>辽宁省地质志</w:t>
            </w:r>
          </w:p>
        </w:tc>
        <w:tc>
          <w:tcPr>
            <w:tcW w:w="2713" w:type="dxa"/>
            <w:vAlign w:val="top"/>
          </w:tcPr>
          <w:p w14:paraId="4AE459A8">
            <w:pPr>
              <w:pStyle w:val="6"/>
              <w:spacing w:before="31" w:line="221" w:lineRule="auto"/>
              <w:ind w:left="526"/>
            </w:pPr>
            <w:r>
              <w:rPr>
                <w:spacing w:val="-2"/>
              </w:rPr>
              <w:t>辽宁省地质矿产局</w:t>
            </w:r>
          </w:p>
        </w:tc>
        <w:tc>
          <w:tcPr>
            <w:tcW w:w="904" w:type="dxa"/>
            <w:vAlign w:val="top"/>
          </w:tcPr>
          <w:p w14:paraId="4AFD9E08">
            <w:pPr>
              <w:spacing w:before="73"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1982</w:t>
            </w:r>
          </w:p>
        </w:tc>
      </w:tr>
      <w:tr w14:paraId="10F24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26" w:type="dxa"/>
            <w:vMerge w:val="continue"/>
            <w:tcBorders>
              <w:top w:val="nil"/>
              <w:bottom w:val="nil"/>
            </w:tcBorders>
            <w:textDirection w:val="tbRlV"/>
            <w:vAlign w:val="top"/>
          </w:tcPr>
          <w:p w14:paraId="3B192270">
            <w:pPr>
              <w:rPr>
                <w:rFonts w:ascii="Arial"/>
                <w:sz w:val="21"/>
              </w:rPr>
            </w:pPr>
          </w:p>
        </w:tc>
        <w:tc>
          <w:tcPr>
            <w:tcW w:w="4458" w:type="dxa"/>
            <w:vAlign w:val="top"/>
          </w:tcPr>
          <w:p w14:paraId="4F1F1A12">
            <w:pPr>
              <w:pStyle w:val="6"/>
              <w:spacing w:before="29" w:line="219" w:lineRule="auto"/>
              <w:ind w:left="303"/>
            </w:pPr>
            <w:r>
              <w:rPr>
                <w:rFonts w:ascii="Times New Roman" w:hAnsi="Times New Roman" w:eastAsia="Times New Roman" w:cs="Times New Roman"/>
                <w:spacing w:val="-2"/>
              </w:rPr>
              <w:t>1/100</w:t>
            </w:r>
            <w:r>
              <w:rPr>
                <w:rFonts w:ascii="Times New Roman" w:hAnsi="Times New Roman" w:eastAsia="Times New Roman" w:cs="Times New Roman"/>
                <w:spacing w:val="16"/>
                <w:w w:val="101"/>
              </w:rPr>
              <w:t xml:space="preserve"> </w:t>
            </w:r>
            <w:r>
              <w:rPr>
                <w:spacing w:val="-2"/>
              </w:rPr>
              <w:t>万《辽宁省地质灾害现状调查报告》</w:t>
            </w:r>
          </w:p>
        </w:tc>
        <w:tc>
          <w:tcPr>
            <w:tcW w:w="2713" w:type="dxa"/>
            <w:vAlign w:val="top"/>
          </w:tcPr>
          <w:p w14:paraId="5C522ED0">
            <w:pPr>
              <w:pStyle w:val="6"/>
              <w:spacing w:before="29" w:line="221" w:lineRule="auto"/>
              <w:ind w:left="210"/>
            </w:pPr>
            <w:r>
              <w:rPr>
                <w:spacing w:val="-1"/>
              </w:rPr>
              <w:t>辽宁省地质环境监测总站</w:t>
            </w:r>
          </w:p>
        </w:tc>
        <w:tc>
          <w:tcPr>
            <w:tcW w:w="904" w:type="dxa"/>
            <w:vAlign w:val="top"/>
          </w:tcPr>
          <w:p w14:paraId="7D4EBE65">
            <w:pPr>
              <w:spacing w:before="73"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1992</w:t>
            </w:r>
          </w:p>
        </w:tc>
      </w:tr>
      <w:tr w14:paraId="336D9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626" w:type="dxa"/>
            <w:vMerge w:val="continue"/>
            <w:tcBorders>
              <w:top w:val="nil"/>
              <w:bottom w:val="nil"/>
            </w:tcBorders>
            <w:textDirection w:val="tbRlV"/>
            <w:vAlign w:val="top"/>
          </w:tcPr>
          <w:p w14:paraId="7013D6B6">
            <w:pPr>
              <w:rPr>
                <w:rFonts w:ascii="Arial"/>
                <w:sz w:val="21"/>
              </w:rPr>
            </w:pPr>
          </w:p>
        </w:tc>
        <w:tc>
          <w:tcPr>
            <w:tcW w:w="4458" w:type="dxa"/>
            <w:vAlign w:val="top"/>
          </w:tcPr>
          <w:p w14:paraId="34B26261">
            <w:pPr>
              <w:pStyle w:val="6"/>
              <w:spacing w:before="185" w:line="219" w:lineRule="auto"/>
              <w:ind w:left="527"/>
            </w:pPr>
            <w:r>
              <w:rPr>
                <w:spacing w:val="-3"/>
              </w:rPr>
              <w:t>辽宁省</w:t>
            </w:r>
            <w:r>
              <w:rPr>
                <w:spacing w:val="-10"/>
              </w:rPr>
              <w:t xml:space="preserve"> </w:t>
            </w:r>
            <w:r>
              <w:rPr>
                <w:rFonts w:ascii="Times New Roman" w:hAnsi="Times New Roman" w:eastAsia="Times New Roman" w:cs="Times New Roman"/>
                <w:spacing w:val="-3"/>
              </w:rPr>
              <w:t xml:space="preserve">1/50 </w:t>
            </w:r>
            <w:r>
              <w:rPr>
                <w:spacing w:val="-3"/>
              </w:rPr>
              <w:t>万《地质灾害调查报告》</w:t>
            </w:r>
          </w:p>
        </w:tc>
        <w:tc>
          <w:tcPr>
            <w:tcW w:w="2713" w:type="dxa"/>
            <w:vAlign w:val="top"/>
          </w:tcPr>
          <w:p w14:paraId="32896CF8">
            <w:pPr>
              <w:pStyle w:val="6"/>
              <w:spacing w:before="30" w:line="259" w:lineRule="auto"/>
              <w:ind w:left="837" w:right="197" w:hanging="627"/>
            </w:pPr>
            <w:r>
              <w:rPr>
                <w:spacing w:val="-1"/>
              </w:rPr>
              <w:t>辽宁省地质矿产局第二水</w:t>
            </w:r>
            <w:r>
              <w:t xml:space="preserve"> </w:t>
            </w:r>
            <w:r>
              <w:rPr>
                <w:spacing w:val="-2"/>
              </w:rPr>
              <w:t>文地质大队</w:t>
            </w:r>
          </w:p>
        </w:tc>
        <w:tc>
          <w:tcPr>
            <w:tcW w:w="904" w:type="dxa"/>
            <w:vAlign w:val="top"/>
          </w:tcPr>
          <w:p w14:paraId="15E12C5D">
            <w:pPr>
              <w:spacing w:before="229"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1997</w:t>
            </w:r>
          </w:p>
        </w:tc>
      </w:tr>
      <w:tr w14:paraId="4F5819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26" w:type="dxa"/>
            <w:vMerge w:val="continue"/>
            <w:tcBorders>
              <w:top w:val="nil"/>
              <w:bottom w:val="nil"/>
            </w:tcBorders>
            <w:textDirection w:val="tbRlV"/>
            <w:vAlign w:val="top"/>
          </w:tcPr>
          <w:p w14:paraId="507BCCD3">
            <w:pPr>
              <w:rPr>
                <w:rFonts w:ascii="Arial"/>
                <w:sz w:val="21"/>
              </w:rPr>
            </w:pPr>
          </w:p>
        </w:tc>
        <w:tc>
          <w:tcPr>
            <w:tcW w:w="4458" w:type="dxa"/>
            <w:vAlign w:val="top"/>
          </w:tcPr>
          <w:p w14:paraId="60C5D610">
            <w:pPr>
              <w:pStyle w:val="6"/>
              <w:spacing w:before="30" w:line="219" w:lineRule="auto"/>
              <w:ind w:left="564"/>
            </w:pPr>
            <w:r>
              <w:rPr>
                <w:rFonts w:ascii="Times New Roman" w:hAnsi="Times New Roman" w:eastAsia="Times New Roman" w:cs="Times New Roman"/>
                <w:spacing w:val="-3"/>
              </w:rPr>
              <w:t>1/50</w:t>
            </w:r>
            <w:r>
              <w:rPr>
                <w:rFonts w:ascii="Times New Roman" w:hAnsi="Times New Roman" w:eastAsia="Times New Roman" w:cs="Times New Roman"/>
                <w:spacing w:val="28"/>
              </w:rPr>
              <w:t xml:space="preserve"> </w:t>
            </w:r>
            <w:r>
              <w:rPr>
                <w:spacing w:val="-3"/>
              </w:rPr>
              <w:t>万《辽宁省地质环境调查报告》</w:t>
            </w:r>
          </w:p>
        </w:tc>
        <w:tc>
          <w:tcPr>
            <w:tcW w:w="2713" w:type="dxa"/>
            <w:vAlign w:val="top"/>
          </w:tcPr>
          <w:p w14:paraId="266CBD4C">
            <w:pPr>
              <w:pStyle w:val="6"/>
              <w:spacing w:before="30" w:line="220" w:lineRule="auto"/>
              <w:ind w:left="315"/>
            </w:pPr>
            <w:r>
              <w:rPr>
                <w:spacing w:val="-1"/>
              </w:rPr>
              <w:t>辽宁省地质矿产研究院</w:t>
            </w:r>
          </w:p>
        </w:tc>
        <w:tc>
          <w:tcPr>
            <w:tcW w:w="904" w:type="dxa"/>
            <w:vAlign w:val="top"/>
          </w:tcPr>
          <w:p w14:paraId="1A1BA568">
            <w:pPr>
              <w:spacing w:before="74" w:line="187" w:lineRule="auto"/>
              <w:ind w:left="2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2000</w:t>
            </w:r>
          </w:p>
        </w:tc>
      </w:tr>
      <w:tr w14:paraId="7F1C8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26" w:type="dxa"/>
            <w:vMerge w:val="continue"/>
            <w:tcBorders>
              <w:top w:val="nil"/>
              <w:bottom w:val="nil"/>
            </w:tcBorders>
            <w:textDirection w:val="tbRlV"/>
            <w:vAlign w:val="top"/>
          </w:tcPr>
          <w:p w14:paraId="1ADBC848">
            <w:pPr>
              <w:rPr>
                <w:rFonts w:ascii="Arial"/>
                <w:sz w:val="21"/>
              </w:rPr>
            </w:pPr>
          </w:p>
        </w:tc>
        <w:tc>
          <w:tcPr>
            <w:tcW w:w="4458" w:type="dxa"/>
            <w:vAlign w:val="top"/>
          </w:tcPr>
          <w:p w14:paraId="6F1AEDD5">
            <w:pPr>
              <w:pStyle w:val="6"/>
              <w:spacing w:before="30" w:line="221" w:lineRule="auto"/>
              <w:ind w:left="887"/>
            </w:pPr>
            <w:r>
              <w:rPr>
                <w:spacing w:val="-2"/>
              </w:rPr>
              <w:t>中国地震动峰值加速度区划图</w:t>
            </w:r>
          </w:p>
        </w:tc>
        <w:tc>
          <w:tcPr>
            <w:tcW w:w="2713" w:type="dxa"/>
            <w:vAlign w:val="top"/>
          </w:tcPr>
          <w:p w14:paraId="74FE8DBA">
            <w:pPr>
              <w:pStyle w:val="6"/>
              <w:spacing w:before="31" w:line="221" w:lineRule="auto"/>
              <w:ind w:left="856"/>
            </w:pPr>
            <w:r>
              <w:rPr>
                <w:spacing w:val="-6"/>
              </w:rPr>
              <w:t>国家地震局</w:t>
            </w:r>
          </w:p>
        </w:tc>
        <w:tc>
          <w:tcPr>
            <w:tcW w:w="904" w:type="dxa"/>
            <w:vAlign w:val="top"/>
          </w:tcPr>
          <w:p w14:paraId="25A3256C">
            <w:pPr>
              <w:spacing w:before="71" w:line="187" w:lineRule="auto"/>
              <w:ind w:left="2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2015</w:t>
            </w:r>
          </w:p>
        </w:tc>
      </w:tr>
      <w:tr w14:paraId="4F110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26" w:type="dxa"/>
            <w:vMerge w:val="continue"/>
            <w:tcBorders>
              <w:top w:val="nil"/>
              <w:bottom w:val="nil"/>
            </w:tcBorders>
            <w:textDirection w:val="tbRlV"/>
            <w:vAlign w:val="top"/>
          </w:tcPr>
          <w:p w14:paraId="5B21DD67">
            <w:pPr>
              <w:rPr>
                <w:rFonts w:ascii="Arial"/>
                <w:sz w:val="21"/>
              </w:rPr>
            </w:pPr>
          </w:p>
        </w:tc>
        <w:tc>
          <w:tcPr>
            <w:tcW w:w="4458" w:type="dxa"/>
            <w:vAlign w:val="top"/>
          </w:tcPr>
          <w:p w14:paraId="7A5D19CC">
            <w:pPr>
              <w:pStyle w:val="6"/>
              <w:spacing w:before="30" w:line="221" w:lineRule="auto"/>
              <w:ind w:left="461"/>
            </w:pPr>
            <w:r>
              <w:rPr>
                <w:rFonts w:ascii="Times New Roman" w:hAnsi="Times New Roman" w:eastAsia="Times New Roman" w:cs="Times New Roman"/>
                <w:spacing w:val="-2"/>
              </w:rPr>
              <w:t>1/50</w:t>
            </w:r>
            <w:r>
              <w:rPr>
                <w:rFonts w:ascii="Times New Roman" w:hAnsi="Times New Roman" w:eastAsia="Times New Roman" w:cs="Times New Roman"/>
                <w:spacing w:val="16"/>
              </w:rPr>
              <w:t xml:space="preserve"> </w:t>
            </w:r>
            <w:r>
              <w:rPr>
                <w:spacing w:val="-2"/>
              </w:rPr>
              <w:t>万《辽宁省地质灾害防治规划图》</w:t>
            </w:r>
          </w:p>
        </w:tc>
        <w:tc>
          <w:tcPr>
            <w:tcW w:w="2713" w:type="dxa"/>
            <w:vAlign w:val="top"/>
          </w:tcPr>
          <w:p w14:paraId="5EA1AFAC">
            <w:pPr>
              <w:pStyle w:val="6"/>
              <w:spacing w:before="30" w:line="221" w:lineRule="auto"/>
              <w:ind w:left="210"/>
            </w:pPr>
            <w:r>
              <w:rPr>
                <w:spacing w:val="-1"/>
              </w:rPr>
              <w:t>辽宁省地质环境监测总站</w:t>
            </w:r>
          </w:p>
        </w:tc>
        <w:tc>
          <w:tcPr>
            <w:tcW w:w="904" w:type="dxa"/>
            <w:vAlign w:val="top"/>
          </w:tcPr>
          <w:p w14:paraId="32725804">
            <w:pPr>
              <w:spacing w:before="74" w:line="187" w:lineRule="auto"/>
              <w:ind w:left="2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2010</w:t>
            </w:r>
          </w:p>
        </w:tc>
      </w:tr>
      <w:tr w14:paraId="6C931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626" w:type="dxa"/>
            <w:vMerge w:val="continue"/>
            <w:tcBorders>
              <w:top w:val="nil"/>
              <w:bottom w:val="nil"/>
            </w:tcBorders>
            <w:textDirection w:val="tbRlV"/>
            <w:vAlign w:val="top"/>
          </w:tcPr>
          <w:p w14:paraId="7BC6DA95">
            <w:pPr>
              <w:rPr>
                <w:rFonts w:ascii="Arial"/>
                <w:sz w:val="21"/>
              </w:rPr>
            </w:pPr>
          </w:p>
        </w:tc>
        <w:tc>
          <w:tcPr>
            <w:tcW w:w="4458" w:type="dxa"/>
            <w:vAlign w:val="top"/>
          </w:tcPr>
          <w:p w14:paraId="2D1D57D6">
            <w:pPr>
              <w:pStyle w:val="6"/>
              <w:spacing w:before="30" w:line="259" w:lineRule="auto"/>
              <w:ind w:left="2042" w:right="122" w:hanging="1898"/>
            </w:pPr>
            <w:r>
              <w:rPr>
                <w:rFonts w:ascii="Times New Roman" w:hAnsi="Times New Roman" w:eastAsia="Times New Roman" w:cs="Times New Roman"/>
                <w:spacing w:val="-2"/>
              </w:rPr>
              <w:t>1/50</w:t>
            </w:r>
            <w:r>
              <w:rPr>
                <w:rFonts w:ascii="Times New Roman" w:hAnsi="Times New Roman" w:eastAsia="Times New Roman" w:cs="Times New Roman"/>
                <w:spacing w:val="22"/>
                <w:w w:val="101"/>
              </w:rPr>
              <w:t xml:space="preserve"> </w:t>
            </w:r>
            <w:r>
              <w:rPr>
                <w:spacing w:val="-2"/>
              </w:rPr>
              <w:t>万《辽宁省地质灾害分布及易发程度分区</w:t>
            </w:r>
            <w:r>
              <w:t xml:space="preserve"> </w:t>
            </w:r>
            <w:r>
              <w:rPr>
                <w:spacing w:val="-9"/>
              </w:rPr>
              <w:t>图》</w:t>
            </w:r>
          </w:p>
        </w:tc>
        <w:tc>
          <w:tcPr>
            <w:tcW w:w="2713" w:type="dxa"/>
            <w:vAlign w:val="top"/>
          </w:tcPr>
          <w:p w14:paraId="26DC61F1">
            <w:pPr>
              <w:pStyle w:val="6"/>
              <w:spacing w:before="186" w:line="221" w:lineRule="auto"/>
              <w:ind w:left="210"/>
            </w:pPr>
            <w:r>
              <w:rPr>
                <w:spacing w:val="-1"/>
              </w:rPr>
              <w:t>辽宁省地质环境监测总站</w:t>
            </w:r>
          </w:p>
        </w:tc>
        <w:tc>
          <w:tcPr>
            <w:tcW w:w="904" w:type="dxa"/>
            <w:vAlign w:val="top"/>
          </w:tcPr>
          <w:p w14:paraId="66E66F0F">
            <w:pPr>
              <w:spacing w:before="230" w:line="187" w:lineRule="auto"/>
              <w:ind w:left="2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2010</w:t>
            </w:r>
          </w:p>
        </w:tc>
      </w:tr>
      <w:tr w14:paraId="09DF6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626" w:type="dxa"/>
            <w:vMerge w:val="continue"/>
            <w:tcBorders>
              <w:top w:val="nil"/>
              <w:bottom w:val="nil"/>
            </w:tcBorders>
            <w:textDirection w:val="tbRlV"/>
            <w:vAlign w:val="top"/>
          </w:tcPr>
          <w:p w14:paraId="341A3089">
            <w:pPr>
              <w:rPr>
                <w:rFonts w:ascii="Arial"/>
                <w:sz w:val="21"/>
              </w:rPr>
            </w:pPr>
          </w:p>
        </w:tc>
        <w:tc>
          <w:tcPr>
            <w:tcW w:w="4458" w:type="dxa"/>
            <w:vAlign w:val="top"/>
          </w:tcPr>
          <w:p w14:paraId="1B77D195">
            <w:pPr>
              <w:pStyle w:val="6"/>
              <w:spacing w:before="31" w:line="259" w:lineRule="auto"/>
              <w:ind w:left="1286" w:right="110" w:hanging="1158"/>
            </w:pPr>
            <w:r>
              <w:rPr>
                <w:rFonts w:ascii="Times New Roman" w:hAnsi="Times New Roman" w:eastAsia="Times New Roman" w:cs="Times New Roman"/>
                <w:spacing w:val="-5"/>
              </w:rPr>
              <w:t>1</w:t>
            </w:r>
            <w:r>
              <w:rPr>
                <w:spacing w:val="-5"/>
              </w:rPr>
              <w:t>、《昌图县昌图镇关山建筑用闪长岩矿集中开</w:t>
            </w:r>
            <w:r>
              <w:rPr>
                <w:spacing w:val="13"/>
              </w:rPr>
              <w:t xml:space="preserve"> </w:t>
            </w:r>
            <w:r>
              <w:rPr>
                <w:spacing w:val="-1"/>
              </w:rPr>
              <w:t>采区地质详查报告》</w:t>
            </w:r>
          </w:p>
        </w:tc>
        <w:tc>
          <w:tcPr>
            <w:tcW w:w="2713" w:type="dxa"/>
            <w:vAlign w:val="top"/>
          </w:tcPr>
          <w:p w14:paraId="6065557F">
            <w:pPr>
              <w:pStyle w:val="6"/>
              <w:spacing w:before="31" w:line="259" w:lineRule="auto"/>
              <w:ind w:left="949" w:right="197" w:hanging="739"/>
            </w:pPr>
            <w:r>
              <w:rPr>
                <w:spacing w:val="-1"/>
              </w:rPr>
              <w:t>辽宁省第九地质大队有限</w:t>
            </w:r>
            <w:r>
              <w:t xml:space="preserve"> </w:t>
            </w:r>
            <w:r>
              <w:rPr>
                <w:spacing w:val="-4"/>
              </w:rPr>
              <w:t>责任公司</w:t>
            </w:r>
          </w:p>
        </w:tc>
        <w:tc>
          <w:tcPr>
            <w:tcW w:w="904" w:type="dxa"/>
            <w:vAlign w:val="top"/>
          </w:tcPr>
          <w:p w14:paraId="7DEBC7F5">
            <w:pPr>
              <w:spacing w:before="231" w:line="187" w:lineRule="auto"/>
              <w:ind w:left="2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2023</w:t>
            </w:r>
          </w:p>
        </w:tc>
      </w:tr>
      <w:tr w14:paraId="4CE8E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626" w:type="dxa"/>
            <w:vMerge w:val="continue"/>
            <w:tcBorders>
              <w:top w:val="nil"/>
            </w:tcBorders>
            <w:textDirection w:val="tbRlV"/>
            <w:vAlign w:val="top"/>
          </w:tcPr>
          <w:p w14:paraId="044DF6CB">
            <w:pPr>
              <w:rPr>
                <w:rFonts w:ascii="Arial"/>
                <w:sz w:val="21"/>
              </w:rPr>
            </w:pPr>
          </w:p>
        </w:tc>
        <w:tc>
          <w:tcPr>
            <w:tcW w:w="4458" w:type="dxa"/>
            <w:vAlign w:val="top"/>
          </w:tcPr>
          <w:p w14:paraId="163DF0AA">
            <w:pPr>
              <w:pStyle w:val="6"/>
              <w:spacing w:before="33" w:line="258" w:lineRule="auto"/>
              <w:ind w:left="1391" w:right="116" w:hanging="1284"/>
            </w:pPr>
            <w:r>
              <w:rPr>
                <w:rFonts w:ascii="Times New Roman" w:hAnsi="Times New Roman" w:eastAsia="Times New Roman" w:cs="Times New Roman"/>
                <w:spacing w:val="-4"/>
              </w:rPr>
              <w:t>2</w:t>
            </w:r>
            <w:r>
              <w:rPr>
                <w:spacing w:val="-4"/>
              </w:rPr>
              <w:t>、《昌图县昌图镇关山建筑用闪长岩矿矿产资</w:t>
            </w:r>
            <w:r>
              <w:rPr>
                <w:spacing w:val="6"/>
              </w:rPr>
              <w:t xml:space="preserve"> </w:t>
            </w:r>
            <w:r>
              <w:rPr>
                <w:spacing w:val="-1"/>
              </w:rPr>
              <w:t>源开发利用方案》</w:t>
            </w:r>
          </w:p>
        </w:tc>
        <w:tc>
          <w:tcPr>
            <w:tcW w:w="2713" w:type="dxa"/>
            <w:vAlign w:val="top"/>
          </w:tcPr>
          <w:p w14:paraId="4490E732">
            <w:pPr>
              <w:pStyle w:val="6"/>
              <w:spacing w:before="33" w:line="258" w:lineRule="auto"/>
              <w:ind w:left="949" w:right="197" w:hanging="739"/>
            </w:pPr>
            <w:r>
              <w:rPr>
                <w:spacing w:val="-1"/>
              </w:rPr>
              <w:t>辽宁省第九地质大队有限</w:t>
            </w:r>
            <w:r>
              <w:t xml:space="preserve"> </w:t>
            </w:r>
            <w:r>
              <w:rPr>
                <w:spacing w:val="-4"/>
              </w:rPr>
              <w:t>责任公司</w:t>
            </w:r>
          </w:p>
        </w:tc>
        <w:tc>
          <w:tcPr>
            <w:tcW w:w="904" w:type="dxa"/>
            <w:vAlign w:val="top"/>
          </w:tcPr>
          <w:p w14:paraId="68108BBF">
            <w:pPr>
              <w:spacing w:before="232" w:line="187" w:lineRule="auto"/>
              <w:ind w:left="2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2023</w:t>
            </w:r>
          </w:p>
        </w:tc>
      </w:tr>
      <w:tr w14:paraId="3A580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26" w:type="dxa"/>
            <w:vMerge w:val="restart"/>
            <w:tcBorders>
              <w:bottom w:val="nil"/>
            </w:tcBorders>
            <w:textDirection w:val="tbRlV"/>
            <w:vAlign w:val="top"/>
          </w:tcPr>
          <w:p w14:paraId="71B4024C">
            <w:pPr>
              <w:pStyle w:val="6"/>
              <w:spacing w:before="206" w:line="210" w:lineRule="auto"/>
              <w:ind w:left="206"/>
            </w:pPr>
            <w:r>
              <w:rPr>
                <w:spacing w:val="-1"/>
              </w:rPr>
              <w:t>投 入 工 作</w:t>
            </w:r>
          </w:p>
        </w:tc>
        <w:tc>
          <w:tcPr>
            <w:tcW w:w="4458" w:type="dxa"/>
            <w:vAlign w:val="top"/>
          </w:tcPr>
          <w:p w14:paraId="5F104F93">
            <w:pPr>
              <w:pStyle w:val="6"/>
              <w:spacing w:before="35" w:line="221" w:lineRule="auto"/>
              <w:ind w:left="854"/>
              <w:rPr>
                <w:rFonts w:ascii="Times New Roman" w:hAnsi="Times New Roman" w:eastAsia="Times New Roman" w:cs="Times New Roman"/>
                <w:sz w:val="13"/>
                <w:szCs w:val="13"/>
              </w:rPr>
            </w:pPr>
            <w:r>
              <w:rPr>
                <w:spacing w:val="-2"/>
              </w:rPr>
              <w:t>矿山地质环境调查</w:t>
            </w:r>
            <w:r>
              <w:rPr>
                <w:spacing w:val="-20"/>
              </w:rPr>
              <w:t xml:space="preserve"> </w:t>
            </w:r>
            <w:r>
              <w:rPr>
                <w:rFonts w:ascii="Times New Roman" w:hAnsi="Times New Roman" w:eastAsia="Times New Roman" w:cs="Times New Roman"/>
                <w:spacing w:val="-2"/>
              </w:rPr>
              <w:t>17.3679hm</w:t>
            </w:r>
            <w:r>
              <w:rPr>
                <w:rFonts w:ascii="Times New Roman" w:hAnsi="Times New Roman" w:eastAsia="Times New Roman" w:cs="Times New Roman"/>
                <w:spacing w:val="-2"/>
                <w:position w:val="6"/>
                <w:sz w:val="13"/>
                <w:szCs w:val="13"/>
              </w:rPr>
              <w:t>2</w:t>
            </w:r>
          </w:p>
        </w:tc>
        <w:tc>
          <w:tcPr>
            <w:tcW w:w="2713" w:type="dxa"/>
            <w:vMerge w:val="restart"/>
            <w:tcBorders>
              <w:bottom w:val="nil"/>
            </w:tcBorders>
            <w:vAlign w:val="top"/>
          </w:tcPr>
          <w:p w14:paraId="655082A8">
            <w:pPr>
              <w:spacing w:line="332" w:lineRule="auto"/>
              <w:rPr>
                <w:rFonts w:ascii="Arial"/>
                <w:sz w:val="21"/>
              </w:rPr>
            </w:pPr>
          </w:p>
          <w:p w14:paraId="37C5078D">
            <w:pPr>
              <w:spacing w:line="332" w:lineRule="auto"/>
              <w:rPr>
                <w:rFonts w:ascii="Arial"/>
                <w:sz w:val="21"/>
              </w:rPr>
            </w:pPr>
          </w:p>
          <w:p w14:paraId="23914050">
            <w:pPr>
              <w:pStyle w:val="6"/>
              <w:spacing w:before="68" w:line="220" w:lineRule="auto"/>
              <w:ind w:left="228"/>
            </w:pPr>
            <w:r>
              <w:rPr>
                <w:spacing w:val="-3"/>
              </w:rPr>
              <w:t>昌图关铁采石场有限公司</w:t>
            </w:r>
          </w:p>
        </w:tc>
        <w:tc>
          <w:tcPr>
            <w:tcW w:w="904" w:type="dxa"/>
            <w:vMerge w:val="restart"/>
            <w:tcBorders>
              <w:bottom w:val="nil"/>
            </w:tcBorders>
            <w:vAlign w:val="top"/>
          </w:tcPr>
          <w:p w14:paraId="62FF8618">
            <w:pPr>
              <w:spacing w:line="356" w:lineRule="auto"/>
              <w:rPr>
                <w:rFonts w:ascii="Arial"/>
                <w:sz w:val="21"/>
              </w:rPr>
            </w:pPr>
          </w:p>
          <w:p w14:paraId="42667B4F">
            <w:pPr>
              <w:spacing w:line="357" w:lineRule="auto"/>
              <w:rPr>
                <w:rFonts w:ascii="Arial"/>
                <w:sz w:val="21"/>
              </w:rPr>
            </w:pPr>
          </w:p>
          <w:p w14:paraId="28F3C223">
            <w:pPr>
              <w:spacing w:before="60" w:line="187" w:lineRule="auto"/>
              <w:ind w:left="10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2024.07</w:t>
            </w:r>
          </w:p>
        </w:tc>
      </w:tr>
      <w:tr w14:paraId="72688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26" w:type="dxa"/>
            <w:vMerge w:val="continue"/>
            <w:tcBorders>
              <w:top w:val="nil"/>
              <w:bottom w:val="nil"/>
            </w:tcBorders>
            <w:textDirection w:val="tbRlV"/>
            <w:vAlign w:val="top"/>
          </w:tcPr>
          <w:p w14:paraId="2AA0D673">
            <w:pPr>
              <w:rPr>
                <w:rFonts w:ascii="Arial"/>
                <w:sz w:val="21"/>
              </w:rPr>
            </w:pPr>
          </w:p>
        </w:tc>
        <w:tc>
          <w:tcPr>
            <w:tcW w:w="4458" w:type="dxa"/>
            <w:vAlign w:val="top"/>
          </w:tcPr>
          <w:p w14:paraId="05FBB63B">
            <w:pPr>
              <w:pStyle w:val="6"/>
              <w:spacing w:before="34" w:line="234" w:lineRule="auto"/>
              <w:ind w:left="1392"/>
              <w:rPr>
                <w:rFonts w:ascii="Times New Roman" w:hAnsi="Times New Roman" w:eastAsia="Times New Roman" w:cs="Times New Roman"/>
              </w:rPr>
            </w:pPr>
            <w:r>
              <w:rPr>
                <w:spacing w:val="-3"/>
              </w:rPr>
              <w:t>调查路线</w:t>
            </w:r>
            <w:r>
              <w:rPr>
                <w:spacing w:val="-41"/>
              </w:rPr>
              <w:t xml:space="preserve"> </w:t>
            </w:r>
            <w:r>
              <w:rPr>
                <w:rFonts w:ascii="Times New Roman" w:hAnsi="Times New Roman" w:eastAsia="Times New Roman" w:cs="Times New Roman"/>
                <w:spacing w:val="-3"/>
              </w:rPr>
              <w:t xml:space="preserve">3 </w:t>
            </w:r>
            <w:r>
              <w:rPr>
                <w:spacing w:val="-3"/>
              </w:rPr>
              <w:t>条</w:t>
            </w:r>
            <w:r>
              <w:rPr>
                <w:spacing w:val="-42"/>
              </w:rPr>
              <w:t xml:space="preserve"> </w:t>
            </w:r>
            <w:r>
              <w:rPr>
                <w:rFonts w:ascii="Times New Roman" w:hAnsi="Times New Roman" w:eastAsia="Times New Roman" w:cs="Times New Roman"/>
                <w:spacing w:val="-3"/>
              </w:rPr>
              <w:t>5km</w:t>
            </w:r>
          </w:p>
        </w:tc>
        <w:tc>
          <w:tcPr>
            <w:tcW w:w="2713" w:type="dxa"/>
            <w:vMerge w:val="continue"/>
            <w:tcBorders>
              <w:top w:val="nil"/>
              <w:bottom w:val="nil"/>
            </w:tcBorders>
            <w:vAlign w:val="top"/>
          </w:tcPr>
          <w:p w14:paraId="510430BF">
            <w:pPr>
              <w:rPr>
                <w:rFonts w:ascii="Arial"/>
                <w:sz w:val="21"/>
              </w:rPr>
            </w:pPr>
          </w:p>
        </w:tc>
        <w:tc>
          <w:tcPr>
            <w:tcW w:w="904" w:type="dxa"/>
            <w:vMerge w:val="continue"/>
            <w:tcBorders>
              <w:top w:val="nil"/>
              <w:bottom w:val="nil"/>
            </w:tcBorders>
            <w:vAlign w:val="top"/>
          </w:tcPr>
          <w:p w14:paraId="50BCCF49">
            <w:pPr>
              <w:rPr>
                <w:rFonts w:ascii="Arial"/>
                <w:sz w:val="21"/>
              </w:rPr>
            </w:pPr>
          </w:p>
        </w:tc>
      </w:tr>
      <w:tr w14:paraId="08E59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26" w:type="dxa"/>
            <w:vMerge w:val="continue"/>
            <w:tcBorders>
              <w:top w:val="nil"/>
              <w:bottom w:val="nil"/>
            </w:tcBorders>
            <w:textDirection w:val="tbRlV"/>
            <w:vAlign w:val="top"/>
          </w:tcPr>
          <w:p w14:paraId="33D28796">
            <w:pPr>
              <w:rPr>
                <w:rFonts w:ascii="Arial"/>
                <w:sz w:val="21"/>
              </w:rPr>
            </w:pPr>
          </w:p>
        </w:tc>
        <w:tc>
          <w:tcPr>
            <w:tcW w:w="4458" w:type="dxa"/>
            <w:vAlign w:val="top"/>
          </w:tcPr>
          <w:p w14:paraId="1321117C">
            <w:pPr>
              <w:pStyle w:val="6"/>
              <w:spacing w:before="33" w:line="220" w:lineRule="auto"/>
              <w:ind w:left="1447"/>
            </w:pPr>
            <w:r>
              <w:rPr>
                <w:spacing w:val="-1"/>
              </w:rPr>
              <w:t>无人机航拍</w:t>
            </w:r>
            <w:r>
              <w:rPr>
                <w:spacing w:val="-40"/>
              </w:rPr>
              <w:t xml:space="preserve"> </w:t>
            </w:r>
            <w:r>
              <w:rPr>
                <w:rFonts w:ascii="Times New Roman" w:hAnsi="Times New Roman" w:eastAsia="Times New Roman" w:cs="Times New Roman"/>
                <w:spacing w:val="-1"/>
              </w:rPr>
              <w:t xml:space="preserve">25 </w:t>
            </w:r>
            <w:r>
              <w:rPr>
                <w:spacing w:val="-1"/>
              </w:rPr>
              <w:t>张</w:t>
            </w:r>
          </w:p>
        </w:tc>
        <w:tc>
          <w:tcPr>
            <w:tcW w:w="2713" w:type="dxa"/>
            <w:vMerge w:val="continue"/>
            <w:tcBorders>
              <w:top w:val="nil"/>
              <w:bottom w:val="nil"/>
            </w:tcBorders>
            <w:vAlign w:val="top"/>
          </w:tcPr>
          <w:p w14:paraId="3930DDCF">
            <w:pPr>
              <w:rPr>
                <w:rFonts w:ascii="Arial"/>
                <w:sz w:val="21"/>
              </w:rPr>
            </w:pPr>
          </w:p>
        </w:tc>
        <w:tc>
          <w:tcPr>
            <w:tcW w:w="904" w:type="dxa"/>
            <w:vMerge w:val="continue"/>
            <w:tcBorders>
              <w:top w:val="nil"/>
              <w:bottom w:val="nil"/>
            </w:tcBorders>
            <w:vAlign w:val="top"/>
          </w:tcPr>
          <w:p w14:paraId="06915D02">
            <w:pPr>
              <w:rPr>
                <w:rFonts w:ascii="Arial"/>
                <w:sz w:val="21"/>
              </w:rPr>
            </w:pPr>
          </w:p>
        </w:tc>
      </w:tr>
      <w:tr w14:paraId="72931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626" w:type="dxa"/>
            <w:vMerge w:val="continue"/>
            <w:tcBorders>
              <w:top w:val="nil"/>
            </w:tcBorders>
            <w:textDirection w:val="tbRlV"/>
            <w:vAlign w:val="top"/>
          </w:tcPr>
          <w:p w14:paraId="60615FD2">
            <w:pPr>
              <w:rPr>
                <w:rFonts w:ascii="Arial"/>
                <w:sz w:val="21"/>
              </w:rPr>
            </w:pPr>
          </w:p>
        </w:tc>
        <w:tc>
          <w:tcPr>
            <w:tcW w:w="4458" w:type="dxa"/>
            <w:vAlign w:val="top"/>
          </w:tcPr>
          <w:p w14:paraId="3523FEEE">
            <w:pPr>
              <w:pStyle w:val="6"/>
              <w:spacing w:before="36" w:line="260" w:lineRule="auto"/>
              <w:ind w:left="1495" w:right="125" w:hanging="1366"/>
            </w:pPr>
            <w:r>
              <w:rPr>
                <w:spacing w:val="-1"/>
              </w:rPr>
              <w:t>评估资料综合整理及研究、现场照片、数据图</w:t>
            </w:r>
            <w:r>
              <w:rPr>
                <w:spacing w:val="17"/>
              </w:rPr>
              <w:t xml:space="preserve"> </w:t>
            </w:r>
            <w:r>
              <w:rPr>
                <w:spacing w:val="-1"/>
              </w:rPr>
              <w:t>像、微机处理等</w:t>
            </w:r>
          </w:p>
        </w:tc>
        <w:tc>
          <w:tcPr>
            <w:tcW w:w="2713" w:type="dxa"/>
            <w:vMerge w:val="continue"/>
            <w:tcBorders>
              <w:top w:val="nil"/>
            </w:tcBorders>
            <w:vAlign w:val="top"/>
          </w:tcPr>
          <w:p w14:paraId="06864FEC">
            <w:pPr>
              <w:rPr>
                <w:rFonts w:ascii="Arial"/>
                <w:sz w:val="21"/>
              </w:rPr>
            </w:pPr>
          </w:p>
        </w:tc>
        <w:tc>
          <w:tcPr>
            <w:tcW w:w="904" w:type="dxa"/>
            <w:vMerge w:val="continue"/>
            <w:tcBorders>
              <w:top w:val="nil"/>
            </w:tcBorders>
            <w:vAlign w:val="top"/>
          </w:tcPr>
          <w:p w14:paraId="400BD972">
            <w:pPr>
              <w:rPr>
                <w:rFonts w:ascii="Arial"/>
                <w:sz w:val="21"/>
              </w:rPr>
            </w:pPr>
          </w:p>
        </w:tc>
      </w:tr>
    </w:tbl>
    <w:p w14:paraId="625BB423">
      <w:pPr>
        <w:pStyle w:val="2"/>
      </w:pPr>
    </w:p>
    <w:p w14:paraId="1603D03D">
      <w:pPr>
        <w:sectPr>
          <w:headerReference r:id="rId25" w:type="default"/>
          <w:footerReference r:id="rId26" w:type="default"/>
          <w:pgSz w:w="11907" w:h="16839"/>
          <w:pgMar w:top="1177" w:right="1601" w:bottom="1151" w:left="1598" w:header="872" w:footer="989" w:gutter="0"/>
          <w:cols w:space="720" w:num="1"/>
        </w:sectPr>
      </w:pPr>
    </w:p>
    <w:p w14:paraId="1632592C">
      <w:pPr>
        <w:spacing w:before="169" w:line="224" w:lineRule="auto"/>
        <w:ind w:left="2864"/>
        <w:rPr>
          <w:rFonts w:ascii="宋体" w:hAnsi="宋体" w:eastAsia="宋体" w:cs="宋体"/>
          <w:sz w:val="31"/>
          <w:szCs w:val="31"/>
        </w:rPr>
      </w:pPr>
      <w:bookmarkStart w:id="63" w:name="bookmark18"/>
      <w:bookmarkEnd w:id="63"/>
      <w:bookmarkStart w:id="64" w:name="bookmark16"/>
      <w:bookmarkEnd w:id="64"/>
      <w:r>
        <w:rPr>
          <w:rFonts w:ascii="宋体" w:hAnsi="宋体" w:eastAsia="宋体" w:cs="宋体"/>
          <w:b/>
          <w:bCs/>
          <w:spacing w:val="6"/>
          <w:sz w:val="31"/>
          <w:szCs w:val="31"/>
        </w:rPr>
        <w:t>第一章</w:t>
      </w:r>
      <w:r>
        <w:rPr>
          <w:rFonts w:ascii="宋体" w:hAnsi="宋体" w:eastAsia="宋体" w:cs="宋体"/>
          <w:spacing w:val="6"/>
          <w:sz w:val="31"/>
          <w:szCs w:val="31"/>
        </w:rPr>
        <w:t xml:space="preserve"> </w:t>
      </w:r>
      <w:r>
        <w:rPr>
          <w:rFonts w:ascii="宋体" w:hAnsi="宋体" w:eastAsia="宋体" w:cs="宋体"/>
          <w:b/>
          <w:bCs/>
          <w:spacing w:val="6"/>
          <w:sz w:val="31"/>
          <w:szCs w:val="31"/>
        </w:rPr>
        <w:t>矿山基本情况</w:t>
      </w:r>
    </w:p>
    <w:p w14:paraId="2DBADC69">
      <w:pPr>
        <w:pStyle w:val="2"/>
        <w:spacing w:line="265" w:lineRule="auto"/>
      </w:pPr>
    </w:p>
    <w:p w14:paraId="2E30DA4D">
      <w:pPr>
        <w:spacing w:before="91" w:line="219" w:lineRule="auto"/>
        <w:ind w:left="687"/>
        <w:rPr>
          <w:rFonts w:ascii="黑体" w:hAnsi="黑体" w:eastAsia="黑体" w:cs="黑体"/>
          <w:sz w:val="28"/>
          <w:szCs w:val="28"/>
        </w:rPr>
      </w:pPr>
      <w:r>
        <w:rPr>
          <w:rFonts w:ascii="黑体" w:hAnsi="黑体" w:eastAsia="黑体" w:cs="黑体"/>
          <w:spacing w:val="-5"/>
          <w:sz w:val="28"/>
          <w:szCs w:val="28"/>
        </w:rPr>
        <w:t>一、矿山简介</w:t>
      </w:r>
    </w:p>
    <w:p w14:paraId="0951CD73">
      <w:pPr>
        <w:spacing w:before="146" w:line="445" w:lineRule="auto"/>
        <w:ind w:left="603" w:right="4319" w:hanging="2"/>
        <w:rPr>
          <w:rFonts w:ascii="宋体" w:hAnsi="宋体" w:eastAsia="宋体" w:cs="宋体"/>
          <w:sz w:val="24"/>
          <w:szCs w:val="24"/>
        </w:rPr>
      </w:pPr>
      <w:r>
        <w:rPr>
          <w:rFonts w:ascii="宋体" w:hAnsi="宋体" w:eastAsia="宋体" w:cs="宋体"/>
          <w:spacing w:val="-2"/>
          <w:sz w:val="24"/>
          <w:szCs w:val="24"/>
        </w:rPr>
        <w:t>采矿许可证编号：</w:t>
      </w:r>
      <w:r>
        <w:rPr>
          <w:rFonts w:ascii="Times New Roman" w:hAnsi="Times New Roman" w:eastAsia="Times New Roman" w:cs="Times New Roman"/>
          <w:spacing w:val="-2"/>
          <w:sz w:val="24"/>
          <w:szCs w:val="24"/>
        </w:rPr>
        <w:t>C*************</w:t>
      </w:r>
      <w:r>
        <w:rPr>
          <w:rFonts w:ascii="宋体" w:hAnsi="宋体" w:eastAsia="宋体" w:cs="宋体"/>
          <w:spacing w:val="-2"/>
          <w:sz w:val="24"/>
          <w:szCs w:val="24"/>
        </w:rPr>
        <w:t>；</w:t>
      </w:r>
      <w:r>
        <w:rPr>
          <w:rFonts w:ascii="宋体" w:hAnsi="宋体" w:eastAsia="宋体" w:cs="宋体"/>
          <w:spacing w:val="3"/>
          <w:sz w:val="24"/>
          <w:szCs w:val="24"/>
        </w:rPr>
        <w:t xml:space="preserve"> </w:t>
      </w:r>
      <w:r>
        <w:rPr>
          <w:rFonts w:ascii="宋体" w:hAnsi="宋体" w:eastAsia="宋体" w:cs="宋体"/>
          <w:b/>
          <w:bCs/>
          <w:spacing w:val="-2"/>
          <w:sz w:val="24"/>
          <w:szCs w:val="24"/>
        </w:rPr>
        <w:t>采矿权人：</w:t>
      </w:r>
      <w:r>
        <w:rPr>
          <w:rFonts w:ascii="宋体" w:hAnsi="宋体" w:eastAsia="宋体" w:cs="宋体"/>
          <w:spacing w:val="-2"/>
          <w:sz w:val="24"/>
          <w:szCs w:val="24"/>
        </w:rPr>
        <w:t>昌图关铁采石场有限公司</w:t>
      </w:r>
      <w:r>
        <w:rPr>
          <w:rFonts w:ascii="宋体" w:hAnsi="宋体" w:eastAsia="宋体" w:cs="宋体"/>
          <w:spacing w:val="14"/>
          <w:sz w:val="24"/>
          <w:szCs w:val="24"/>
        </w:rPr>
        <w:t xml:space="preserve"> </w:t>
      </w:r>
      <w:r>
        <w:rPr>
          <w:rFonts w:ascii="宋体" w:hAnsi="宋体" w:eastAsia="宋体" w:cs="宋体"/>
          <w:b/>
          <w:bCs/>
          <w:spacing w:val="-2"/>
          <w:sz w:val="24"/>
          <w:szCs w:val="24"/>
        </w:rPr>
        <w:t>矿山名称：</w:t>
      </w:r>
      <w:r>
        <w:rPr>
          <w:rFonts w:ascii="宋体" w:hAnsi="宋体" w:eastAsia="宋体" w:cs="宋体"/>
          <w:spacing w:val="-2"/>
          <w:sz w:val="24"/>
          <w:szCs w:val="24"/>
        </w:rPr>
        <w:t>昌图关铁采石场有限公司</w:t>
      </w:r>
      <w:r>
        <w:rPr>
          <w:rFonts w:ascii="宋体" w:hAnsi="宋体" w:eastAsia="宋体" w:cs="宋体"/>
          <w:spacing w:val="14"/>
          <w:sz w:val="24"/>
          <w:szCs w:val="24"/>
        </w:rPr>
        <w:t xml:space="preserve"> </w:t>
      </w:r>
      <w:r>
        <w:rPr>
          <w:rFonts w:ascii="宋体" w:hAnsi="宋体" w:eastAsia="宋体" w:cs="宋体"/>
          <w:b/>
          <w:bCs/>
          <w:spacing w:val="-2"/>
          <w:sz w:val="24"/>
          <w:szCs w:val="24"/>
        </w:rPr>
        <w:t>项目位置：</w:t>
      </w:r>
      <w:r>
        <w:rPr>
          <w:rFonts w:ascii="宋体" w:hAnsi="宋体" w:eastAsia="宋体" w:cs="宋体"/>
          <w:spacing w:val="-2"/>
          <w:sz w:val="24"/>
          <w:szCs w:val="24"/>
        </w:rPr>
        <w:t>昌图县昌图镇东明村二组</w:t>
      </w:r>
      <w:r>
        <w:rPr>
          <w:rFonts w:ascii="宋体" w:hAnsi="宋体" w:eastAsia="宋体" w:cs="宋体"/>
          <w:spacing w:val="14"/>
          <w:sz w:val="24"/>
          <w:szCs w:val="24"/>
        </w:rPr>
        <w:t xml:space="preserve"> </w:t>
      </w:r>
      <w:r>
        <w:rPr>
          <w:rFonts w:ascii="宋体" w:hAnsi="宋体" w:eastAsia="宋体" w:cs="宋体"/>
          <w:b/>
          <w:bCs/>
          <w:spacing w:val="-2"/>
          <w:sz w:val="24"/>
          <w:szCs w:val="24"/>
        </w:rPr>
        <w:t>经济类型：</w:t>
      </w:r>
      <w:r>
        <w:rPr>
          <w:rFonts w:ascii="宋体" w:hAnsi="宋体" w:eastAsia="宋体" w:cs="宋体"/>
          <w:spacing w:val="-2"/>
          <w:sz w:val="24"/>
          <w:szCs w:val="24"/>
        </w:rPr>
        <w:t>有限责任公司</w:t>
      </w:r>
    </w:p>
    <w:p w14:paraId="23277683">
      <w:pPr>
        <w:spacing w:before="42" w:line="439" w:lineRule="auto"/>
        <w:ind w:left="605" w:right="5519"/>
        <w:rPr>
          <w:rFonts w:ascii="宋体" w:hAnsi="宋体" w:eastAsia="宋体" w:cs="宋体"/>
          <w:sz w:val="24"/>
          <w:szCs w:val="24"/>
        </w:rPr>
      </w:pPr>
      <w:r>
        <w:rPr>
          <w:rFonts w:ascii="宋体" w:hAnsi="宋体" w:eastAsia="宋体" w:cs="宋体"/>
          <w:b/>
          <w:bCs/>
          <w:spacing w:val="-2"/>
          <w:sz w:val="24"/>
          <w:szCs w:val="24"/>
        </w:rPr>
        <w:t>开采矿种：</w:t>
      </w:r>
      <w:r>
        <w:rPr>
          <w:rFonts w:ascii="宋体" w:hAnsi="宋体" w:eastAsia="宋体" w:cs="宋体"/>
          <w:spacing w:val="-2"/>
          <w:sz w:val="24"/>
          <w:szCs w:val="24"/>
        </w:rPr>
        <w:t>建筑用闪长岩</w:t>
      </w:r>
      <w:r>
        <w:rPr>
          <w:rFonts w:ascii="宋体" w:hAnsi="宋体" w:eastAsia="宋体" w:cs="宋体"/>
          <w:spacing w:val="2"/>
          <w:sz w:val="24"/>
          <w:szCs w:val="24"/>
        </w:rPr>
        <w:t xml:space="preserve"> </w:t>
      </w:r>
      <w:r>
        <w:rPr>
          <w:rFonts w:ascii="宋体" w:hAnsi="宋体" w:eastAsia="宋体" w:cs="宋体"/>
          <w:b/>
          <w:bCs/>
          <w:spacing w:val="-2"/>
          <w:sz w:val="24"/>
          <w:szCs w:val="24"/>
        </w:rPr>
        <w:t>开采方式：</w:t>
      </w:r>
      <w:r>
        <w:rPr>
          <w:rFonts w:ascii="宋体" w:hAnsi="宋体" w:eastAsia="宋体" w:cs="宋体"/>
          <w:spacing w:val="-2"/>
          <w:sz w:val="24"/>
          <w:szCs w:val="24"/>
        </w:rPr>
        <w:t>露天开采</w:t>
      </w:r>
    </w:p>
    <w:p w14:paraId="328574A0">
      <w:pPr>
        <w:spacing w:before="32" w:line="437" w:lineRule="auto"/>
        <w:ind w:left="603" w:right="5740" w:firstLine="2"/>
        <w:rPr>
          <w:rFonts w:ascii="Times New Roman" w:hAnsi="Times New Roman" w:eastAsia="Times New Roman" w:cs="Times New Roman"/>
          <w:sz w:val="16"/>
          <w:szCs w:val="16"/>
        </w:rPr>
      </w:pPr>
      <w:r>
        <w:rPr>
          <w:rFonts w:ascii="宋体" w:hAnsi="宋体" w:eastAsia="宋体" w:cs="宋体"/>
          <w:b/>
          <w:bCs/>
          <w:spacing w:val="-3"/>
          <w:sz w:val="24"/>
          <w:szCs w:val="24"/>
        </w:rPr>
        <w:t>生产规模：</w:t>
      </w:r>
      <w:r>
        <w:rPr>
          <w:rFonts w:ascii="Times New Roman" w:hAnsi="Times New Roman" w:eastAsia="Times New Roman" w:cs="Times New Roman"/>
          <w:spacing w:val="-3"/>
          <w:sz w:val="24"/>
          <w:szCs w:val="24"/>
        </w:rPr>
        <w:t>**</w:t>
      </w:r>
      <w:r>
        <w:rPr>
          <w:rFonts w:ascii="宋体" w:hAnsi="宋体" w:eastAsia="宋体" w:cs="宋体"/>
          <w:spacing w:val="-3"/>
          <w:sz w:val="24"/>
          <w:szCs w:val="24"/>
        </w:rPr>
        <w:t>万</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6"/>
          <w:szCs w:val="16"/>
        </w:rPr>
        <w:t>3</w:t>
      </w:r>
      <w:r>
        <w:rPr>
          <w:rFonts w:ascii="宋体" w:hAnsi="宋体" w:eastAsia="宋体" w:cs="宋体"/>
          <w:spacing w:val="-3"/>
          <w:sz w:val="24"/>
          <w:szCs w:val="24"/>
        </w:rPr>
        <w:t>／年</w:t>
      </w:r>
      <w:r>
        <w:rPr>
          <w:rFonts w:ascii="宋体" w:hAnsi="宋体" w:eastAsia="宋体" w:cs="宋体"/>
          <w:spacing w:val="8"/>
          <w:sz w:val="24"/>
          <w:szCs w:val="24"/>
        </w:rPr>
        <w:t xml:space="preserve"> </w:t>
      </w:r>
      <w:r>
        <w:rPr>
          <w:rFonts w:ascii="宋体" w:hAnsi="宋体" w:eastAsia="宋体" w:cs="宋体"/>
          <w:b/>
          <w:bCs/>
          <w:spacing w:val="-2"/>
          <w:sz w:val="24"/>
          <w:szCs w:val="24"/>
        </w:rPr>
        <w:t>矿区面积：</w:t>
      </w:r>
      <w:r>
        <w:rPr>
          <w:rFonts w:ascii="Times New Roman" w:hAnsi="Times New Roman" w:eastAsia="Times New Roman" w:cs="Times New Roman"/>
          <w:spacing w:val="-2"/>
          <w:sz w:val="24"/>
          <w:szCs w:val="24"/>
        </w:rPr>
        <w:t>****km</w:t>
      </w:r>
      <w:r>
        <w:rPr>
          <w:rFonts w:ascii="Times New Roman" w:hAnsi="Times New Roman" w:eastAsia="Times New Roman" w:cs="Times New Roman"/>
          <w:spacing w:val="-2"/>
          <w:position w:val="8"/>
          <w:sz w:val="16"/>
          <w:szCs w:val="16"/>
        </w:rPr>
        <w:t>2</w:t>
      </w:r>
    </w:p>
    <w:p w14:paraId="7CA4CDB7">
      <w:pPr>
        <w:spacing w:before="37" w:line="439" w:lineRule="auto"/>
        <w:ind w:left="607" w:right="3759" w:hanging="2"/>
        <w:rPr>
          <w:rFonts w:ascii="宋体" w:hAnsi="宋体" w:eastAsia="宋体" w:cs="宋体"/>
          <w:sz w:val="24"/>
          <w:szCs w:val="24"/>
        </w:rPr>
      </w:pPr>
      <w:r>
        <w:rPr>
          <w:rFonts w:ascii="宋体" w:hAnsi="宋体" w:eastAsia="宋体" w:cs="宋体"/>
          <w:b/>
          <w:bCs/>
          <w:spacing w:val="-1"/>
          <w:sz w:val="24"/>
          <w:szCs w:val="24"/>
        </w:rPr>
        <w:t>有效期限：</w:t>
      </w:r>
      <w:r>
        <w:rPr>
          <w:rFonts w:ascii="Times New Roman" w:hAnsi="Times New Roman" w:eastAsia="Times New Roman" w:cs="Times New Roman"/>
          <w:spacing w:val="-1"/>
          <w:sz w:val="24"/>
          <w:szCs w:val="24"/>
        </w:rPr>
        <w:t>2024</w:t>
      </w:r>
      <w:r>
        <w:rPr>
          <w:rFonts w:ascii="宋体" w:hAnsi="宋体" w:eastAsia="宋体" w:cs="宋体"/>
          <w:spacing w:val="-1"/>
          <w:sz w:val="24"/>
          <w:szCs w:val="24"/>
        </w:rPr>
        <w:t>年</w:t>
      </w:r>
      <w:r>
        <w:rPr>
          <w:rFonts w:ascii="Times New Roman" w:hAnsi="Times New Roman" w:eastAsia="Times New Roman" w:cs="Times New Roman"/>
          <w:spacing w:val="-1"/>
          <w:sz w:val="24"/>
          <w:szCs w:val="24"/>
        </w:rPr>
        <w:t>8</w:t>
      </w:r>
      <w:r>
        <w:rPr>
          <w:rFonts w:ascii="宋体" w:hAnsi="宋体" w:eastAsia="宋体" w:cs="宋体"/>
          <w:spacing w:val="-1"/>
          <w:sz w:val="24"/>
          <w:szCs w:val="24"/>
        </w:rPr>
        <w:t>月</w:t>
      </w:r>
      <w:r>
        <w:rPr>
          <w:rFonts w:ascii="Times New Roman" w:hAnsi="Times New Roman" w:eastAsia="Times New Roman" w:cs="Times New Roman"/>
          <w:spacing w:val="-1"/>
          <w:sz w:val="24"/>
          <w:szCs w:val="24"/>
        </w:rPr>
        <w:t>16</w:t>
      </w:r>
      <w:r>
        <w:rPr>
          <w:rFonts w:ascii="宋体" w:hAnsi="宋体" w:eastAsia="宋体" w:cs="宋体"/>
          <w:spacing w:val="-1"/>
          <w:sz w:val="24"/>
          <w:szCs w:val="24"/>
        </w:rPr>
        <w:t>日</w:t>
      </w:r>
      <w:r>
        <w:rPr>
          <w:rFonts w:ascii="Times New Roman" w:hAnsi="Times New Roman" w:eastAsia="Times New Roman" w:cs="Times New Roman"/>
          <w:spacing w:val="-1"/>
          <w:sz w:val="24"/>
          <w:szCs w:val="24"/>
        </w:rPr>
        <w:t>-2034</w:t>
      </w:r>
      <w:r>
        <w:rPr>
          <w:rFonts w:ascii="宋体" w:hAnsi="宋体" w:eastAsia="宋体" w:cs="宋体"/>
          <w:spacing w:val="-1"/>
          <w:sz w:val="24"/>
          <w:szCs w:val="24"/>
        </w:rPr>
        <w:t>年</w:t>
      </w:r>
      <w:r>
        <w:rPr>
          <w:rFonts w:ascii="Times New Roman" w:hAnsi="Times New Roman" w:eastAsia="Times New Roman" w:cs="Times New Roman"/>
          <w:spacing w:val="-1"/>
          <w:sz w:val="24"/>
          <w:szCs w:val="24"/>
        </w:rPr>
        <w:t>8</w:t>
      </w:r>
      <w:r>
        <w:rPr>
          <w:rFonts w:ascii="宋体" w:hAnsi="宋体" w:eastAsia="宋体" w:cs="宋体"/>
          <w:spacing w:val="-1"/>
          <w:sz w:val="24"/>
          <w:szCs w:val="24"/>
        </w:rPr>
        <w:t>月</w:t>
      </w:r>
      <w:r>
        <w:rPr>
          <w:rFonts w:ascii="Times New Roman" w:hAnsi="Times New Roman" w:eastAsia="Times New Roman" w:cs="Times New Roman"/>
          <w:spacing w:val="-1"/>
          <w:sz w:val="24"/>
          <w:szCs w:val="24"/>
        </w:rPr>
        <w:t>16</w:t>
      </w:r>
      <w:r>
        <w:rPr>
          <w:rFonts w:ascii="宋体" w:hAnsi="宋体" w:eastAsia="宋体" w:cs="宋体"/>
          <w:spacing w:val="-1"/>
          <w:sz w:val="24"/>
          <w:szCs w:val="24"/>
        </w:rPr>
        <w:t>日</w:t>
      </w:r>
      <w:r>
        <w:rPr>
          <w:rFonts w:ascii="宋体" w:hAnsi="宋体" w:eastAsia="宋体" w:cs="宋体"/>
          <w:spacing w:val="6"/>
          <w:sz w:val="24"/>
          <w:szCs w:val="24"/>
        </w:rPr>
        <w:t xml:space="preserve"> </w:t>
      </w:r>
      <w:r>
        <w:rPr>
          <w:rFonts w:ascii="宋体" w:hAnsi="宋体" w:eastAsia="宋体" w:cs="宋体"/>
          <w:b/>
          <w:bCs/>
          <w:spacing w:val="-2"/>
          <w:sz w:val="24"/>
          <w:szCs w:val="24"/>
        </w:rPr>
        <w:t>发证机关：</w:t>
      </w:r>
      <w:r>
        <w:rPr>
          <w:rFonts w:ascii="宋体" w:hAnsi="宋体" w:eastAsia="宋体" w:cs="宋体"/>
          <w:spacing w:val="-2"/>
          <w:sz w:val="24"/>
          <w:szCs w:val="24"/>
        </w:rPr>
        <w:t>昌图县自然资源局</w:t>
      </w:r>
    </w:p>
    <w:p w14:paraId="05BA1409">
      <w:pPr>
        <w:spacing w:before="37" w:line="219" w:lineRule="auto"/>
        <w:ind w:left="687"/>
        <w:rPr>
          <w:rFonts w:ascii="黑体" w:hAnsi="黑体" w:eastAsia="黑体" w:cs="黑体"/>
          <w:sz w:val="28"/>
          <w:szCs w:val="28"/>
        </w:rPr>
      </w:pPr>
      <w:bookmarkStart w:id="65" w:name="bookmark20"/>
      <w:bookmarkEnd w:id="65"/>
      <w:r>
        <w:rPr>
          <w:rFonts w:ascii="黑体" w:hAnsi="黑体" w:eastAsia="黑体" w:cs="黑体"/>
          <w:spacing w:val="-2"/>
          <w:sz w:val="28"/>
          <w:szCs w:val="28"/>
        </w:rPr>
        <w:t>二、矿区范围及拐点坐标</w:t>
      </w:r>
    </w:p>
    <w:p w14:paraId="273CDBC2">
      <w:pPr>
        <w:spacing w:before="150" w:line="344" w:lineRule="auto"/>
        <w:ind w:left="130" w:right="110" w:firstLine="470"/>
        <w:rPr>
          <w:rFonts w:ascii="宋体" w:hAnsi="宋体" w:eastAsia="宋体" w:cs="宋体"/>
          <w:sz w:val="24"/>
          <w:szCs w:val="24"/>
        </w:rPr>
      </w:pPr>
      <w:r>
        <w:rPr>
          <w:rFonts w:ascii="宋体" w:hAnsi="宋体" w:eastAsia="宋体" w:cs="宋体"/>
          <w:spacing w:val="-3"/>
          <w:sz w:val="24"/>
          <w:szCs w:val="24"/>
        </w:rPr>
        <w:t>矿区范围：昌图关铁采石场有限公司矿区范围由</w:t>
      </w:r>
      <w:r>
        <w:rPr>
          <w:rFonts w:ascii="Times New Roman" w:hAnsi="Times New Roman" w:eastAsia="Times New Roman" w:cs="Times New Roman"/>
          <w:spacing w:val="-3"/>
          <w:sz w:val="24"/>
          <w:szCs w:val="24"/>
        </w:rPr>
        <w:t>58</w:t>
      </w:r>
      <w:r>
        <w:rPr>
          <w:rFonts w:ascii="宋体" w:hAnsi="宋体" w:eastAsia="宋体" w:cs="宋体"/>
          <w:spacing w:val="-3"/>
          <w:sz w:val="24"/>
          <w:szCs w:val="24"/>
        </w:rPr>
        <w:t>个拐点</w:t>
      </w:r>
      <w:r>
        <w:rPr>
          <w:rFonts w:ascii="宋体" w:hAnsi="宋体" w:eastAsia="宋体" w:cs="宋体"/>
          <w:spacing w:val="-4"/>
          <w:sz w:val="24"/>
          <w:szCs w:val="24"/>
        </w:rPr>
        <w:t>界定，矿区范围各拐</w:t>
      </w:r>
      <w:r>
        <w:rPr>
          <w:rFonts w:ascii="宋体" w:hAnsi="宋体" w:eastAsia="宋体" w:cs="宋体"/>
          <w:sz w:val="24"/>
          <w:szCs w:val="24"/>
        </w:rPr>
        <w:t xml:space="preserve"> </w:t>
      </w:r>
      <w:r>
        <w:rPr>
          <w:rFonts w:ascii="宋体" w:hAnsi="宋体" w:eastAsia="宋体" w:cs="宋体"/>
          <w:spacing w:val="-2"/>
          <w:sz w:val="24"/>
          <w:szCs w:val="24"/>
        </w:rPr>
        <w:t>点平面直角坐标详见表</w:t>
      </w:r>
      <w:r>
        <w:rPr>
          <w:rFonts w:ascii="Times New Roman" w:hAnsi="Times New Roman" w:eastAsia="Times New Roman" w:cs="Times New Roman"/>
          <w:spacing w:val="-2"/>
          <w:sz w:val="24"/>
          <w:szCs w:val="24"/>
        </w:rPr>
        <w:t>1-1</w:t>
      </w:r>
      <w:r>
        <w:rPr>
          <w:rFonts w:ascii="宋体" w:hAnsi="宋体" w:eastAsia="宋体" w:cs="宋体"/>
          <w:spacing w:val="-2"/>
          <w:sz w:val="24"/>
          <w:szCs w:val="24"/>
        </w:rPr>
        <w:t>。</w:t>
      </w:r>
    </w:p>
    <w:p w14:paraId="4B65B41F">
      <w:pPr>
        <w:spacing w:before="152" w:line="212" w:lineRule="auto"/>
        <w:ind w:left="3123"/>
        <w:rPr>
          <w:rFonts w:ascii="宋体" w:hAnsi="宋体" w:eastAsia="宋体" w:cs="宋体"/>
          <w:sz w:val="21"/>
          <w:szCs w:val="21"/>
        </w:rPr>
      </w:pPr>
      <w:r>
        <w:rPr>
          <w:rFonts w:ascii="宋体" w:hAnsi="宋体" w:eastAsia="宋体" w:cs="宋体"/>
          <w:b/>
          <w:bCs/>
          <w:spacing w:val="-2"/>
          <w:sz w:val="21"/>
          <w:szCs w:val="21"/>
        </w:rPr>
        <w:t>表</w:t>
      </w:r>
      <w:r>
        <w:rPr>
          <w:rFonts w:ascii="Times New Roman" w:hAnsi="Times New Roman" w:eastAsia="Times New Roman" w:cs="Times New Roman"/>
          <w:b/>
          <w:bCs/>
          <w:spacing w:val="-2"/>
          <w:sz w:val="21"/>
          <w:szCs w:val="21"/>
        </w:rPr>
        <w:t>1-1</w:t>
      </w:r>
      <w:r>
        <w:rPr>
          <w:rFonts w:ascii="Times New Roman" w:hAnsi="Times New Roman" w:eastAsia="Times New Roman" w:cs="Times New Roman"/>
          <w:b/>
          <w:bCs/>
          <w:spacing w:val="6"/>
          <w:sz w:val="21"/>
          <w:szCs w:val="21"/>
        </w:rPr>
        <w:t xml:space="preserve">      </w:t>
      </w:r>
      <w:r>
        <w:rPr>
          <w:rFonts w:ascii="宋体" w:hAnsi="宋体" w:eastAsia="宋体" w:cs="宋体"/>
          <w:b/>
          <w:bCs/>
          <w:spacing w:val="-2"/>
          <w:sz w:val="21"/>
          <w:szCs w:val="21"/>
        </w:rPr>
        <w:t>矿区范围拐点坐标</w:t>
      </w:r>
    </w:p>
    <w:tbl>
      <w:tblPr>
        <w:tblStyle w:val="5"/>
        <w:tblW w:w="87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6"/>
        <w:gridCol w:w="1819"/>
        <w:gridCol w:w="2080"/>
        <w:gridCol w:w="1722"/>
        <w:gridCol w:w="1867"/>
      </w:tblGrid>
      <w:tr w14:paraId="2FD71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266" w:type="dxa"/>
            <w:vMerge w:val="restart"/>
            <w:tcBorders>
              <w:bottom w:val="nil"/>
            </w:tcBorders>
            <w:vAlign w:val="top"/>
          </w:tcPr>
          <w:p w14:paraId="022DB37D">
            <w:pPr>
              <w:pStyle w:val="6"/>
              <w:spacing w:before="301" w:line="221" w:lineRule="auto"/>
              <w:ind w:left="428"/>
            </w:pPr>
            <w:r>
              <w:rPr>
                <w:spacing w:val="-2"/>
              </w:rPr>
              <w:t>拐点</w:t>
            </w:r>
          </w:p>
        </w:tc>
        <w:tc>
          <w:tcPr>
            <w:tcW w:w="3899" w:type="dxa"/>
            <w:gridSpan w:val="2"/>
            <w:vAlign w:val="top"/>
          </w:tcPr>
          <w:p w14:paraId="685DD03E">
            <w:pPr>
              <w:pStyle w:val="6"/>
              <w:spacing w:before="97" w:line="221" w:lineRule="auto"/>
              <w:ind w:left="850"/>
            </w:pPr>
            <w:r>
              <w:rPr>
                <w:spacing w:val="-1"/>
              </w:rPr>
              <w:t>经纬度坐标（</w:t>
            </w:r>
            <w:r>
              <w:rPr>
                <w:rFonts w:ascii="Times New Roman" w:hAnsi="Times New Roman" w:eastAsia="Times New Roman" w:cs="Times New Roman"/>
                <w:spacing w:val="-1"/>
              </w:rPr>
              <w:t xml:space="preserve">2000  </w:t>
            </w:r>
            <w:r>
              <w:rPr>
                <w:spacing w:val="-1"/>
              </w:rPr>
              <w:t>系）</w:t>
            </w:r>
          </w:p>
        </w:tc>
        <w:tc>
          <w:tcPr>
            <w:tcW w:w="3589" w:type="dxa"/>
            <w:gridSpan w:val="2"/>
            <w:vAlign w:val="top"/>
          </w:tcPr>
          <w:p w14:paraId="72467755">
            <w:pPr>
              <w:pStyle w:val="6"/>
              <w:spacing w:before="97" w:line="221" w:lineRule="auto"/>
              <w:ind w:left="796"/>
            </w:pPr>
            <w:r>
              <w:rPr>
                <w:rFonts w:ascii="Times New Roman" w:hAnsi="Times New Roman" w:eastAsia="Times New Roman" w:cs="Times New Roman"/>
                <w:spacing w:val="-3"/>
              </w:rPr>
              <w:t>2000</w:t>
            </w:r>
            <w:r>
              <w:rPr>
                <w:rFonts w:ascii="Times New Roman" w:hAnsi="Times New Roman" w:eastAsia="Times New Roman" w:cs="Times New Roman"/>
                <w:spacing w:val="15"/>
              </w:rPr>
              <w:t xml:space="preserve">  </w:t>
            </w:r>
            <w:r>
              <w:rPr>
                <w:spacing w:val="-3"/>
              </w:rPr>
              <w:t>国家大地坐标系</w:t>
            </w:r>
          </w:p>
        </w:tc>
      </w:tr>
      <w:tr w14:paraId="738CA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266" w:type="dxa"/>
            <w:vMerge w:val="continue"/>
            <w:tcBorders>
              <w:top w:val="nil"/>
            </w:tcBorders>
            <w:vAlign w:val="top"/>
          </w:tcPr>
          <w:p w14:paraId="2A131450">
            <w:pPr>
              <w:rPr>
                <w:rFonts w:ascii="Arial"/>
                <w:sz w:val="21"/>
              </w:rPr>
            </w:pPr>
          </w:p>
        </w:tc>
        <w:tc>
          <w:tcPr>
            <w:tcW w:w="1819" w:type="dxa"/>
            <w:vAlign w:val="top"/>
          </w:tcPr>
          <w:p w14:paraId="74CF7FAD">
            <w:pPr>
              <w:pStyle w:val="6"/>
              <w:spacing w:before="93" w:line="221" w:lineRule="auto"/>
              <w:ind w:left="702"/>
            </w:pPr>
            <w:r>
              <w:rPr>
                <w:spacing w:val="-2"/>
              </w:rPr>
              <w:t>经度</w:t>
            </w:r>
          </w:p>
        </w:tc>
        <w:tc>
          <w:tcPr>
            <w:tcW w:w="2080" w:type="dxa"/>
            <w:vAlign w:val="top"/>
          </w:tcPr>
          <w:p w14:paraId="74BF4EC7">
            <w:pPr>
              <w:pStyle w:val="6"/>
              <w:spacing w:before="93" w:line="221" w:lineRule="auto"/>
              <w:ind w:left="836"/>
            </w:pPr>
            <w:r>
              <w:rPr>
                <w:spacing w:val="-2"/>
              </w:rPr>
              <w:t>纬度</w:t>
            </w:r>
          </w:p>
        </w:tc>
        <w:tc>
          <w:tcPr>
            <w:tcW w:w="1722" w:type="dxa"/>
            <w:vAlign w:val="top"/>
          </w:tcPr>
          <w:p w14:paraId="2B146CBC">
            <w:pPr>
              <w:spacing w:before="134" w:line="184" w:lineRule="auto"/>
              <w:ind w:left="784"/>
              <w:rPr>
                <w:rFonts w:ascii="Times New Roman" w:hAnsi="Times New Roman" w:eastAsia="Times New Roman" w:cs="Times New Roman"/>
                <w:sz w:val="21"/>
                <w:szCs w:val="21"/>
              </w:rPr>
            </w:pPr>
            <w:r>
              <w:rPr>
                <w:rFonts w:ascii="Times New Roman" w:hAnsi="Times New Roman" w:eastAsia="Times New Roman" w:cs="Times New Roman"/>
                <w:sz w:val="21"/>
                <w:szCs w:val="21"/>
              </w:rPr>
              <w:t>X</w:t>
            </w:r>
          </w:p>
        </w:tc>
        <w:tc>
          <w:tcPr>
            <w:tcW w:w="1867" w:type="dxa"/>
            <w:vAlign w:val="top"/>
          </w:tcPr>
          <w:p w14:paraId="5D898ADA">
            <w:pPr>
              <w:spacing w:before="134" w:line="184" w:lineRule="auto"/>
              <w:ind w:left="856"/>
              <w:rPr>
                <w:rFonts w:ascii="Times New Roman" w:hAnsi="Times New Roman" w:eastAsia="Times New Roman" w:cs="Times New Roman"/>
                <w:sz w:val="21"/>
                <w:szCs w:val="21"/>
              </w:rPr>
            </w:pPr>
            <w:r>
              <w:rPr>
                <w:rFonts w:ascii="Times New Roman" w:hAnsi="Times New Roman" w:eastAsia="Times New Roman" w:cs="Times New Roman"/>
                <w:sz w:val="21"/>
                <w:szCs w:val="21"/>
              </w:rPr>
              <w:t>Y</w:t>
            </w:r>
          </w:p>
        </w:tc>
      </w:tr>
      <w:tr w14:paraId="71440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66" w:type="dxa"/>
            <w:vAlign w:val="top"/>
          </w:tcPr>
          <w:p w14:paraId="3E85AE9D">
            <w:pPr>
              <w:spacing w:before="134" w:line="187" w:lineRule="auto"/>
              <w:ind w:left="60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19" w:type="dxa"/>
            <w:vAlign w:val="top"/>
          </w:tcPr>
          <w:p w14:paraId="3FF4216C">
            <w:pPr>
              <w:spacing w:before="130" w:line="262"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3CA89DF3">
            <w:pPr>
              <w:spacing w:before="130" w:line="262"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3DF0243D">
            <w:pPr>
              <w:spacing w:before="130" w:line="262"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3B89EFA8">
            <w:pPr>
              <w:spacing w:before="130" w:line="262"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16489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66" w:type="dxa"/>
            <w:vAlign w:val="top"/>
          </w:tcPr>
          <w:p w14:paraId="76418AFD">
            <w:pPr>
              <w:spacing w:before="132" w:line="187" w:lineRule="auto"/>
              <w:ind w:left="582"/>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819" w:type="dxa"/>
            <w:vAlign w:val="top"/>
          </w:tcPr>
          <w:p w14:paraId="4AECB0BC">
            <w:pPr>
              <w:spacing w:before="128" w:line="264"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3AC4BDD5">
            <w:pPr>
              <w:spacing w:before="128" w:line="264"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2C76FC34">
            <w:pPr>
              <w:spacing w:before="128" w:line="264"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2874F41D">
            <w:pPr>
              <w:spacing w:before="128" w:line="264"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2FA62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266" w:type="dxa"/>
            <w:vAlign w:val="top"/>
          </w:tcPr>
          <w:p w14:paraId="63AE6703">
            <w:pPr>
              <w:spacing w:before="131" w:line="187" w:lineRule="auto"/>
              <w:ind w:left="586"/>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819" w:type="dxa"/>
            <w:vAlign w:val="top"/>
          </w:tcPr>
          <w:p w14:paraId="7D3A0AB5">
            <w:pPr>
              <w:spacing w:before="128" w:line="262"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39FACF5B">
            <w:pPr>
              <w:spacing w:before="128" w:line="262"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58DA7BED">
            <w:pPr>
              <w:spacing w:before="128" w:line="262"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21FD32A1">
            <w:pPr>
              <w:spacing w:before="128" w:line="262"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40476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66" w:type="dxa"/>
            <w:vAlign w:val="top"/>
          </w:tcPr>
          <w:p w14:paraId="5263E3A8">
            <w:pPr>
              <w:spacing w:before="133" w:line="187" w:lineRule="auto"/>
              <w:ind w:left="581"/>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819" w:type="dxa"/>
            <w:vAlign w:val="top"/>
          </w:tcPr>
          <w:p w14:paraId="47C31F74">
            <w:pPr>
              <w:spacing w:before="129" w:line="263"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6CC0EF90">
            <w:pPr>
              <w:spacing w:before="129" w:line="263"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70D6D4FB">
            <w:pPr>
              <w:spacing w:before="129" w:line="263"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3E3C9966">
            <w:pPr>
              <w:spacing w:before="129" w:line="263"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3CBDA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266" w:type="dxa"/>
            <w:vAlign w:val="top"/>
          </w:tcPr>
          <w:p w14:paraId="6C8834AC">
            <w:pPr>
              <w:spacing w:before="136" w:line="184" w:lineRule="auto"/>
              <w:ind w:left="588"/>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819" w:type="dxa"/>
            <w:vAlign w:val="top"/>
          </w:tcPr>
          <w:p w14:paraId="19124575">
            <w:pPr>
              <w:spacing w:before="129" w:line="261"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2080" w:type="dxa"/>
            <w:vAlign w:val="top"/>
          </w:tcPr>
          <w:p w14:paraId="6BAB6E8D">
            <w:pPr>
              <w:spacing w:before="129" w:line="261"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722" w:type="dxa"/>
            <w:vAlign w:val="top"/>
          </w:tcPr>
          <w:p w14:paraId="47AE21A4">
            <w:pPr>
              <w:spacing w:before="129" w:line="261"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867" w:type="dxa"/>
            <w:vAlign w:val="top"/>
          </w:tcPr>
          <w:p w14:paraId="1C045777">
            <w:pPr>
              <w:spacing w:before="129" w:line="261"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r>
      <w:tr w14:paraId="7E619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66" w:type="dxa"/>
            <w:vAlign w:val="top"/>
          </w:tcPr>
          <w:p w14:paraId="61258195">
            <w:pPr>
              <w:spacing w:before="133" w:line="187" w:lineRule="auto"/>
              <w:ind w:left="587"/>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819" w:type="dxa"/>
            <w:vAlign w:val="top"/>
          </w:tcPr>
          <w:p w14:paraId="2F4FF46A">
            <w:pPr>
              <w:spacing w:before="130" w:line="262"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139C115C">
            <w:pPr>
              <w:spacing w:before="130" w:line="262"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778E3765">
            <w:pPr>
              <w:spacing w:before="130" w:line="262"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0A4247A0">
            <w:pPr>
              <w:spacing w:before="130" w:line="262"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4890E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266" w:type="dxa"/>
            <w:vAlign w:val="top"/>
          </w:tcPr>
          <w:p w14:paraId="3B915126">
            <w:pPr>
              <w:spacing w:before="136" w:line="184" w:lineRule="auto"/>
              <w:ind w:left="585"/>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819" w:type="dxa"/>
            <w:vAlign w:val="top"/>
          </w:tcPr>
          <w:p w14:paraId="205D0C75">
            <w:pPr>
              <w:spacing w:before="130" w:line="260"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2080" w:type="dxa"/>
            <w:vAlign w:val="top"/>
          </w:tcPr>
          <w:p w14:paraId="05B37FC8">
            <w:pPr>
              <w:spacing w:before="130" w:line="260"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722" w:type="dxa"/>
            <w:vAlign w:val="top"/>
          </w:tcPr>
          <w:p w14:paraId="3008A97A">
            <w:pPr>
              <w:spacing w:before="130" w:line="260"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867" w:type="dxa"/>
            <w:vAlign w:val="top"/>
          </w:tcPr>
          <w:p w14:paraId="471062AF">
            <w:pPr>
              <w:spacing w:before="130" w:line="260"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r>
      <w:tr w14:paraId="69313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266" w:type="dxa"/>
            <w:vAlign w:val="top"/>
          </w:tcPr>
          <w:p w14:paraId="547233B4">
            <w:pPr>
              <w:spacing w:before="136" w:line="187" w:lineRule="auto"/>
              <w:ind w:left="591"/>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819" w:type="dxa"/>
            <w:vAlign w:val="top"/>
          </w:tcPr>
          <w:p w14:paraId="1F64A581">
            <w:pPr>
              <w:spacing w:before="133" w:line="258"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2080" w:type="dxa"/>
            <w:vAlign w:val="top"/>
          </w:tcPr>
          <w:p w14:paraId="5F243098">
            <w:pPr>
              <w:spacing w:before="133" w:line="258"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722" w:type="dxa"/>
            <w:vAlign w:val="top"/>
          </w:tcPr>
          <w:p w14:paraId="7CA06470">
            <w:pPr>
              <w:spacing w:before="133" w:line="258"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867" w:type="dxa"/>
            <w:vAlign w:val="top"/>
          </w:tcPr>
          <w:p w14:paraId="5C363A97">
            <w:pPr>
              <w:spacing w:before="133" w:line="258"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r>
      <w:tr w14:paraId="3244B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266" w:type="dxa"/>
            <w:vAlign w:val="top"/>
          </w:tcPr>
          <w:p w14:paraId="6227D824">
            <w:pPr>
              <w:spacing w:before="135" w:line="187" w:lineRule="auto"/>
              <w:ind w:left="586"/>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819" w:type="dxa"/>
            <w:vAlign w:val="top"/>
          </w:tcPr>
          <w:p w14:paraId="76BE9E85">
            <w:pPr>
              <w:spacing w:before="131" w:line="265"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2014A218">
            <w:pPr>
              <w:spacing w:before="131" w:line="265"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218D9C66">
            <w:pPr>
              <w:spacing w:before="131" w:line="265"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2A6C3E28">
            <w:pPr>
              <w:spacing w:before="131" w:line="265"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bl>
    <w:p w14:paraId="1DC334BC">
      <w:pPr>
        <w:pStyle w:val="2"/>
      </w:pPr>
    </w:p>
    <w:p w14:paraId="62FEF193">
      <w:pPr>
        <w:sectPr>
          <w:headerReference r:id="rId27" w:type="default"/>
          <w:footerReference r:id="rId28" w:type="default"/>
          <w:pgSz w:w="11907" w:h="16839"/>
          <w:pgMar w:top="1177" w:right="1574" w:bottom="1152" w:left="1572" w:header="872" w:footer="989" w:gutter="0"/>
          <w:cols w:space="720" w:num="1"/>
        </w:sectPr>
      </w:pPr>
    </w:p>
    <w:p w14:paraId="297A97D8">
      <w:pPr>
        <w:spacing w:line="14" w:lineRule="auto"/>
        <w:rPr>
          <w:rFonts w:ascii="Arial"/>
          <w:sz w:val="2"/>
        </w:rPr>
      </w:pPr>
    </w:p>
    <w:tbl>
      <w:tblPr>
        <w:tblStyle w:val="5"/>
        <w:tblW w:w="87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6"/>
        <w:gridCol w:w="1819"/>
        <w:gridCol w:w="2080"/>
        <w:gridCol w:w="1722"/>
        <w:gridCol w:w="1867"/>
      </w:tblGrid>
      <w:tr w14:paraId="3370A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266" w:type="dxa"/>
            <w:vAlign w:val="top"/>
          </w:tcPr>
          <w:p w14:paraId="0CD3941D">
            <w:pPr>
              <w:spacing w:before="135" w:line="187"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819" w:type="dxa"/>
            <w:vAlign w:val="top"/>
          </w:tcPr>
          <w:p w14:paraId="4405E31A">
            <w:pPr>
              <w:spacing w:before="131" w:line="263"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7EB41D2C">
            <w:pPr>
              <w:spacing w:before="131" w:line="263"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40F9D9B3">
            <w:pPr>
              <w:spacing w:before="131" w:line="263"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794638A8">
            <w:pPr>
              <w:spacing w:before="131" w:line="263"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0438A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66" w:type="dxa"/>
            <w:vAlign w:val="top"/>
          </w:tcPr>
          <w:p w14:paraId="019F61B4">
            <w:pPr>
              <w:spacing w:before="133" w:line="187"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w:t>
            </w:r>
          </w:p>
        </w:tc>
        <w:tc>
          <w:tcPr>
            <w:tcW w:w="1819" w:type="dxa"/>
            <w:vAlign w:val="top"/>
          </w:tcPr>
          <w:p w14:paraId="23CB6D35">
            <w:pPr>
              <w:spacing w:before="130" w:line="263"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38AC46E7">
            <w:pPr>
              <w:spacing w:before="130" w:line="263"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29D5229A">
            <w:pPr>
              <w:spacing w:before="130" w:line="263"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619E2DF6">
            <w:pPr>
              <w:spacing w:before="130" w:line="263"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24B3E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66" w:type="dxa"/>
            <w:vAlign w:val="top"/>
          </w:tcPr>
          <w:p w14:paraId="656827F2">
            <w:pPr>
              <w:spacing w:before="131" w:line="187"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819" w:type="dxa"/>
            <w:vAlign w:val="top"/>
          </w:tcPr>
          <w:p w14:paraId="4B71F4B8">
            <w:pPr>
              <w:spacing w:before="127" w:line="266"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02FF3462">
            <w:pPr>
              <w:spacing w:before="127" w:line="266"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23EDDE84">
            <w:pPr>
              <w:spacing w:before="127" w:line="266"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7582C61B">
            <w:pPr>
              <w:spacing w:before="127" w:line="266"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6049E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266" w:type="dxa"/>
            <w:vAlign w:val="top"/>
          </w:tcPr>
          <w:p w14:paraId="142CABF6">
            <w:pPr>
              <w:spacing w:before="131" w:line="187"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1819" w:type="dxa"/>
            <w:vAlign w:val="top"/>
          </w:tcPr>
          <w:p w14:paraId="286A0D56">
            <w:pPr>
              <w:spacing w:before="127" w:line="263"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4436E46C">
            <w:pPr>
              <w:spacing w:before="127" w:line="263"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24355716">
            <w:pPr>
              <w:spacing w:before="127" w:line="263"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317D3D41">
            <w:pPr>
              <w:spacing w:before="127" w:line="263"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25F63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66" w:type="dxa"/>
            <w:vAlign w:val="top"/>
          </w:tcPr>
          <w:p w14:paraId="241ED2B0">
            <w:pPr>
              <w:spacing w:before="131" w:line="187"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1819" w:type="dxa"/>
            <w:vAlign w:val="top"/>
          </w:tcPr>
          <w:p w14:paraId="62B7852A">
            <w:pPr>
              <w:spacing w:before="127" w:line="266"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0ED51476">
            <w:pPr>
              <w:spacing w:before="127" w:line="266"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148B0220">
            <w:pPr>
              <w:spacing w:before="127" w:line="266"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59DD2759">
            <w:pPr>
              <w:spacing w:before="127" w:line="266"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56935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266" w:type="dxa"/>
            <w:vAlign w:val="top"/>
          </w:tcPr>
          <w:p w14:paraId="06690F04">
            <w:pPr>
              <w:spacing w:before="130" w:line="187"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1819" w:type="dxa"/>
            <w:vAlign w:val="top"/>
          </w:tcPr>
          <w:p w14:paraId="745582AC">
            <w:pPr>
              <w:spacing w:before="127" w:line="262"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4CFC001C">
            <w:pPr>
              <w:spacing w:before="127" w:line="262"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54FABCA6">
            <w:pPr>
              <w:spacing w:before="127" w:line="262"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3E7782EF">
            <w:pPr>
              <w:spacing w:before="127" w:line="262"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722E3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66" w:type="dxa"/>
            <w:vAlign w:val="top"/>
          </w:tcPr>
          <w:p w14:paraId="0209A2A9">
            <w:pPr>
              <w:spacing w:before="133" w:line="187"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1819" w:type="dxa"/>
            <w:vAlign w:val="top"/>
          </w:tcPr>
          <w:p w14:paraId="6ECEA9E9">
            <w:pPr>
              <w:spacing w:before="130" w:line="263"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4E1DB560">
            <w:pPr>
              <w:spacing w:before="130" w:line="263"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6CF63915">
            <w:pPr>
              <w:spacing w:before="130" w:line="263"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1C0D01FF">
            <w:pPr>
              <w:spacing w:before="130" w:line="263"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15C13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66" w:type="dxa"/>
            <w:vAlign w:val="top"/>
          </w:tcPr>
          <w:p w14:paraId="7B1A0A9A">
            <w:pPr>
              <w:spacing w:before="131" w:line="187"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1819" w:type="dxa"/>
            <w:vAlign w:val="top"/>
          </w:tcPr>
          <w:p w14:paraId="227990AB">
            <w:pPr>
              <w:spacing w:before="128" w:line="265"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72B73DAC">
            <w:pPr>
              <w:spacing w:before="128" w:line="265"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1194A3F2">
            <w:pPr>
              <w:spacing w:before="128" w:line="265"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225F95CE">
            <w:pPr>
              <w:spacing w:before="128" w:line="265"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5277B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266" w:type="dxa"/>
            <w:vAlign w:val="top"/>
          </w:tcPr>
          <w:p w14:paraId="41C7F91A">
            <w:pPr>
              <w:spacing w:before="131" w:line="187"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w:t>
            </w:r>
          </w:p>
        </w:tc>
        <w:tc>
          <w:tcPr>
            <w:tcW w:w="1819" w:type="dxa"/>
            <w:vAlign w:val="top"/>
          </w:tcPr>
          <w:p w14:paraId="590B17B0">
            <w:pPr>
              <w:spacing w:before="128" w:line="262"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293D74C1">
            <w:pPr>
              <w:spacing w:before="128" w:line="262"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33B61BCB">
            <w:pPr>
              <w:spacing w:before="128" w:line="262"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497A9C3D">
            <w:pPr>
              <w:spacing w:before="128" w:line="262"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69513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66" w:type="dxa"/>
            <w:vAlign w:val="top"/>
          </w:tcPr>
          <w:p w14:paraId="1832536D">
            <w:pPr>
              <w:spacing w:before="132" w:line="187"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w:t>
            </w:r>
          </w:p>
        </w:tc>
        <w:tc>
          <w:tcPr>
            <w:tcW w:w="1819" w:type="dxa"/>
            <w:vAlign w:val="top"/>
          </w:tcPr>
          <w:p w14:paraId="35FADACE">
            <w:pPr>
              <w:spacing w:before="128" w:line="265"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219CEB46">
            <w:pPr>
              <w:spacing w:before="128" w:line="265"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02663FCF">
            <w:pPr>
              <w:spacing w:before="128" w:line="265"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3287A6E6">
            <w:pPr>
              <w:spacing w:before="128" w:line="265"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51357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266" w:type="dxa"/>
            <w:vAlign w:val="top"/>
          </w:tcPr>
          <w:p w14:paraId="6166016C">
            <w:pPr>
              <w:spacing w:before="132" w:line="187"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819" w:type="dxa"/>
            <w:vAlign w:val="top"/>
          </w:tcPr>
          <w:p w14:paraId="0668D446">
            <w:pPr>
              <w:spacing w:before="128" w:line="262"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6125E5E4">
            <w:pPr>
              <w:spacing w:before="128" w:line="262"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3C6C44D3">
            <w:pPr>
              <w:spacing w:before="128" w:line="262"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7463E6D7">
            <w:pPr>
              <w:spacing w:before="128" w:line="262"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51E94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66" w:type="dxa"/>
            <w:vAlign w:val="top"/>
          </w:tcPr>
          <w:p w14:paraId="66C4779F">
            <w:pPr>
              <w:spacing w:before="132" w:line="187"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w:t>
            </w:r>
          </w:p>
        </w:tc>
        <w:tc>
          <w:tcPr>
            <w:tcW w:w="1819" w:type="dxa"/>
            <w:vAlign w:val="top"/>
          </w:tcPr>
          <w:p w14:paraId="319DBB5C">
            <w:pPr>
              <w:spacing w:before="128" w:line="265"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04AE35D5">
            <w:pPr>
              <w:spacing w:before="128" w:line="265"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0EC4B2FE">
            <w:pPr>
              <w:spacing w:before="128" w:line="265"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6E2E24CD">
            <w:pPr>
              <w:spacing w:before="128" w:line="265"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53303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266" w:type="dxa"/>
            <w:vAlign w:val="top"/>
          </w:tcPr>
          <w:p w14:paraId="7C2717FC">
            <w:pPr>
              <w:spacing w:before="132" w:line="187"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w:t>
            </w:r>
          </w:p>
        </w:tc>
        <w:tc>
          <w:tcPr>
            <w:tcW w:w="1819" w:type="dxa"/>
            <w:vAlign w:val="top"/>
          </w:tcPr>
          <w:p w14:paraId="3C29E0A6">
            <w:pPr>
              <w:spacing w:before="128" w:line="262"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5D42AFB0">
            <w:pPr>
              <w:spacing w:before="128" w:line="262"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09257374">
            <w:pPr>
              <w:spacing w:before="128" w:line="262"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3BC7A653">
            <w:pPr>
              <w:spacing w:before="128" w:line="262"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52E4D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66" w:type="dxa"/>
            <w:vAlign w:val="top"/>
          </w:tcPr>
          <w:p w14:paraId="3C4D556E">
            <w:pPr>
              <w:spacing w:before="135" w:line="187"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w:t>
            </w:r>
          </w:p>
        </w:tc>
        <w:tc>
          <w:tcPr>
            <w:tcW w:w="1819" w:type="dxa"/>
            <w:vAlign w:val="top"/>
          </w:tcPr>
          <w:p w14:paraId="66391405">
            <w:pPr>
              <w:spacing w:before="131" w:line="261"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75DC0BBB">
            <w:pPr>
              <w:spacing w:before="131" w:line="261"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3AD016CC">
            <w:pPr>
              <w:spacing w:before="131" w:line="261"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197EBDAE">
            <w:pPr>
              <w:spacing w:before="131" w:line="261"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67B38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66" w:type="dxa"/>
            <w:vAlign w:val="top"/>
          </w:tcPr>
          <w:p w14:paraId="62C7EC5F">
            <w:pPr>
              <w:spacing w:before="133" w:line="187"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1819" w:type="dxa"/>
            <w:vAlign w:val="top"/>
          </w:tcPr>
          <w:p w14:paraId="22D727E5">
            <w:pPr>
              <w:spacing w:before="129" w:line="263"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17DEC6AA">
            <w:pPr>
              <w:spacing w:before="129" w:line="263"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7CE8F7FC">
            <w:pPr>
              <w:spacing w:before="129" w:line="263"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2F08E8D9">
            <w:pPr>
              <w:spacing w:before="129" w:line="263"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33F5A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266" w:type="dxa"/>
            <w:vAlign w:val="top"/>
          </w:tcPr>
          <w:p w14:paraId="7C070A1A">
            <w:pPr>
              <w:spacing w:before="132" w:line="187"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1819" w:type="dxa"/>
            <w:vAlign w:val="top"/>
          </w:tcPr>
          <w:p w14:paraId="19E05694">
            <w:pPr>
              <w:spacing w:before="129" w:line="261"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2080" w:type="dxa"/>
            <w:vAlign w:val="top"/>
          </w:tcPr>
          <w:p w14:paraId="5CACB7C8">
            <w:pPr>
              <w:spacing w:before="129" w:line="261"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722" w:type="dxa"/>
            <w:vAlign w:val="top"/>
          </w:tcPr>
          <w:p w14:paraId="37B0401A">
            <w:pPr>
              <w:spacing w:before="129" w:line="261"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867" w:type="dxa"/>
            <w:vAlign w:val="top"/>
          </w:tcPr>
          <w:p w14:paraId="66EAE03A">
            <w:pPr>
              <w:spacing w:before="129" w:line="261"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r>
      <w:tr w14:paraId="3DF90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66" w:type="dxa"/>
            <w:vAlign w:val="top"/>
          </w:tcPr>
          <w:p w14:paraId="385B9EB6">
            <w:pPr>
              <w:spacing w:before="133" w:line="187"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w:t>
            </w:r>
          </w:p>
        </w:tc>
        <w:tc>
          <w:tcPr>
            <w:tcW w:w="1819" w:type="dxa"/>
            <w:vAlign w:val="top"/>
          </w:tcPr>
          <w:p w14:paraId="08691D99">
            <w:pPr>
              <w:spacing w:before="130" w:line="262"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46C64DEC">
            <w:pPr>
              <w:spacing w:before="130" w:line="262"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79DC9B94">
            <w:pPr>
              <w:spacing w:before="130" w:line="262"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32E5D01A">
            <w:pPr>
              <w:spacing w:before="130" w:line="262"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670BB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266" w:type="dxa"/>
            <w:vAlign w:val="top"/>
          </w:tcPr>
          <w:p w14:paraId="125AC5CE">
            <w:pPr>
              <w:spacing w:before="133" w:line="187"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w:t>
            </w:r>
          </w:p>
        </w:tc>
        <w:tc>
          <w:tcPr>
            <w:tcW w:w="1819" w:type="dxa"/>
            <w:vAlign w:val="top"/>
          </w:tcPr>
          <w:p w14:paraId="741DFB1A">
            <w:pPr>
              <w:spacing w:before="130" w:line="260"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2080" w:type="dxa"/>
            <w:vAlign w:val="top"/>
          </w:tcPr>
          <w:p w14:paraId="18F58532">
            <w:pPr>
              <w:spacing w:before="130" w:line="260"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722" w:type="dxa"/>
            <w:vAlign w:val="top"/>
          </w:tcPr>
          <w:p w14:paraId="5C0D99DC">
            <w:pPr>
              <w:spacing w:before="130" w:line="260"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867" w:type="dxa"/>
            <w:vAlign w:val="top"/>
          </w:tcPr>
          <w:p w14:paraId="4DB72620">
            <w:pPr>
              <w:spacing w:before="130" w:line="260"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r>
      <w:tr w14:paraId="4AC1E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66" w:type="dxa"/>
            <w:vAlign w:val="top"/>
          </w:tcPr>
          <w:p w14:paraId="75BF32AD">
            <w:pPr>
              <w:spacing w:before="136" w:line="187"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w:t>
            </w:r>
          </w:p>
        </w:tc>
        <w:tc>
          <w:tcPr>
            <w:tcW w:w="1819" w:type="dxa"/>
            <w:vAlign w:val="top"/>
          </w:tcPr>
          <w:p w14:paraId="0156A0A9">
            <w:pPr>
              <w:spacing w:before="133" w:line="259"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2080" w:type="dxa"/>
            <w:vAlign w:val="top"/>
          </w:tcPr>
          <w:p w14:paraId="3CE16D4C">
            <w:pPr>
              <w:spacing w:before="133" w:line="259"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722" w:type="dxa"/>
            <w:vAlign w:val="top"/>
          </w:tcPr>
          <w:p w14:paraId="6990E1A6">
            <w:pPr>
              <w:spacing w:before="133" w:line="259"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867" w:type="dxa"/>
            <w:vAlign w:val="top"/>
          </w:tcPr>
          <w:p w14:paraId="55D97716">
            <w:pPr>
              <w:spacing w:before="133" w:line="259"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r>
      <w:tr w14:paraId="0D199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66" w:type="dxa"/>
            <w:vAlign w:val="top"/>
          </w:tcPr>
          <w:p w14:paraId="520A3A2A">
            <w:pPr>
              <w:spacing w:before="134" w:line="187"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w:t>
            </w:r>
          </w:p>
        </w:tc>
        <w:tc>
          <w:tcPr>
            <w:tcW w:w="1819" w:type="dxa"/>
            <w:vAlign w:val="top"/>
          </w:tcPr>
          <w:p w14:paraId="412D31C9">
            <w:pPr>
              <w:spacing w:before="130" w:line="262"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44D12843">
            <w:pPr>
              <w:spacing w:before="130" w:line="262"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3FB75FD6">
            <w:pPr>
              <w:spacing w:before="130" w:line="262"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0D7AC8F3">
            <w:pPr>
              <w:spacing w:before="130" w:line="262"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25589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266" w:type="dxa"/>
            <w:vAlign w:val="top"/>
          </w:tcPr>
          <w:p w14:paraId="2FC2C6BC">
            <w:pPr>
              <w:spacing w:before="134" w:line="187" w:lineRule="auto"/>
              <w:ind w:left="53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1819" w:type="dxa"/>
            <w:vAlign w:val="top"/>
          </w:tcPr>
          <w:p w14:paraId="26A83312">
            <w:pPr>
              <w:spacing w:before="131" w:line="258"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2080" w:type="dxa"/>
            <w:vAlign w:val="top"/>
          </w:tcPr>
          <w:p w14:paraId="610131F0">
            <w:pPr>
              <w:spacing w:before="131" w:line="258"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722" w:type="dxa"/>
            <w:vAlign w:val="top"/>
          </w:tcPr>
          <w:p w14:paraId="2B4D51F5">
            <w:pPr>
              <w:spacing w:before="131" w:line="258"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867" w:type="dxa"/>
            <w:vAlign w:val="top"/>
          </w:tcPr>
          <w:p w14:paraId="42E93A49">
            <w:pPr>
              <w:spacing w:before="131" w:line="258"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r>
      <w:tr w14:paraId="12B73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66" w:type="dxa"/>
            <w:vAlign w:val="top"/>
          </w:tcPr>
          <w:p w14:paraId="01DD5B9E">
            <w:pPr>
              <w:spacing w:before="135" w:line="187" w:lineRule="auto"/>
              <w:ind w:left="53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w:t>
            </w:r>
          </w:p>
        </w:tc>
        <w:tc>
          <w:tcPr>
            <w:tcW w:w="1819" w:type="dxa"/>
            <w:vAlign w:val="top"/>
          </w:tcPr>
          <w:p w14:paraId="4711E296">
            <w:pPr>
              <w:spacing w:before="131" w:line="261"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301EFF32">
            <w:pPr>
              <w:spacing w:before="131" w:line="261"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0BCA54CF">
            <w:pPr>
              <w:spacing w:before="131" w:line="261"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5500DF4C">
            <w:pPr>
              <w:spacing w:before="131" w:line="261"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62FAD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266" w:type="dxa"/>
            <w:vAlign w:val="top"/>
          </w:tcPr>
          <w:p w14:paraId="29E8D490">
            <w:pPr>
              <w:spacing w:before="135" w:line="187" w:lineRule="auto"/>
              <w:ind w:left="53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w:t>
            </w:r>
          </w:p>
        </w:tc>
        <w:tc>
          <w:tcPr>
            <w:tcW w:w="1819" w:type="dxa"/>
            <w:vAlign w:val="top"/>
          </w:tcPr>
          <w:p w14:paraId="5C663DD5">
            <w:pPr>
              <w:spacing w:before="131" w:line="259"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2080" w:type="dxa"/>
            <w:vAlign w:val="top"/>
          </w:tcPr>
          <w:p w14:paraId="5A0E2047">
            <w:pPr>
              <w:spacing w:before="131" w:line="259"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722" w:type="dxa"/>
            <w:vAlign w:val="top"/>
          </w:tcPr>
          <w:p w14:paraId="5EABBB9B">
            <w:pPr>
              <w:spacing w:before="131" w:line="259"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867" w:type="dxa"/>
            <w:vAlign w:val="top"/>
          </w:tcPr>
          <w:p w14:paraId="677124C5">
            <w:pPr>
              <w:spacing w:before="131" w:line="259"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r>
      <w:tr w14:paraId="78879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66" w:type="dxa"/>
            <w:vAlign w:val="top"/>
          </w:tcPr>
          <w:p w14:paraId="6002A283">
            <w:pPr>
              <w:spacing w:before="134" w:line="187" w:lineRule="auto"/>
              <w:ind w:left="53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w:t>
            </w:r>
          </w:p>
        </w:tc>
        <w:tc>
          <w:tcPr>
            <w:tcW w:w="1819" w:type="dxa"/>
            <w:vAlign w:val="top"/>
          </w:tcPr>
          <w:p w14:paraId="2837E911">
            <w:pPr>
              <w:spacing w:before="131" w:line="261"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30F2D2BD">
            <w:pPr>
              <w:spacing w:before="131" w:line="261"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4B64D321">
            <w:pPr>
              <w:spacing w:before="131" w:line="261"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68FF157E">
            <w:pPr>
              <w:spacing w:before="131" w:line="261"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33385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266" w:type="dxa"/>
            <w:vAlign w:val="top"/>
          </w:tcPr>
          <w:p w14:paraId="12EBA4C4">
            <w:pPr>
              <w:spacing w:before="134" w:line="187" w:lineRule="auto"/>
              <w:ind w:left="53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w:t>
            </w:r>
          </w:p>
        </w:tc>
        <w:tc>
          <w:tcPr>
            <w:tcW w:w="1819" w:type="dxa"/>
            <w:vAlign w:val="top"/>
          </w:tcPr>
          <w:p w14:paraId="377DE75B">
            <w:pPr>
              <w:spacing w:before="131" w:line="258"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2080" w:type="dxa"/>
            <w:vAlign w:val="top"/>
          </w:tcPr>
          <w:p w14:paraId="261E3241">
            <w:pPr>
              <w:spacing w:before="131" w:line="258"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722" w:type="dxa"/>
            <w:vAlign w:val="top"/>
          </w:tcPr>
          <w:p w14:paraId="3827F1E1">
            <w:pPr>
              <w:spacing w:before="131" w:line="258"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867" w:type="dxa"/>
            <w:vAlign w:val="top"/>
          </w:tcPr>
          <w:p w14:paraId="42DED604">
            <w:pPr>
              <w:spacing w:before="131" w:line="258"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r>
      <w:tr w14:paraId="439F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66" w:type="dxa"/>
            <w:vAlign w:val="top"/>
          </w:tcPr>
          <w:p w14:paraId="0B1BEC62">
            <w:pPr>
              <w:spacing w:before="137" w:line="187" w:lineRule="auto"/>
              <w:ind w:left="53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1819" w:type="dxa"/>
            <w:vAlign w:val="top"/>
          </w:tcPr>
          <w:p w14:paraId="30F58E02">
            <w:pPr>
              <w:spacing w:before="134" w:line="258"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2080" w:type="dxa"/>
            <w:vAlign w:val="top"/>
          </w:tcPr>
          <w:p w14:paraId="2A0493EF">
            <w:pPr>
              <w:spacing w:before="134" w:line="258"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722" w:type="dxa"/>
            <w:vAlign w:val="top"/>
          </w:tcPr>
          <w:p w14:paraId="11211138">
            <w:pPr>
              <w:spacing w:before="134" w:line="258"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867" w:type="dxa"/>
            <w:vAlign w:val="top"/>
          </w:tcPr>
          <w:p w14:paraId="37009EF0">
            <w:pPr>
              <w:spacing w:before="134" w:line="258"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r>
      <w:tr w14:paraId="5AB93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66" w:type="dxa"/>
            <w:vAlign w:val="top"/>
          </w:tcPr>
          <w:p w14:paraId="22B5A347">
            <w:pPr>
              <w:spacing w:before="135" w:line="187" w:lineRule="auto"/>
              <w:ind w:left="53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w:t>
            </w:r>
          </w:p>
        </w:tc>
        <w:tc>
          <w:tcPr>
            <w:tcW w:w="1819" w:type="dxa"/>
            <w:vAlign w:val="top"/>
          </w:tcPr>
          <w:p w14:paraId="33C75E1B">
            <w:pPr>
              <w:spacing w:before="131" w:line="261"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279DD665">
            <w:pPr>
              <w:spacing w:before="131" w:line="261"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28FA8688">
            <w:pPr>
              <w:spacing w:before="131" w:line="261"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0FB5BFB2">
            <w:pPr>
              <w:spacing w:before="131" w:line="261"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36930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266" w:type="dxa"/>
            <w:vAlign w:val="top"/>
          </w:tcPr>
          <w:p w14:paraId="552F6A93">
            <w:pPr>
              <w:spacing w:before="135" w:line="187" w:lineRule="auto"/>
              <w:ind w:left="53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w:t>
            </w:r>
          </w:p>
        </w:tc>
        <w:tc>
          <w:tcPr>
            <w:tcW w:w="1819" w:type="dxa"/>
            <w:vAlign w:val="top"/>
          </w:tcPr>
          <w:p w14:paraId="2DCBB9D5">
            <w:pPr>
              <w:spacing w:before="131" w:line="258"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2080" w:type="dxa"/>
            <w:vAlign w:val="top"/>
          </w:tcPr>
          <w:p w14:paraId="37AD55A3">
            <w:pPr>
              <w:spacing w:before="131" w:line="258"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722" w:type="dxa"/>
            <w:vAlign w:val="top"/>
          </w:tcPr>
          <w:p w14:paraId="57F93D48">
            <w:pPr>
              <w:spacing w:before="131" w:line="258"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867" w:type="dxa"/>
            <w:vAlign w:val="top"/>
          </w:tcPr>
          <w:p w14:paraId="4BB989B6">
            <w:pPr>
              <w:spacing w:before="131" w:line="258"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r>
      <w:tr w14:paraId="1CCDF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66" w:type="dxa"/>
            <w:vAlign w:val="top"/>
          </w:tcPr>
          <w:p w14:paraId="21B2DFF6">
            <w:pPr>
              <w:spacing w:before="135" w:line="187" w:lineRule="auto"/>
              <w:ind w:left="53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w:t>
            </w:r>
          </w:p>
        </w:tc>
        <w:tc>
          <w:tcPr>
            <w:tcW w:w="1819" w:type="dxa"/>
            <w:vAlign w:val="top"/>
          </w:tcPr>
          <w:p w14:paraId="29EB82B2">
            <w:pPr>
              <w:spacing w:before="132" w:line="260"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2080" w:type="dxa"/>
            <w:vAlign w:val="top"/>
          </w:tcPr>
          <w:p w14:paraId="08B69ABA">
            <w:pPr>
              <w:spacing w:before="132" w:line="260"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722" w:type="dxa"/>
            <w:vAlign w:val="top"/>
          </w:tcPr>
          <w:p w14:paraId="1934D734">
            <w:pPr>
              <w:spacing w:before="132" w:line="260"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867" w:type="dxa"/>
            <w:vAlign w:val="top"/>
          </w:tcPr>
          <w:p w14:paraId="41230850">
            <w:pPr>
              <w:spacing w:before="132" w:line="260"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r>
      <w:tr w14:paraId="417DB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266" w:type="dxa"/>
            <w:vAlign w:val="top"/>
          </w:tcPr>
          <w:p w14:paraId="11660BC4">
            <w:pPr>
              <w:spacing w:before="136" w:line="187" w:lineRule="auto"/>
              <w:ind w:left="53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w:t>
            </w:r>
          </w:p>
        </w:tc>
        <w:tc>
          <w:tcPr>
            <w:tcW w:w="1819" w:type="dxa"/>
            <w:vAlign w:val="top"/>
          </w:tcPr>
          <w:p w14:paraId="03BC4C49">
            <w:pPr>
              <w:spacing w:before="133" w:line="258"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2080" w:type="dxa"/>
            <w:vAlign w:val="top"/>
          </w:tcPr>
          <w:p w14:paraId="3D3AC581">
            <w:pPr>
              <w:spacing w:before="133" w:line="258"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722" w:type="dxa"/>
            <w:vAlign w:val="top"/>
          </w:tcPr>
          <w:p w14:paraId="47D96EFC">
            <w:pPr>
              <w:spacing w:before="133" w:line="258"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867" w:type="dxa"/>
            <w:vAlign w:val="top"/>
          </w:tcPr>
          <w:p w14:paraId="560DAABD">
            <w:pPr>
              <w:spacing w:before="133" w:line="258"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r>
      <w:tr w14:paraId="37D07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66" w:type="dxa"/>
            <w:vAlign w:val="top"/>
          </w:tcPr>
          <w:p w14:paraId="42B06921">
            <w:pPr>
              <w:spacing w:before="138" w:line="187" w:lineRule="auto"/>
              <w:ind w:left="5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1819" w:type="dxa"/>
            <w:vAlign w:val="top"/>
          </w:tcPr>
          <w:p w14:paraId="40BFC13E">
            <w:pPr>
              <w:spacing w:before="135" w:line="257"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2080" w:type="dxa"/>
            <w:vAlign w:val="top"/>
          </w:tcPr>
          <w:p w14:paraId="4F7EA07D">
            <w:pPr>
              <w:spacing w:before="135" w:line="257"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722" w:type="dxa"/>
            <w:vAlign w:val="top"/>
          </w:tcPr>
          <w:p w14:paraId="3AA1DAAA">
            <w:pPr>
              <w:spacing w:before="135" w:line="257"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867" w:type="dxa"/>
            <w:vAlign w:val="top"/>
          </w:tcPr>
          <w:p w14:paraId="432070D1">
            <w:pPr>
              <w:spacing w:before="135" w:line="257"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r>
      <w:tr w14:paraId="63B19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66" w:type="dxa"/>
            <w:vAlign w:val="top"/>
          </w:tcPr>
          <w:p w14:paraId="0C2E44B4">
            <w:pPr>
              <w:spacing w:before="136" w:line="187" w:lineRule="auto"/>
              <w:ind w:left="5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w:t>
            </w:r>
          </w:p>
        </w:tc>
        <w:tc>
          <w:tcPr>
            <w:tcW w:w="1819" w:type="dxa"/>
            <w:vAlign w:val="top"/>
          </w:tcPr>
          <w:p w14:paraId="000AEFF8">
            <w:pPr>
              <w:spacing w:before="132" w:line="260"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2080" w:type="dxa"/>
            <w:vAlign w:val="top"/>
          </w:tcPr>
          <w:p w14:paraId="449B0511">
            <w:pPr>
              <w:spacing w:before="132" w:line="260"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722" w:type="dxa"/>
            <w:vAlign w:val="top"/>
          </w:tcPr>
          <w:p w14:paraId="009A2837">
            <w:pPr>
              <w:spacing w:before="132" w:line="260"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867" w:type="dxa"/>
            <w:vAlign w:val="top"/>
          </w:tcPr>
          <w:p w14:paraId="447B7357">
            <w:pPr>
              <w:spacing w:before="132" w:line="260"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r>
      <w:tr w14:paraId="52084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266" w:type="dxa"/>
            <w:vAlign w:val="top"/>
          </w:tcPr>
          <w:p w14:paraId="7ECFD839">
            <w:pPr>
              <w:spacing w:before="136" w:line="187" w:lineRule="auto"/>
              <w:ind w:left="5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w:t>
            </w:r>
          </w:p>
        </w:tc>
        <w:tc>
          <w:tcPr>
            <w:tcW w:w="1819" w:type="dxa"/>
            <w:vAlign w:val="top"/>
          </w:tcPr>
          <w:p w14:paraId="0A056080">
            <w:pPr>
              <w:spacing w:before="132" w:line="259"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2080" w:type="dxa"/>
            <w:vAlign w:val="top"/>
          </w:tcPr>
          <w:p w14:paraId="31E351B3">
            <w:pPr>
              <w:spacing w:before="132" w:line="259"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722" w:type="dxa"/>
            <w:vAlign w:val="top"/>
          </w:tcPr>
          <w:p w14:paraId="442A59FC">
            <w:pPr>
              <w:spacing w:before="132" w:line="259"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867" w:type="dxa"/>
            <w:vAlign w:val="top"/>
          </w:tcPr>
          <w:p w14:paraId="490A4F6D">
            <w:pPr>
              <w:spacing w:before="132" w:line="259"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r>
      <w:tr w14:paraId="72A03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66" w:type="dxa"/>
            <w:vAlign w:val="top"/>
          </w:tcPr>
          <w:p w14:paraId="6AF547FC">
            <w:pPr>
              <w:spacing w:before="135" w:line="187" w:lineRule="auto"/>
              <w:ind w:left="5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w:t>
            </w:r>
          </w:p>
        </w:tc>
        <w:tc>
          <w:tcPr>
            <w:tcW w:w="1819" w:type="dxa"/>
            <w:vAlign w:val="top"/>
          </w:tcPr>
          <w:p w14:paraId="4137DD57">
            <w:pPr>
              <w:spacing w:before="132" w:line="261"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2080" w:type="dxa"/>
            <w:vAlign w:val="top"/>
          </w:tcPr>
          <w:p w14:paraId="3B964116">
            <w:pPr>
              <w:spacing w:before="132" w:line="261"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722" w:type="dxa"/>
            <w:vAlign w:val="top"/>
          </w:tcPr>
          <w:p w14:paraId="0ABCA284">
            <w:pPr>
              <w:spacing w:before="132" w:line="261"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867" w:type="dxa"/>
            <w:vAlign w:val="top"/>
          </w:tcPr>
          <w:p w14:paraId="739773D9">
            <w:pPr>
              <w:spacing w:before="132" w:line="261"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r>
      <w:tr w14:paraId="383ED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266" w:type="dxa"/>
            <w:vAlign w:val="top"/>
          </w:tcPr>
          <w:p w14:paraId="2F457768">
            <w:pPr>
              <w:spacing w:before="135" w:line="187" w:lineRule="auto"/>
              <w:ind w:left="5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w:t>
            </w:r>
          </w:p>
        </w:tc>
        <w:tc>
          <w:tcPr>
            <w:tcW w:w="1819" w:type="dxa"/>
            <w:vAlign w:val="top"/>
          </w:tcPr>
          <w:p w14:paraId="6052484F">
            <w:pPr>
              <w:spacing w:before="132" w:line="262"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290F9D65">
            <w:pPr>
              <w:spacing w:before="132" w:line="262"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2B3EE356">
            <w:pPr>
              <w:spacing w:before="132" w:line="262"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77EDBB7F">
            <w:pPr>
              <w:spacing w:before="132" w:line="262"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bl>
    <w:p w14:paraId="3495F354">
      <w:pPr>
        <w:pStyle w:val="2"/>
      </w:pPr>
    </w:p>
    <w:p w14:paraId="00F27302">
      <w:pPr>
        <w:sectPr>
          <w:footerReference r:id="rId29" w:type="default"/>
          <w:pgSz w:w="11907" w:h="16839"/>
          <w:pgMar w:top="1177" w:right="1574" w:bottom="1152" w:left="1572" w:header="872" w:footer="989" w:gutter="0"/>
          <w:cols w:space="720" w:num="1"/>
        </w:sectPr>
      </w:pPr>
    </w:p>
    <w:p w14:paraId="24CC3F8F">
      <w:pPr>
        <w:spacing w:line="14" w:lineRule="auto"/>
        <w:rPr>
          <w:rFonts w:ascii="Arial"/>
          <w:sz w:val="2"/>
        </w:rPr>
      </w:pPr>
    </w:p>
    <w:tbl>
      <w:tblPr>
        <w:tblStyle w:val="5"/>
        <w:tblW w:w="87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6"/>
        <w:gridCol w:w="1819"/>
        <w:gridCol w:w="2080"/>
        <w:gridCol w:w="1722"/>
        <w:gridCol w:w="1867"/>
      </w:tblGrid>
      <w:tr w14:paraId="61A2E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266" w:type="dxa"/>
            <w:vAlign w:val="top"/>
          </w:tcPr>
          <w:p w14:paraId="7563BFAE">
            <w:pPr>
              <w:spacing w:before="135" w:line="187" w:lineRule="auto"/>
              <w:ind w:left="5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1819" w:type="dxa"/>
            <w:vAlign w:val="top"/>
          </w:tcPr>
          <w:p w14:paraId="2D05D059">
            <w:pPr>
              <w:spacing w:before="131" w:line="263"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0D23A828">
            <w:pPr>
              <w:spacing w:before="131" w:line="263"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19F7EC98">
            <w:pPr>
              <w:spacing w:before="131" w:line="263"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377BBE78">
            <w:pPr>
              <w:spacing w:before="131" w:line="263"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50942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66" w:type="dxa"/>
            <w:vAlign w:val="top"/>
          </w:tcPr>
          <w:p w14:paraId="1084B08B">
            <w:pPr>
              <w:spacing w:before="133" w:line="187" w:lineRule="auto"/>
              <w:ind w:left="5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w:t>
            </w:r>
          </w:p>
        </w:tc>
        <w:tc>
          <w:tcPr>
            <w:tcW w:w="1819" w:type="dxa"/>
            <w:vAlign w:val="top"/>
          </w:tcPr>
          <w:p w14:paraId="0311BE23">
            <w:pPr>
              <w:spacing w:before="130" w:line="263"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41477E6E">
            <w:pPr>
              <w:spacing w:before="130" w:line="263"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63286573">
            <w:pPr>
              <w:spacing w:before="130" w:line="263"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77CBE99D">
            <w:pPr>
              <w:spacing w:before="130" w:line="263"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4A001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266" w:type="dxa"/>
            <w:vAlign w:val="top"/>
          </w:tcPr>
          <w:p w14:paraId="69CC450D">
            <w:pPr>
              <w:spacing w:before="131" w:line="187" w:lineRule="auto"/>
              <w:ind w:left="5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w:t>
            </w:r>
          </w:p>
        </w:tc>
        <w:tc>
          <w:tcPr>
            <w:tcW w:w="1819" w:type="dxa"/>
            <w:vAlign w:val="top"/>
          </w:tcPr>
          <w:p w14:paraId="249FFD95">
            <w:pPr>
              <w:spacing w:before="127" w:line="264"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09753ED9">
            <w:pPr>
              <w:spacing w:before="127" w:line="264"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11C90628">
            <w:pPr>
              <w:spacing w:before="127" w:line="264"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1E0C6E3E">
            <w:pPr>
              <w:spacing w:before="127" w:line="264"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0919D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266" w:type="dxa"/>
            <w:vAlign w:val="top"/>
          </w:tcPr>
          <w:p w14:paraId="509885FA">
            <w:pPr>
              <w:spacing w:before="132" w:line="187" w:lineRule="auto"/>
              <w:ind w:left="5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w:t>
            </w:r>
          </w:p>
        </w:tc>
        <w:tc>
          <w:tcPr>
            <w:tcW w:w="1819" w:type="dxa"/>
            <w:vAlign w:val="top"/>
          </w:tcPr>
          <w:p w14:paraId="5BF4EE5D">
            <w:pPr>
              <w:spacing w:before="128" w:line="262"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247B510E">
            <w:pPr>
              <w:spacing w:before="128" w:line="262"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4DF59B8C">
            <w:pPr>
              <w:spacing w:before="128" w:line="262"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1EE2419C">
            <w:pPr>
              <w:spacing w:before="128" w:line="262"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34FA9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66" w:type="dxa"/>
            <w:vAlign w:val="top"/>
          </w:tcPr>
          <w:p w14:paraId="2268204A">
            <w:pPr>
              <w:spacing w:before="132" w:line="187" w:lineRule="auto"/>
              <w:ind w:left="5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w:t>
            </w:r>
          </w:p>
        </w:tc>
        <w:tc>
          <w:tcPr>
            <w:tcW w:w="1819" w:type="dxa"/>
            <w:vAlign w:val="top"/>
          </w:tcPr>
          <w:p w14:paraId="559B5E4D">
            <w:pPr>
              <w:spacing w:before="129" w:line="264"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79C3EEFC">
            <w:pPr>
              <w:spacing w:before="129" w:line="264"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4F640E56">
            <w:pPr>
              <w:spacing w:before="129" w:line="264"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16422F2B">
            <w:pPr>
              <w:spacing w:before="129" w:line="264"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40C69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266" w:type="dxa"/>
            <w:vAlign w:val="top"/>
          </w:tcPr>
          <w:p w14:paraId="43C37125">
            <w:pPr>
              <w:spacing w:before="132" w:line="187" w:lineRule="auto"/>
              <w:ind w:left="53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1819" w:type="dxa"/>
            <w:vAlign w:val="top"/>
          </w:tcPr>
          <w:p w14:paraId="15678AC2">
            <w:pPr>
              <w:spacing w:before="129" w:line="261"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2080" w:type="dxa"/>
            <w:vAlign w:val="top"/>
          </w:tcPr>
          <w:p w14:paraId="22EDB04A">
            <w:pPr>
              <w:spacing w:before="129" w:line="261"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722" w:type="dxa"/>
            <w:vAlign w:val="top"/>
          </w:tcPr>
          <w:p w14:paraId="3EEB4C4D">
            <w:pPr>
              <w:spacing w:before="129" w:line="261"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867" w:type="dxa"/>
            <w:vAlign w:val="top"/>
          </w:tcPr>
          <w:p w14:paraId="7709B63A">
            <w:pPr>
              <w:spacing w:before="129" w:line="261"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r>
      <w:tr w14:paraId="20A6C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66" w:type="dxa"/>
            <w:vAlign w:val="top"/>
          </w:tcPr>
          <w:p w14:paraId="6E01097C">
            <w:pPr>
              <w:spacing w:before="135" w:line="187" w:lineRule="auto"/>
              <w:ind w:left="53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51</w:t>
            </w:r>
          </w:p>
        </w:tc>
        <w:tc>
          <w:tcPr>
            <w:tcW w:w="1819" w:type="dxa"/>
            <w:vAlign w:val="top"/>
          </w:tcPr>
          <w:p w14:paraId="2F4BE826">
            <w:pPr>
              <w:spacing w:before="132" w:line="261"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2080" w:type="dxa"/>
            <w:vAlign w:val="top"/>
          </w:tcPr>
          <w:p w14:paraId="6CE82232">
            <w:pPr>
              <w:spacing w:before="132" w:line="261"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722" w:type="dxa"/>
            <w:vAlign w:val="top"/>
          </w:tcPr>
          <w:p w14:paraId="6734A69B">
            <w:pPr>
              <w:spacing w:before="132" w:line="261"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867" w:type="dxa"/>
            <w:vAlign w:val="top"/>
          </w:tcPr>
          <w:p w14:paraId="79F2BAA8">
            <w:pPr>
              <w:spacing w:before="132" w:line="261"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r>
      <w:tr w14:paraId="7DEDF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66" w:type="dxa"/>
            <w:vAlign w:val="top"/>
          </w:tcPr>
          <w:p w14:paraId="2D9D65D2">
            <w:pPr>
              <w:spacing w:before="133" w:line="187" w:lineRule="auto"/>
              <w:ind w:left="53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52</w:t>
            </w:r>
          </w:p>
        </w:tc>
        <w:tc>
          <w:tcPr>
            <w:tcW w:w="1819" w:type="dxa"/>
            <w:vAlign w:val="top"/>
          </w:tcPr>
          <w:p w14:paraId="16EB85E8">
            <w:pPr>
              <w:spacing w:before="130" w:line="263"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419077EB">
            <w:pPr>
              <w:spacing w:before="130" w:line="263"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538E7423">
            <w:pPr>
              <w:spacing w:before="130" w:line="263"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1372F016">
            <w:pPr>
              <w:spacing w:before="130" w:line="263"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5EF06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266" w:type="dxa"/>
            <w:vAlign w:val="top"/>
          </w:tcPr>
          <w:p w14:paraId="4C882137">
            <w:pPr>
              <w:spacing w:before="133" w:line="187" w:lineRule="auto"/>
              <w:ind w:left="53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53</w:t>
            </w:r>
          </w:p>
        </w:tc>
        <w:tc>
          <w:tcPr>
            <w:tcW w:w="1819" w:type="dxa"/>
            <w:vAlign w:val="top"/>
          </w:tcPr>
          <w:p w14:paraId="023AF8F0">
            <w:pPr>
              <w:spacing w:before="130" w:line="260"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2080" w:type="dxa"/>
            <w:vAlign w:val="top"/>
          </w:tcPr>
          <w:p w14:paraId="7671866E">
            <w:pPr>
              <w:spacing w:before="130" w:line="260"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722" w:type="dxa"/>
            <w:vAlign w:val="top"/>
          </w:tcPr>
          <w:p w14:paraId="126C5C3B">
            <w:pPr>
              <w:spacing w:before="130" w:line="260"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867" w:type="dxa"/>
            <w:vAlign w:val="top"/>
          </w:tcPr>
          <w:p w14:paraId="5FCC221A">
            <w:pPr>
              <w:spacing w:before="130" w:line="260"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r>
      <w:tr w14:paraId="21F57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66" w:type="dxa"/>
            <w:vAlign w:val="top"/>
          </w:tcPr>
          <w:p w14:paraId="71A9D1E5">
            <w:pPr>
              <w:spacing w:before="134" w:line="187" w:lineRule="auto"/>
              <w:ind w:left="53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w:t>
            </w:r>
          </w:p>
        </w:tc>
        <w:tc>
          <w:tcPr>
            <w:tcW w:w="1819" w:type="dxa"/>
            <w:vAlign w:val="top"/>
          </w:tcPr>
          <w:p w14:paraId="24BB3821">
            <w:pPr>
              <w:spacing w:before="130" w:line="263"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26B2B564">
            <w:pPr>
              <w:spacing w:before="130" w:line="263"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59C10978">
            <w:pPr>
              <w:spacing w:before="130" w:line="263"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0F8D6743">
            <w:pPr>
              <w:spacing w:before="130" w:line="263"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4C702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266" w:type="dxa"/>
            <w:vAlign w:val="top"/>
          </w:tcPr>
          <w:p w14:paraId="1AD31C53">
            <w:pPr>
              <w:spacing w:before="137" w:line="184" w:lineRule="auto"/>
              <w:ind w:left="53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1819" w:type="dxa"/>
            <w:vAlign w:val="top"/>
          </w:tcPr>
          <w:p w14:paraId="597E2845">
            <w:pPr>
              <w:spacing w:before="130" w:line="260"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2080" w:type="dxa"/>
            <w:vAlign w:val="top"/>
          </w:tcPr>
          <w:p w14:paraId="0FB7271E">
            <w:pPr>
              <w:spacing w:before="130" w:line="260"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722" w:type="dxa"/>
            <w:vAlign w:val="top"/>
          </w:tcPr>
          <w:p w14:paraId="1DD324AD">
            <w:pPr>
              <w:spacing w:before="130" w:line="260"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867" w:type="dxa"/>
            <w:vAlign w:val="top"/>
          </w:tcPr>
          <w:p w14:paraId="26CAE86B">
            <w:pPr>
              <w:spacing w:before="130" w:line="260"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r>
      <w:tr w14:paraId="7BE7D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66" w:type="dxa"/>
            <w:vAlign w:val="top"/>
          </w:tcPr>
          <w:p w14:paraId="0A56D142">
            <w:pPr>
              <w:spacing w:before="134" w:line="187" w:lineRule="auto"/>
              <w:ind w:left="53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56</w:t>
            </w:r>
          </w:p>
        </w:tc>
        <w:tc>
          <w:tcPr>
            <w:tcW w:w="1819" w:type="dxa"/>
            <w:vAlign w:val="top"/>
          </w:tcPr>
          <w:p w14:paraId="409DAFE2">
            <w:pPr>
              <w:spacing w:before="130" w:line="263"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2080" w:type="dxa"/>
            <w:vAlign w:val="top"/>
          </w:tcPr>
          <w:p w14:paraId="68A954AC">
            <w:pPr>
              <w:spacing w:before="130" w:line="263"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722" w:type="dxa"/>
            <w:vAlign w:val="top"/>
          </w:tcPr>
          <w:p w14:paraId="4BF00C63">
            <w:pPr>
              <w:spacing w:before="130" w:line="263"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867" w:type="dxa"/>
            <w:vAlign w:val="top"/>
          </w:tcPr>
          <w:p w14:paraId="034CA415">
            <w:pPr>
              <w:spacing w:before="130" w:line="263"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41E58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266" w:type="dxa"/>
            <w:vAlign w:val="top"/>
          </w:tcPr>
          <w:p w14:paraId="128DE7E4">
            <w:pPr>
              <w:spacing w:before="137" w:line="184" w:lineRule="auto"/>
              <w:ind w:left="53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57</w:t>
            </w:r>
          </w:p>
        </w:tc>
        <w:tc>
          <w:tcPr>
            <w:tcW w:w="1819" w:type="dxa"/>
            <w:vAlign w:val="top"/>
          </w:tcPr>
          <w:p w14:paraId="0AB47025">
            <w:pPr>
              <w:spacing w:before="130" w:line="260"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2080" w:type="dxa"/>
            <w:vAlign w:val="top"/>
          </w:tcPr>
          <w:p w14:paraId="32F56481">
            <w:pPr>
              <w:spacing w:before="130" w:line="260"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722" w:type="dxa"/>
            <w:vAlign w:val="top"/>
          </w:tcPr>
          <w:p w14:paraId="1E576D11">
            <w:pPr>
              <w:spacing w:before="130" w:line="260"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867" w:type="dxa"/>
            <w:vAlign w:val="top"/>
          </w:tcPr>
          <w:p w14:paraId="3111E5C2">
            <w:pPr>
              <w:spacing w:before="130" w:line="260"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r>
      <w:tr w14:paraId="29406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66" w:type="dxa"/>
            <w:vAlign w:val="top"/>
          </w:tcPr>
          <w:p w14:paraId="45CA741D">
            <w:pPr>
              <w:spacing w:before="137" w:line="187" w:lineRule="auto"/>
              <w:ind w:left="53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58</w:t>
            </w:r>
          </w:p>
        </w:tc>
        <w:tc>
          <w:tcPr>
            <w:tcW w:w="1819" w:type="dxa"/>
            <w:vAlign w:val="top"/>
          </w:tcPr>
          <w:p w14:paraId="265FEB20">
            <w:pPr>
              <w:spacing w:before="133" w:line="259" w:lineRule="exact"/>
              <w:ind w:left="654"/>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2080" w:type="dxa"/>
            <w:vAlign w:val="top"/>
          </w:tcPr>
          <w:p w14:paraId="7B00471B">
            <w:pPr>
              <w:spacing w:before="133" w:line="259" w:lineRule="exact"/>
              <w:ind w:left="789"/>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722" w:type="dxa"/>
            <w:vAlign w:val="top"/>
          </w:tcPr>
          <w:p w14:paraId="1D685DFE">
            <w:pPr>
              <w:spacing w:before="133" w:line="259" w:lineRule="exact"/>
              <w:ind w:left="610"/>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c>
          <w:tcPr>
            <w:tcW w:w="1867" w:type="dxa"/>
            <w:vAlign w:val="top"/>
          </w:tcPr>
          <w:p w14:paraId="5B27659D">
            <w:pPr>
              <w:spacing w:before="133" w:line="259" w:lineRule="exact"/>
              <w:ind w:left="681"/>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w:t>
            </w:r>
          </w:p>
        </w:tc>
      </w:tr>
      <w:tr w14:paraId="3BD50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8754" w:type="dxa"/>
            <w:gridSpan w:val="5"/>
            <w:vAlign w:val="top"/>
          </w:tcPr>
          <w:p w14:paraId="712DDE21">
            <w:pPr>
              <w:pStyle w:val="6"/>
              <w:spacing w:before="96" w:line="234" w:lineRule="auto"/>
              <w:ind w:left="1269"/>
            </w:pPr>
            <w:r>
              <w:t>矿区面积：</w:t>
            </w:r>
            <w:r>
              <w:rPr>
                <w:rFonts w:ascii="Times New Roman" w:hAnsi="Times New Roman" w:eastAsia="Times New Roman" w:cs="Times New Roman"/>
              </w:rPr>
              <w:t>****</w:t>
            </w:r>
            <w:r>
              <w:t>平方公里；开采深度：由</w:t>
            </w:r>
            <w:r>
              <w:rPr>
                <w:rFonts w:ascii="Times New Roman" w:hAnsi="Times New Roman" w:eastAsia="Times New Roman" w:cs="Times New Roman"/>
              </w:rPr>
              <w:t xml:space="preserve">+***  </w:t>
            </w:r>
            <w:r>
              <w:t>米至</w:t>
            </w:r>
            <w:r>
              <w:rPr>
                <w:rFonts w:ascii="Times New Roman" w:hAnsi="Times New Roman" w:eastAsia="Times New Roman" w:cs="Times New Roman"/>
              </w:rPr>
              <w:t xml:space="preserve">+****  </w:t>
            </w:r>
            <w:r>
              <w:t>米</w:t>
            </w:r>
            <w:r>
              <w:rPr>
                <w:spacing w:val="-1"/>
              </w:rPr>
              <w:t>标高。</w:t>
            </w:r>
          </w:p>
        </w:tc>
      </w:tr>
    </w:tbl>
    <w:p w14:paraId="40562736">
      <w:pPr>
        <w:spacing w:before="160" w:line="219" w:lineRule="auto"/>
        <w:ind w:left="688"/>
        <w:rPr>
          <w:rFonts w:ascii="黑体" w:hAnsi="黑体" w:eastAsia="黑体" w:cs="黑体"/>
          <w:sz w:val="28"/>
          <w:szCs w:val="28"/>
        </w:rPr>
      </w:pPr>
      <w:bookmarkStart w:id="66" w:name="bookmark22"/>
      <w:bookmarkEnd w:id="66"/>
      <w:r>
        <w:rPr>
          <w:rFonts w:ascii="黑体" w:hAnsi="黑体" w:eastAsia="黑体" w:cs="黑体"/>
          <w:spacing w:val="-2"/>
          <w:sz w:val="28"/>
          <w:szCs w:val="28"/>
        </w:rPr>
        <w:t>三、矿山地理位置</w:t>
      </w:r>
    </w:p>
    <w:p w14:paraId="64018D7B">
      <w:pPr>
        <w:spacing w:before="147" w:line="350" w:lineRule="auto"/>
        <w:ind w:left="139" w:right="114" w:firstLine="489"/>
        <w:rPr>
          <w:rFonts w:ascii="宋体" w:hAnsi="宋体" w:eastAsia="宋体" w:cs="宋体"/>
          <w:sz w:val="24"/>
          <w:szCs w:val="24"/>
        </w:rPr>
      </w:pPr>
      <w:r>
        <w:rPr>
          <w:rFonts w:ascii="宋体" w:hAnsi="宋体" w:eastAsia="宋体" w:cs="宋体"/>
          <w:spacing w:val="-4"/>
          <w:sz w:val="24"/>
          <w:szCs w:val="24"/>
        </w:rPr>
        <w:t>昌图关铁采石场有限公司位于昌图县昌图镇东明村北侧</w:t>
      </w:r>
      <w:r>
        <w:rPr>
          <w:rFonts w:ascii="宋体" w:hAnsi="宋体" w:eastAsia="宋体" w:cs="宋体"/>
          <w:spacing w:val="-5"/>
          <w:sz w:val="24"/>
          <w:szCs w:val="24"/>
        </w:rPr>
        <w:t>，行政区划隶属昌图县</w:t>
      </w:r>
      <w:r>
        <w:rPr>
          <w:rFonts w:ascii="宋体" w:hAnsi="宋体" w:eastAsia="宋体" w:cs="宋体"/>
          <w:sz w:val="24"/>
          <w:szCs w:val="24"/>
        </w:rPr>
        <w:t xml:space="preserve"> </w:t>
      </w:r>
      <w:r>
        <w:rPr>
          <w:rFonts w:ascii="宋体" w:hAnsi="宋体" w:eastAsia="宋体" w:cs="宋体"/>
          <w:spacing w:val="-8"/>
          <w:sz w:val="24"/>
          <w:szCs w:val="24"/>
        </w:rPr>
        <w:t>昌图镇管辖，矿区西距长大铁路昌图站</w:t>
      </w:r>
      <w:r>
        <w:rPr>
          <w:rFonts w:ascii="Times New Roman" w:hAnsi="Times New Roman" w:eastAsia="Times New Roman" w:cs="Times New Roman"/>
          <w:spacing w:val="-8"/>
          <w:sz w:val="24"/>
          <w:szCs w:val="24"/>
        </w:rPr>
        <w:t>4.5km</w:t>
      </w:r>
      <w:r>
        <w:rPr>
          <w:rFonts w:ascii="宋体" w:hAnsi="宋体" w:eastAsia="宋体" w:cs="宋体"/>
          <w:spacing w:val="-8"/>
          <w:sz w:val="24"/>
          <w:szCs w:val="24"/>
        </w:rPr>
        <w:t>，西南侧有昌图站至刘家屯公路通</w:t>
      </w:r>
      <w:r>
        <w:rPr>
          <w:rFonts w:ascii="宋体" w:hAnsi="宋体" w:eastAsia="宋体" w:cs="宋体"/>
          <w:spacing w:val="-9"/>
          <w:sz w:val="24"/>
          <w:szCs w:val="24"/>
        </w:rPr>
        <w:t>过，</w:t>
      </w:r>
      <w:r>
        <w:rPr>
          <w:rFonts w:ascii="宋体" w:hAnsi="宋体" w:eastAsia="宋体" w:cs="宋体"/>
          <w:sz w:val="24"/>
          <w:szCs w:val="24"/>
        </w:rPr>
        <w:t xml:space="preserve"> </w:t>
      </w:r>
      <w:r>
        <w:rPr>
          <w:rFonts w:ascii="宋体" w:hAnsi="宋体" w:eastAsia="宋体" w:cs="宋体"/>
          <w:spacing w:val="-4"/>
          <w:sz w:val="24"/>
          <w:szCs w:val="24"/>
        </w:rPr>
        <w:t>区内交通较为便利（见交通位置图）。</w:t>
      </w:r>
    </w:p>
    <w:p w14:paraId="7166878E">
      <w:pPr>
        <w:spacing w:before="156" w:line="437" w:lineRule="auto"/>
        <w:ind w:left="610" w:right="4140" w:hanging="9"/>
        <w:rPr>
          <w:rFonts w:ascii="Times New Roman" w:hAnsi="Times New Roman" w:eastAsia="Times New Roman" w:cs="Times New Roman"/>
          <w:sz w:val="24"/>
          <w:szCs w:val="24"/>
        </w:rPr>
      </w:pPr>
      <w:r>
        <w:rPr>
          <w:rFonts w:ascii="宋体" w:hAnsi="宋体" w:eastAsia="宋体" w:cs="宋体"/>
          <w:spacing w:val="-4"/>
          <w:sz w:val="24"/>
          <w:szCs w:val="24"/>
        </w:rPr>
        <w:t>矿区地理坐标（</w:t>
      </w:r>
      <w:r>
        <w:rPr>
          <w:rFonts w:ascii="Times New Roman" w:hAnsi="Times New Roman" w:eastAsia="Times New Roman" w:cs="Times New Roman"/>
          <w:spacing w:val="-4"/>
          <w:sz w:val="24"/>
          <w:szCs w:val="24"/>
        </w:rPr>
        <w:t>2000</w:t>
      </w:r>
      <w:r>
        <w:rPr>
          <w:rFonts w:ascii="宋体" w:hAnsi="宋体" w:eastAsia="宋体" w:cs="宋体"/>
          <w:spacing w:val="-4"/>
          <w:sz w:val="24"/>
          <w:szCs w:val="24"/>
        </w:rPr>
        <w:t>坐标系）极值为：</w:t>
      </w:r>
      <w:r>
        <w:rPr>
          <w:rFonts w:ascii="宋体" w:hAnsi="宋体" w:eastAsia="宋体" w:cs="宋体"/>
          <w:spacing w:val="12"/>
          <w:sz w:val="24"/>
          <w:szCs w:val="24"/>
        </w:rPr>
        <w:t xml:space="preserve"> </w:t>
      </w:r>
      <w:r>
        <w:rPr>
          <w:rFonts w:ascii="宋体" w:hAnsi="宋体" w:eastAsia="宋体" w:cs="宋体"/>
          <w:spacing w:val="-3"/>
          <w:sz w:val="24"/>
          <w:szCs w:val="24"/>
        </w:rPr>
        <w:t>东经：</w:t>
      </w:r>
      <w:r>
        <w:rPr>
          <w:rFonts w:ascii="Times New Roman" w:hAnsi="Times New Roman" w:eastAsia="Times New Roman" w:cs="Times New Roman"/>
          <w:spacing w:val="-3"/>
          <w:sz w:val="24"/>
          <w:szCs w:val="24"/>
        </w:rPr>
        <w:t>124°9′50″</w:t>
      </w:r>
      <w:r>
        <w:rPr>
          <w:rFonts w:ascii="Times New Roman" w:hAnsi="Times New Roman" w:eastAsia="Times New Roman" w:cs="Times New Roman"/>
          <w:spacing w:val="-42"/>
          <w:sz w:val="24"/>
          <w:szCs w:val="24"/>
        </w:rPr>
        <w:t xml:space="preserve"> </w:t>
      </w:r>
      <w:r>
        <w:rPr>
          <w:rFonts w:ascii="宋体" w:hAnsi="宋体" w:eastAsia="宋体" w:cs="宋体"/>
          <w:spacing w:val="-3"/>
          <w:sz w:val="24"/>
          <w:szCs w:val="24"/>
        </w:rPr>
        <w:t>～</w:t>
      </w:r>
      <w:r>
        <w:rPr>
          <w:rFonts w:ascii="宋体" w:hAnsi="宋体" w:eastAsia="宋体" w:cs="宋体"/>
          <w:spacing w:val="28"/>
          <w:sz w:val="24"/>
          <w:szCs w:val="24"/>
        </w:rPr>
        <w:t xml:space="preserve"> </w:t>
      </w:r>
      <w:r>
        <w:rPr>
          <w:rFonts w:ascii="Times New Roman" w:hAnsi="Times New Roman" w:eastAsia="Times New Roman" w:cs="Times New Roman"/>
          <w:spacing w:val="-3"/>
          <w:sz w:val="24"/>
          <w:szCs w:val="24"/>
        </w:rPr>
        <w:t>124°9′59″</w:t>
      </w:r>
    </w:p>
    <w:p w14:paraId="051FBCC6">
      <w:pPr>
        <w:spacing w:before="37" w:line="220" w:lineRule="auto"/>
        <w:ind w:left="605"/>
        <w:rPr>
          <w:rFonts w:ascii="Times New Roman" w:hAnsi="Times New Roman" w:eastAsia="Times New Roman" w:cs="Times New Roman"/>
          <w:sz w:val="24"/>
          <w:szCs w:val="24"/>
        </w:rPr>
      </w:pPr>
      <w:r>
        <w:rPr>
          <w:rFonts w:ascii="宋体" w:hAnsi="宋体" w:eastAsia="宋体" w:cs="宋体"/>
          <w:spacing w:val="-2"/>
          <w:sz w:val="24"/>
          <w:szCs w:val="24"/>
        </w:rPr>
        <w:t>北纬：</w:t>
      </w:r>
      <w:r>
        <w:rPr>
          <w:rFonts w:ascii="Times New Roman" w:hAnsi="Times New Roman" w:eastAsia="Times New Roman" w:cs="Times New Roman"/>
          <w:spacing w:val="-2"/>
          <w:sz w:val="24"/>
          <w:szCs w:val="24"/>
        </w:rPr>
        <w:t>42°46′53″</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 xml:space="preserve">～  </w:t>
      </w:r>
      <w:r>
        <w:rPr>
          <w:rFonts w:ascii="Times New Roman" w:hAnsi="Times New Roman" w:eastAsia="Times New Roman" w:cs="Times New Roman"/>
          <w:spacing w:val="-2"/>
          <w:sz w:val="24"/>
          <w:szCs w:val="24"/>
        </w:rPr>
        <w:t>42°47′01″</w:t>
      </w:r>
    </w:p>
    <w:p w14:paraId="2F1A83DE">
      <w:pPr>
        <w:spacing w:line="220" w:lineRule="auto"/>
        <w:rPr>
          <w:rFonts w:ascii="Times New Roman" w:hAnsi="Times New Roman" w:eastAsia="Times New Roman" w:cs="Times New Roman"/>
          <w:sz w:val="24"/>
          <w:szCs w:val="24"/>
        </w:rPr>
        <w:sectPr>
          <w:footerReference r:id="rId30" w:type="default"/>
          <w:pgSz w:w="11907" w:h="16839"/>
          <w:pgMar w:top="1177" w:right="1574" w:bottom="1152" w:left="1572" w:header="872" w:footer="989" w:gutter="0"/>
          <w:cols w:space="720" w:num="1"/>
        </w:sectPr>
      </w:pPr>
    </w:p>
    <w:p w14:paraId="64E5949A">
      <w:pPr>
        <w:spacing w:before="1" w:line="7806" w:lineRule="exact"/>
      </w:pPr>
      <w:r>
        <w:rPr>
          <w:position w:val="-156"/>
        </w:rPr>
        <w:drawing>
          <wp:inline distT="0" distB="0" distL="0" distR="0">
            <wp:extent cx="5417185" cy="495681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35"/>
                    <a:stretch>
                      <a:fillRect/>
                    </a:stretch>
                  </pic:blipFill>
                  <pic:spPr>
                    <a:xfrm>
                      <a:off x="0" y="0"/>
                      <a:ext cx="5417819" cy="4957190"/>
                    </a:xfrm>
                    <a:prstGeom prst="rect">
                      <a:avLst/>
                    </a:prstGeom>
                  </pic:spPr>
                </pic:pic>
              </a:graphicData>
            </a:graphic>
          </wp:inline>
        </w:drawing>
      </w:r>
    </w:p>
    <w:p w14:paraId="56CA7521">
      <w:pPr>
        <w:spacing w:before="31" w:line="222" w:lineRule="auto"/>
        <w:ind w:left="3443"/>
        <w:rPr>
          <w:rFonts w:ascii="宋体" w:hAnsi="宋体" w:eastAsia="宋体" w:cs="宋体"/>
          <w:sz w:val="21"/>
          <w:szCs w:val="21"/>
        </w:rPr>
      </w:pPr>
      <w:r>
        <w:rPr>
          <w:rFonts w:ascii="宋体" w:hAnsi="宋体" w:eastAsia="宋体" w:cs="宋体"/>
          <w:b/>
          <w:bCs/>
          <w:spacing w:val="-5"/>
          <w:sz w:val="21"/>
          <w:szCs w:val="21"/>
        </w:rPr>
        <w:t>图</w:t>
      </w:r>
      <w:r>
        <w:rPr>
          <w:rFonts w:ascii="宋体" w:hAnsi="宋体" w:eastAsia="宋体" w:cs="宋体"/>
          <w:spacing w:val="-33"/>
          <w:sz w:val="21"/>
          <w:szCs w:val="21"/>
        </w:rPr>
        <w:t xml:space="preserve"> </w:t>
      </w:r>
      <w:r>
        <w:rPr>
          <w:rFonts w:ascii="Times New Roman" w:hAnsi="Times New Roman" w:eastAsia="Times New Roman" w:cs="Times New Roman"/>
          <w:b/>
          <w:bCs/>
          <w:spacing w:val="-5"/>
          <w:sz w:val="21"/>
          <w:szCs w:val="21"/>
        </w:rPr>
        <w:t xml:space="preserve">1-1  </w:t>
      </w:r>
      <w:r>
        <w:rPr>
          <w:rFonts w:ascii="宋体" w:hAnsi="宋体" w:eastAsia="宋体" w:cs="宋体"/>
          <w:b/>
          <w:bCs/>
          <w:spacing w:val="-5"/>
          <w:sz w:val="21"/>
          <w:szCs w:val="21"/>
        </w:rPr>
        <w:t>交通位置图</w:t>
      </w:r>
    </w:p>
    <w:p w14:paraId="4A24E9E6">
      <w:pPr>
        <w:spacing w:before="148" w:line="219" w:lineRule="auto"/>
        <w:ind w:left="587"/>
        <w:rPr>
          <w:rFonts w:ascii="黑体" w:hAnsi="黑体" w:eastAsia="黑体" w:cs="黑体"/>
          <w:sz w:val="28"/>
          <w:szCs w:val="28"/>
        </w:rPr>
      </w:pPr>
      <w:bookmarkStart w:id="67" w:name="bookmark24"/>
      <w:bookmarkEnd w:id="67"/>
      <w:r>
        <w:rPr>
          <w:rFonts w:ascii="黑体" w:hAnsi="黑体" w:eastAsia="黑体" w:cs="黑体"/>
          <w:spacing w:val="-3"/>
          <w:sz w:val="28"/>
          <w:szCs w:val="28"/>
        </w:rPr>
        <w:t>四、矿山开发利用方案概述</w:t>
      </w:r>
    </w:p>
    <w:p w14:paraId="1D2AB10B">
      <w:pPr>
        <w:spacing w:before="149" w:line="220" w:lineRule="auto"/>
        <w:ind w:left="499"/>
        <w:rPr>
          <w:rFonts w:ascii="宋体" w:hAnsi="宋体" w:eastAsia="宋体" w:cs="宋体"/>
          <w:sz w:val="24"/>
          <w:szCs w:val="24"/>
        </w:rPr>
      </w:pPr>
      <w:r>
        <w:rPr>
          <w:rFonts w:ascii="宋体" w:hAnsi="宋体" w:eastAsia="宋体" w:cs="宋体"/>
          <w:b/>
          <w:bCs/>
          <w:spacing w:val="-4"/>
          <w:sz w:val="24"/>
          <w:szCs w:val="24"/>
        </w:rPr>
        <w:t>（一）矿山服务年限</w:t>
      </w:r>
    </w:p>
    <w:p w14:paraId="6B4C7292">
      <w:pPr>
        <w:pStyle w:val="2"/>
        <w:spacing w:line="398" w:lineRule="auto"/>
      </w:pPr>
    </w:p>
    <w:p w14:paraId="38C554BD">
      <w:pPr>
        <w:spacing w:before="78" w:line="241" w:lineRule="auto"/>
        <w:ind w:left="698"/>
        <w:rPr>
          <w:rFonts w:ascii="宋体" w:hAnsi="宋体" w:eastAsia="宋体" w:cs="宋体"/>
          <w:sz w:val="24"/>
          <w:szCs w:val="24"/>
        </w:rPr>
      </w:pPr>
      <w:r>
        <w:rPr>
          <w:rFonts w:ascii="宋体" w:hAnsi="宋体" w:eastAsia="宋体" w:cs="宋体"/>
          <w:spacing w:val="-5"/>
          <w:sz w:val="24"/>
          <w:szCs w:val="24"/>
        </w:rPr>
        <w:t xml:space="preserve">矿山露天开采设计生产能力 </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万</w:t>
      </w:r>
      <w:r>
        <w:rPr>
          <w:rFonts w:ascii="Times New Roman" w:hAnsi="Times New Roman" w:eastAsia="Times New Roman" w:cs="Times New Roman"/>
          <w:spacing w:val="-5"/>
          <w:sz w:val="24"/>
          <w:szCs w:val="24"/>
        </w:rPr>
        <w:t>m</w:t>
      </w:r>
      <w:r>
        <w:rPr>
          <w:rFonts w:ascii="Times New Roman" w:hAnsi="Times New Roman" w:eastAsia="Times New Roman" w:cs="Times New Roman"/>
          <w:spacing w:val="-5"/>
          <w:position w:val="12"/>
          <w:sz w:val="12"/>
          <w:szCs w:val="12"/>
        </w:rPr>
        <w:t>3</w:t>
      </w:r>
      <w:r>
        <w:rPr>
          <w:rFonts w:ascii="Times New Roman" w:hAnsi="Times New Roman" w:eastAsia="Times New Roman" w:cs="Times New Roman"/>
          <w:spacing w:val="-5"/>
          <w:sz w:val="24"/>
          <w:szCs w:val="24"/>
        </w:rPr>
        <w:t>/a</w:t>
      </w:r>
      <w:r>
        <w:rPr>
          <w:rFonts w:ascii="宋体" w:hAnsi="宋体" w:eastAsia="宋体" w:cs="宋体"/>
          <w:spacing w:val="-5"/>
          <w:sz w:val="24"/>
          <w:szCs w:val="24"/>
        </w:rPr>
        <w:t>，计算矿山服务年限公式 如下：</w:t>
      </w:r>
    </w:p>
    <w:p w14:paraId="4806F32C">
      <w:pPr>
        <w:spacing w:line="241" w:lineRule="auto"/>
        <w:rPr>
          <w:rFonts w:ascii="宋体" w:hAnsi="宋体" w:eastAsia="宋体" w:cs="宋体"/>
          <w:sz w:val="24"/>
          <w:szCs w:val="24"/>
        </w:rPr>
        <w:sectPr>
          <w:headerReference r:id="rId31" w:type="default"/>
          <w:footerReference r:id="rId32" w:type="default"/>
          <w:pgSz w:w="11907" w:h="16839"/>
          <w:pgMar w:top="1177" w:right="1690" w:bottom="1151" w:left="1683" w:header="872" w:footer="988" w:gutter="0"/>
          <w:cols w:space="720" w:num="1"/>
        </w:sectPr>
      </w:pPr>
    </w:p>
    <w:p w14:paraId="630FBD18">
      <w:pPr>
        <w:pStyle w:val="2"/>
        <w:spacing w:line="415" w:lineRule="auto"/>
      </w:pPr>
    </w:p>
    <w:p w14:paraId="0BC6CB63">
      <w:pPr>
        <w:spacing w:line="556" w:lineRule="exact"/>
        <w:ind w:firstLine="809"/>
      </w:pPr>
      <w:r>
        <w:rPr>
          <w:position w:val="-11"/>
        </w:rPr>
        <w:drawing>
          <wp:inline distT="0" distB="0" distL="0" distR="0">
            <wp:extent cx="2466340" cy="35306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36"/>
                    <a:stretch>
                      <a:fillRect/>
                    </a:stretch>
                  </pic:blipFill>
                  <pic:spPr>
                    <a:xfrm>
                      <a:off x="0" y="0"/>
                      <a:ext cx="2466340" cy="353233"/>
                    </a:xfrm>
                    <a:prstGeom prst="rect">
                      <a:avLst/>
                    </a:prstGeom>
                  </pic:spPr>
                </pic:pic>
              </a:graphicData>
            </a:graphic>
          </wp:inline>
        </w:drawing>
      </w:r>
    </w:p>
    <w:p w14:paraId="37229033">
      <w:pPr>
        <w:pStyle w:val="2"/>
      </w:pPr>
    </w:p>
    <w:p w14:paraId="1C8AFB74">
      <w:pPr>
        <w:spacing w:before="78" w:line="233" w:lineRule="auto"/>
        <w:ind w:left="491"/>
        <w:rPr>
          <w:rFonts w:ascii="宋体" w:hAnsi="宋体" w:eastAsia="宋体" w:cs="宋体"/>
          <w:sz w:val="24"/>
          <w:szCs w:val="24"/>
        </w:rPr>
      </w:pPr>
      <w:r>
        <w:rPr>
          <w:rFonts w:ascii="宋体" w:hAnsi="宋体" w:eastAsia="宋体" w:cs="宋体"/>
          <w:spacing w:val="-6"/>
          <w:sz w:val="24"/>
          <w:szCs w:val="24"/>
        </w:rPr>
        <w:t>式中：</w:t>
      </w:r>
      <w:r>
        <w:rPr>
          <w:rFonts w:ascii="Times New Roman" w:hAnsi="Times New Roman" w:eastAsia="Times New Roman" w:cs="Times New Roman"/>
          <w:spacing w:val="-6"/>
          <w:sz w:val="24"/>
          <w:szCs w:val="24"/>
        </w:rPr>
        <w:t>T—</w:t>
      </w:r>
      <w:r>
        <w:rPr>
          <w:rFonts w:ascii="宋体" w:hAnsi="宋体" w:eastAsia="宋体" w:cs="宋体"/>
          <w:spacing w:val="-6"/>
          <w:sz w:val="24"/>
          <w:szCs w:val="24"/>
        </w:rPr>
        <w:t>服务年限，</w:t>
      </w:r>
      <w:r>
        <w:rPr>
          <w:rFonts w:ascii="Times New Roman" w:hAnsi="Times New Roman" w:eastAsia="Times New Roman" w:cs="Times New Roman"/>
          <w:spacing w:val="-6"/>
          <w:sz w:val="24"/>
          <w:szCs w:val="24"/>
        </w:rPr>
        <w:t>a</w:t>
      </w:r>
      <w:r>
        <w:rPr>
          <w:rFonts w:ascii="宋体" w:hAnsi="宋体" w:eastAsia="宋体" w:cs="宋体"/>
          <w:spacing w:val="-6"/>
          <w:sz w:val="24"/>
          <w:szCs w:val="24"/>
        </w:rPr>
        <w:t>；</w:t>
      </w:r>
    </w:p>
    <w:p w14:paraId="639E68D3">
      <w:pPr>
        <w:spacing w:before="165" w:line="332" w:lineRule="auto"/>
        <w:ind w:left="1466" w:right="5012" w:hanging="45"/>
        <w:rPr>
          <w:rFonts w:ascii="宋体" w:hAnsi="宋体" w:eastAsia="宋体" w:cs="宋体"/>
          <w:sz w:val="24"/>
          <w:szCs w:val="24"/>
        </w:rPr>
      </w:pPr>
      <w:r>
        <w:rPr>
          <w:rFonts w:ascii="Times New Roman" w:hAnsi="Times New Roman" w:eastAsia="Times New Roman" w:cs="Times New Roman"/>
          <w:spacing w:val="-4"/>
          <w:sz w:val="24"/>
          <w:szCs w:val="24"/>
        </w:rPr>
        <w:t>Q—</w:t>
      </w:r>
      <w:r>
        <w:rPr>
          <w:rFonts w:ascii="宋体" w:hAnsi="宋体" w:eastAsia="宋体" w:cs="宋体"/>
          <w:spacing w:val="-4"/>
          <w:sz w:val="24"/>
          <w:szCs w:val="24"/>
        </w:rPr>
        <w:t>设计开采量，</w:t>
      </w:r>
      <w:r>
        <w:rPr>
          <w:rFonts w:ascii="Times New Roman" w:hAnsi="Times New Roman" w:eastAsia="Times New Roman" w:cs="Times New Roman"/>
          <w:spacing w:val="-4"/>
          <w:sz w:val="24"/>
          <w:szCs w:val="24"/>
        </w:rPr>
        <w:t>****</w:t>
      </w:r>
      <w:r>
        <w:rPr>
          <w:rFonts w:ascii="宋体" w:hAnsi="宋体" w:eastAsia="宋体" w:cs="宋体"/>
          <w:spacing w:val="-4"/>
          <w:sz w:val="24"/>
          <w:szCs w:val="24"/>
        </w:rPr>
        <w:t>万</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6"/>
          <w:szCs w:val="16"/>
        </w:rPr>
        <w:t xml:space="preserve">3   </w:t>
      </w:r>
      <w:r>
        <w:rPr>
          <w:rFonts w:ascii="宋体" w:hAnsi="宋体" w:eastAsia="宋体" w:cs="宋体"/>
          <w:spacing w:val="-4"/>
          <w:sz w:val="24"/>
          <w:szCs w:val="24"/>
        </w:rPr>
        <w:t>；</w:t>
      </w:r>
      <w:r>
        <w:rPr>
          <w:rFonts w:ascii="宋体" w:hAnsi="宋体" w:eastAsia="宋体" w:cs="宋体"/>
          <w:spacing w:val="8"/>
          <w:sz w:val="24"/>
          <w:szCs w:val="24"/>
        </w:rPr>
        <w:t xml:space="preserve"> </w:t>
      </w:r>
      <w:r>
        <w:rPr>
          <w:rFonts w:ascii="Times New Roman" w:hAnsi="Times New Roman" w:eastAsia="Times New Roman" w:cs="Times New Roman"/>
          <w:spacing w:val="-10"/>
          <w:sz w:val="24"/>
          <w:szCs w:val="24"/>
        </w:rPr>
        <w:t>η—</w:t>
      </w:r>
      <w:r>
        <w:rPr>
          <w:rFonts w:ascii="宋体" w:hAnsi="宋体" w:eastAsia="宋体" w:cs="宋体"/>
          <w:spacing w:val="-10"/>
          <w:sz w:val="24"/>
          <w:szCs w:val="24"/>
        </w:rPr>
        <w:t>矿石回采率，</w:t>
      </w:r>
      <w:r>
        <w:rPr>
          <w:rFonts w:ascii="宋体" w:hAnsi="宋体" w:eastAsia="宋体" w:cs="宋体"/>
          <w:spacing w:val="40"/>
          <w:sz w:val="24"/>
          <w:szCs w:val="24"/>
        </w:rPr>
        <w:t xml:space="preserve"> </w:t>
      </w:r>
      <w:r>
        <w:rPr>
          <w:rFonts w:ascii="Times New Roman" w:hAnsi="Times New Roman" w:eastAsia="Times New Roman" w:cs="Times New Roman"/>
          <w:spacing w:val="-10"/>
          <w:sz w:val="24"/>
          <w:szCs w:val="24"/>
        </w:rPr>
        <w:t>99%</w:t>
      </w:r>
      <w:r>
        <w:rPr>
          <w:rFonts w:ascii="宋体" w:hAnsi="宋体" w:eastAsia="宋体" w:cs="宋体"/>
          <w:spacing w:val="-10"/>
          <w:sz w:val="24"/>
          <w:szCs w:val="24"/>
        </w:rPr>
        <w:t>；</w:t>
      </w:r>
    </w:p>
    <w:p w14:paraId="33A605AB">
      <w:pPr>
        <w:spacing w:before="87" w:line="213" w:lineRule="auto"/>
        <w:ind w:left="1490"/>
        <w:rPr>
          <w:rFonts w:ascii="宋体" w:hAnsi="宋体" w:eastAsia="宋体" w:cs="宋体"/>
          <w:sz w:val="24"/>
          <w:szCs w:val="24"/>
        </w:rPr>
      </w:pPr>
      <w:r>
        <w:rPr>
          <w:rFonts w:ascii="Times New Roman" w:hAnsi="Times New Roman" w:eastAsia="Times New Roman" w:cs="Times New Roman"/>
          <w:spacing w:val="-15"/>
          <w:position w:val="4"/>
          <w:sz w:val="23"/>
          <w:szCs w:val="23"/>
        </w:rPr>
        <w:t>ρ</w:t>
      </w:r>
      <w:r>
        <w:rPr>
          <w:rFonts w:ascii="Times New Roman" w:hAnsi="Times New Roman" w:eastAsia="Times New Roman" w:cs="Times New Roman"/>
          <w:spacing w:val="-15"/>
          <w:sz w:val="24"/>
          <w:szCs w:val="24"/>
        </w:rPr>
        <w:t>—</w:t>
      </w:r>
      <w:r>
        <w:rPr>
          <w:rFonts w:ascii="宋体" w:hAnsi="宋体" w:eastAsia="宋体" w:cs="宋体"/>
          <w:spacing w:val="-15"/>
          <w:sz w:val="24"/>
          <w:szCs w:val="24"/>
        </w:rPr>
        <w:t>废石混入率，</w:t>
      </w:r>
      <w:r>
        <w:rPr>
          <w:rFonts w:ascii="宋体" w:hAnsi="宋体" w:eastAsia="宋体" w:cs="宋体"/>
          <w:spacing w:val="66"/>
          <w:sz w:val="24"/>
          <w:szCs w:val="24"/>
        </w:rPr>
        <w:t xml:space="preserve"> </w:t>
      </w:r>
      <w:r>
        <w:rPr>
          <w:rFonts w:ascii="Times New Roman" w:hAnsi="Times New Roman" w:eastAsia="Times New Roman" w:cs="Times New Roman"/>
          <w:spacing w:val="-15"/>
          <w:sz w:val="24"/>
          <w:szCs w:val="24"/>
        </w:rPr>
        <w:t>1%</w:t>
      </w:r>
      <w:r>
        <w:rPr>
          <w:rFonts w:ascii="宋体" w:hAnsi="宋体" w:eastAsia="宋体" w:cs="宋体"/>
          <w:spacing w:val="-15"/>
          <w:sz w:val="24"/>
          <w:szCs w:val="24"/>
        </w:rPr>
        <w:t>；</w:t>
      </w:r>
    </w:p>
    <w:p w14:paraId="3BC9098D">
      <w:pPr>
        <w:spacing w:before="180" w:line="242" w:lineRule="auto"/>
        <w:ind w:left="1506"/>
        <w:rPr>
          <w:rFonts w:ascii="宋体" w:hAnsi="宋体" w:eastAsia="宋体" w:cs="宋体"/>
          <w:sz w:val="24"/>
          <w:szCs w:val="24"/>
        </w:rPr>
      </w:pPr>
      <w:r>
        <w:rPr>
          <w:rFonts w:ascii="Times New Roman" w:hAnsi="Times New Roman" w:eastAsia="Times New Roman" w:cs="Times New Roman"/>
          <w:spacing w:val="-7"/>
          <w:sz w:val="24"/>
          <w:szCs w:val="24"/>
        </w:rPr>
        <w:t>A—</w:t>
      </w:r>
      <w:r>
        <w:rPr>
          <w:rFonts w:ascii="宋体" w:hAnsi="宋体" w:eastAsia="宋体" w:cs="宋体"/>
          <w:spacing w:val="-7"/>
          <w:sz w:val="24"/>
          <w:szCs w:val="24"/>
        </w:rPr>
        <w:t>生产能力，</w:t>
      </w:r>
      <w:r>
        <w:rPr>
          <w:rFonts w:ascii="宋体" w:hAnsi="宋体" w:eastAsia="宋体" w:cs="宋体"/>
          <w:spacing w:val="59"/>
          <w:sz w:val="24"/>
          <w:szCs w:val="24"/>
        </w:rPr>
        <w:t xml:space="preserve"> </w:t>
      </w:r>
      <w:r>
        <w:rPr>
          <w:rFonts w:ascii="Times New Roman" w:hAnsi="Times New Roman" w:eastAsia="Times New Roman" w:cs="Times New Roman"/>
          <w:spacing w:val="-7"/>
          <w:sz w:val="24"/>
          <w:szCs w:val="24"/>
        </w:rPr>
        <w:t>***</w:t>
      </w:r>
      <w:r>
        <w:rPr>
          <w:rFonts w:ascii="宋体" w:hAnsi="宋体" w:eastAsia="宋体" w:cs="宋体"/>
          <w:spacing w:val="-7"/>
          <w:sz w:val="24"/>
          <w:szCs w:val="24"/>
        </w:rPr>
        <w:t>万</w:t>
      </w:r>
      <w:r>
        <w:rPr>
          <w:rFonts w:ascii="Times New Roman" w:hAnsi="Times New Roman" w:eastAsia="Times New Roman" w:cs="Times New Roman"/>
          <w:spacing w:val="-7"/>
          <w:sz w:val="24"/>
          <w:szCs w:val="24"/>
        </w:rPr>
        <w:t>m</w:t>
      </w:r>
      <w:r>
        <w:rPr>
          <w:rFonts w:ascii="Times New Roman" w:hAnsi="Times New Roman" w:eastAsia="Times New Roman" w:cs="Times New Roman"/>
          <w:spacing w:val="-7"/>
          <w:position w:val="12"/>
          <w:sz w:val="12"/>
          <w:szCs w:val="12"/>
        </w:rPr>
        <w:t>3</w:t>
      </w:r>
      <w:r>
        <w:rPr>
          <w:rFonts w:ascii="Times New Roman" w:hAnsi="Times New Roman" w:eastAsia="Times New Roman" w:cs="Times New Roman"/>
          <w:spacing w:val="-7"/>
          <w:sz w:val="24"/>
          <w:szCs w:val="24"/>
        </w:rPr>
        <w:t>/a</w:t>
      </w:r>
      <w:r>
        <w:rPr>
          <w:rFonts w:ascii="宋体" w:hAnsi="宋体" w:eastAsia="宋体" w:cs="宋体"/>
          <w:spacing w:val="-7"/>
          <w:sz w:val="24"/>
          <w:szCs w:val="24"/>
        </w:rPr>
        <w:t>。</w:t>
      </w:r>
    </w:p>
    <w:p w14:paraId="6621D0CB">
      <w:pPr>
        <w:spacing w:before="163" w:line="362" w:lineRule="auto"/>
        <w:ind w:left="40" w:firstLine="438"/>
        <w:rPr>
          <w:rFonts w:ascii="宋体" w:hAnsi="宋体" w:eastAsia="宋体" w:cs="宋体"/>
          <w:sz w:val="24"/>
          <w:szCs w:val="24"/>
        </w:rPr>
      </w:pPr>
      <w:r>
        <w:rPr>
          <w:rFonts w:ascii="宋体" w:hAnsi="宋体" w:eastAsia="宋体" w:cs="宋体"/>
          <w:spacing w:val="-7"/>
          <w:sz w:val="24"/>
          <w:szCs w:val="24"/>
        </w:rPr>
        <w:t>矿区内地表盖层基本已经全部剥离，所见地层岩性均为闪长岩，回采率较高，经计算，矿</w:t>
      </w:r>
      <w:r>
        <w:rPr>
          <w:rFonts w:ascii="宋体" w:hAnsi="宋体" w:eastAsia="宋体" w:cs="宋体"/>
          <w:sz w:val="24"/>
          <w:szCs w:val="24"/>
        </w:rPr>
        <w:t xml:space="preserve"> </w:t>
      </w:r>
      <w:r>
        <w:rPr>
          <w:rFonts w:ascii="宋体" w:hAnsi="宋体" w:eastAsia="宋体" w:cs="宋体"/>
          <w:spacing w:val="-11"/>
          <w:sz w:val="24"/>
          <w:szCs w:val="24"/>
        </w:rPr>
        <w:t>山按年产</w:t>
      </w:r>
      <w:r>
        <w:rPr>
          <w:rFonts w:ascii="Times New Roman" w:hAnsi="Times New Roman" w:eastAsia="Times New Roman" w:cs="Times New Roman"/>
          <w:spacing w:val="-11"/>
          <w:sz w:val="24"/>
          <w:szCs w:val="24"/>
        </w:rPr>
        <w:t>***</w:t>
      </w:r>
      <w:r>
        <w:rPr>
          <w:rFonts w:ascii="Times New Roman" w:hAnsi="Times New Roman" w:eastAsia="Times New Roman" w:cs="Times New Roman"/>
          <w:spacing w:val="-15"/>
          <w:sz w:val="24"/>
          <w:szCs w:val="24"/>
        </w:rPr>
        <w:t xml:space="preserve"> </w:t>
      </w:r>
      <w:r>
        <w:rPr>
          <w:rFonts w:ascii="宋体" w:hAnsi="宋体" w:eastAsia="宋体" w:cs="宋体"/>
          <w:spacing w:val="-11"/>
          <w:sz w:val="24"/>
          <w:szCs w:val="24"/>
        </w:rPr>
        <w:t>万</w:t>
      </w:r>
      <w:r>
        <w:rPr>
          <w:rFonts w:ascii="Times New Roman" w:hAnsi="Times New Roman" w:eastAsia="Times New Roman" w:cs="Times New Roman"/>
          <w:spacing w:val="-11"/>
          <w:sz w:val="24"/>
          <w:szCs w:val="24"/>
        </w:rPr>
        <w:t>m</w:t>
      </w:r>
      <w:r>
        <w:rPr>
          <w:rFonts w:ascii="Times New Roman" w:hAnsi="Times New Roman" w:eastAsia="Times New Roman" w:cs="Times New Roman"/>
          <w:spacing w:val="-10"/>
          <w:position w:val="12"/>
          <w:sz w:val="12"/>
          <w:szCs w:val="12"/>
        </w:rPr>
        <w:t>3</w:t>
      </w:r>
      <w:r>
        <w:rPr>
          <w:rFonts w:ascii="Times New Roman" w:hAnsi="Times New Roman" w:eastAsia="Times New Roman" w:cs="Times New Roman"/>
          <w:spacing w:val="-10"/>
          <w:sz w:val="24"/>
          <w:szCs w:val="24"/>
        </w:rPr>
        <w:t>/a</w:t>
      </w:r>
      <w:r>
        <w:rPr>
          <w:rFonts w:ascii="宋体" w:hAnsi="宋体" w:eastAsia="宋体" w:cs="宋体"/>
          <w:spacing w:val="-10"/>
          <w:sz w:val="24"/>
          <w:szCs w:val="24"/>
        </w:rPr>
        <w:t>满额生产的服务年限为</w:t>
      </w:r>
      <w:r>
        <w:rPr>
          <w:rFonts w:ascii="Times New Roman" w:hAnsi="Times New Roman" w:eastAsia="Times New Roman" w:cs="Times New Roman"/>
          <w:spacing w:val="-10"/>
          <w:sz w:val="24"/>
          <w:szCs w:val="24"/>
        </w:rPr>
        <w:t>***</w:t>
      </w:r>
      <w:r>
        <w:rPr>
          <w:rFonts w:ascii="宋体" w:hAnsi="宋体" w:eastAsia="宋体" w:cs="宋体"/>
          <w:spacing w:val="-10"/>
          <w:sz w:val="24"/>
          <w:szCs w:val="24"/>
        </w:rPr>
        <w:t>年（不含基建期）。</w:t>
      </w:r>
    </w:p>
    <w:p w14:paraId="1FB43F75">
      <w:pPr>
        <w:spacing w:before="276" w:line="219" w:lineRule="auto"/>
        <w:ind w:left="700"/>
        <w:rPr>
          <w:rFonts w:ascii="宋体" w:hAnsi="宋体" w:eastAsia="宋体" w:cs="宋体"/>
          <w:sz w:val="24"/>
          <w:szCs w:val="24"/>
        </w:rPr>
      </w:pPr>
      <w:r>
        <w:rPr>
          <w:rFonts w:ascii="宋体" w:hAnsi="宋体" w:eastAsia="宋体" w:cs="宋体"/>
          <w:spacing w:val="-3"/>
          <w:sz w:val="24"/>
          <w:szCs w:val="24"/>
        </w:rPr>
        <w:t>考虑到矿山不能立即达产，应做出规划。</w:t>
      </w:r>
    </w:p>
    <w:p w14:paraId="4F824043">
      <w:pPr>
        <w:spacing w:before="13" w:line="220" w:lineRule="auto"/>
        <w:ind w:left="2400"/>
        <w:rPr>
          <w:rFonts w:ascii="宋体" w:hAnsi="宋体" w:eastAsia="宋体" w:cs="宋体"/>
          <w:sz w:val="21"/>
          <w:szCs w:val="21"/>
        </w:rPr>
      </w:pPr>
      <w:r>
        <w:rPr>
          <w:rFonts w:ascii="宋体" w:hAnsi="宋体" w:eastAsia="宋体" w:cs="宋体"/>
          <w:b/>
          <w:bCs/>
          <w:spacing w:val="-11"/>
          <w:sz w:val="21"/>
          <w:szCs w:val="21"/>
        </w:rPr>
        <w:t>表</w:t>
      </w:r>
      <w:r>
        <w:rPr>
          <w:rFonts w:ascii="宋体" w:hAnsi="宋体" w:eastAsia="宋体" w:cs="宋体"/>
          <w:spacing w:val="-56"/>
          <w:sz w:val="21"/>
          <w:szCs w:val="21"/>
        </w:rPr>
        <w:t xml:space="preserve"> </w:t>
      </w:r>
      <w:r>
        <w:rPr>
          <w:rFonts w:ascii="Times New Roman" w:hAnsi="Times New Roman" w:eastAsia="Times New Roman" w:cs="Times New Roman"/>
          <w:spacing w:val="-11"/>
          <w:sz w:val="21"/>
          <w:szCs w:val="21"/>
        </w:rPr>
        <w:t>1</w:t>
      </w:r>
      <w:r>
        <w:rPr>
          <w:rFonts w:ascii="Times New Roman" w:hAnsi="Times New Roman" w:eastAsia="Times New Roman" w:cs="Times New Roman"/>
          <w:b/>
          <w:bCs/>
          <w:spacing w:val="-11"/>
          <w:sz w:val="21"/>
          <w:szCs w:val="21"/>
        </w:rPr>
        <w:t>-2</w:t>
      </w:r>
      <w:r>
        <w:rPr>
          <w:rFonts w:ascii="Times New Roman" w:hAnsi="Times New Roman" w:eastAsia="Times New Roman" w:cs="Times New Roman"/>
          <w:b/>
          <w:bCs/>
          <w:spacing w:val="11"/>
          <w:sz w:val="21"/>
          <w:szCs w:val="21"/>
        </w:rPr>
        <w:t xml:space="preserve">   </w:t>
      </w:r>
      <w:r>
        <w:rPr>
          <w:rFonts w:ascii="宋体" w:hAnsi="宋体" w:eastAsia="宋体" w:cs="宋体"/>
          <w:b/>
          <w:bCs/>
          <w:spacing w:val="-11"/>
          <w:sz w:val="21"/>
          <w:szCs w:val="21"/>
        </w:rPr>
        <w:t>开采生产规划表（引用开发利用方案</w:t>
      </w:r>
      <w:r>
        <w:rPr>
          <w:rFonts w:ascii="宋体" w:hAnsi="宋体" w:eastAsia="宋体" w:cs="宋体"/>
          <w:b/>
          <w:bCs/>
          <w:spacing w:val="-12"/>
          <w:sz w:val="21"/>
          <w:szCs w:val="21"/>
        </w:rPr>
        <w:t>中表</w:t>
      </w:r>
      <w:r>
        <w:rPr>
          <w:rFonts w:ascii="宋体" w:hAnsi="宋体" w:eastAsia="宋体" w:cs="宋体"/>
          <w:spacing w:val="-59"/>
          <w:sz w:val="21"/>
          <w:szCs w:val="21"/>
        </w:rPr>
        <w:t xml:space="preserve"> </w:t>
      </w:r>
      <w:r>
        <w:rPr>
          <w:rFonts w:ascii="Times New Roman" w:hAnsi="Times New Roman" w:eastAsia="Times New Roman" w:cs="Times New Roman"/>
          <w:b/>
          <w:bCs/>
          <w:spacing w:val="-12"/>
          <w:sz w:val="21"/>
          <w:szCs w:val="21"/>
        </w:rPr>
        <w:t>4-2</w:t>
      </w:r>
      <w:r>
        <w:rPr>
          <w:rFonts w:ascii="宋体" w:hAnsi="宋体" w:eastAsia="宋体" w:cs="宋体"/>
          <w:b/>
          <w:bCs/>
          <w:spacing w:val="-12"/>
          <w:sz w:val="21"/>
          <w:szCs w:val="21"/>
        </w:rPr>
        <w:t>）</w:t>
      </w:r>
    </w:p>
    <w:p w14:paraId="4B528FF7">
      <w:pPr>
        <w:spacing w:line="116"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8"/>
        <w:gridCol w:w="991"/>
        <w:gridCol w:w="1696"/>
        <w:gridCol w:w="969"/>
        <w:gridCol w:w="1574"/>
        <w:gridCol w:w="1478"/>
      </w:tblGrid>
      <w:tr w14:paraId="2CB09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818" w:type="dxa"/>
            <w:vAlign w:val="top"/>
          </w:tcPr>
          <w:p w14:paraId="2468F95C">
            <w:pPr>
              <w:pStyle w:val="6"/>
              <w:spacing w:before="60" w:line="189" w:lineRule="auto"/>
              <w:ind w:right="16"/>
              <w:jc w:val="right"/>
            </w:pPr>
            <w:r>
              <w:rPr>
                <w:spacing w:val="-5"/>
              </w:rPr>
              <w:t>设计量（万</w:t>
            </w:r>
            <w:r>
              <w:rPr>
                <w:rFonts w:ascii="Times New Roman" w:hAnsi="Times New Roman" w:eastAsia="Times New Roman" w:cs="Times New Roman"/>
                <w:spacing w:val="-5"/>
              </w:rPr>
              <w:t>m</w:t>
            </w:r>
            <w:r>
              <w:rPr>
                <w:rFonts w:ascii="Times New Roman" w:hAnsi="Times New Roman" w:eastAsia="Times New Roman" w:cs="Times New Roman"/>
                <w:spacing w:val="-5"/>
                <w:position w:val="10"/>
              </w:rPr>
              <w:t>3</w:t>
            </w:r>
            <w:r>
              <w:rPr>
                <w:spacing w:val="-5"/>
              </w:rPr>
              <w:t>）</w:t>
            </w:r>
          </w:p>
        </w:tc>
        <w:tc>
          <w:tcPr>
            <w:tcW w:w="991" w:type="dxa"/>
            <w:vAlign w:val="top"/>
          </w:tcPr>
          <w:p w14:paraId="37A10271">
            <w:pPr>
              <w:spacing w:before="77" w:line="187" w:lineRule="auto"/>
              <w:ind w:left="419"/>
              <w:rPr>
                <w:rFonts w:ascii="Times New Roman" w:hAnsi="Times New Roman" w:eastAsia="Times New Roman" w:cs="Times New Roman"/>
                <w:sz w:val="21"/>
                <w:szCs w:val="21"/>
              </w:rPr>
            </w:pPr>
            <w:r>
              <w:rPr>
                <w:rFonts w:ascii="Times New Roman" w:hAnsi="Times New Roman" w:eastAsia="Times New Roman" w:cs="Times New Roman"/>
                <w:spacing w:val="-10"/>
                <w:sz w:val="21"/>
                <w:szCs w:val="21"/>
              </w:rPr>
              <w:t>1a</w:t>
            </w:r>
          </w:p>
        </w:tc>
        <w:tc>
          <w:tcPr>
            <w:tcW w:w="1696" w:type="dxa"/>
            <w:vAlign w:val="top"/>
          </w:tcPr>
          <w:p w14:paraId="36DB94F8">
            <w:pPr>
              <w:spacing w:before="77" w:line="187" w:lineRule="auto"/>
              <w:ind w:left="75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2a</w:t>
            </w:r>
          </w:p>
        </w:tc>
        <w:tc>
          <w:tcPr>
            <w:tcW w:w="969" w:type="dxa"/>
            <w:vAlign w:val="top"/>
          </w:tcPr>
          <w:p w14:paraId="4E3C8146">
            <w:pPr>
              <w:spacing w:before="77" w:line="187" w:lineRule="auto"/>
              <w:ind w:left="40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3a</w:t>
            </w:r>
          </w:p>
        </w:tc>
        <w:tc>
          <w:tcPr>
            <w:tcW w:w="1574" w:type="dxa"/>
            <w:vAlign w:val="top"/>
          </w:tcPr>
          <w:p w14:paraId="31FB4A25">
            <w:pPr>
              <w:pStyle w:val="6"/>
              <w:spacing w:before="51" w:line="285" w:lineRule="exact"/>
              <w:ind w:left="390"/>
              <w:rPr>
                <w:rFonts w:ascii="Times New Roman" w:hAnsi="Times New Roman" w:eastAsia="Times New Roman" w:cs="Times New Roman"/>
              </w:rPr>
            </w:pPr>
            <w:r>
              <w:rPr>
                <w:rFonts w:ascii="Times New Roman" w:hAnsi="Times New Roman" w:eastAsia="Times New Roman" w:cs="Times New Roman"/>
                <w:spacing w:val="-3"/>
                <w:position w:val="2"/>
              </w:rPr>
              <w:t>4a</w:t>
            </w:r>
            <w:r>
              <w:rPr>
                <w:spacing w:val="-3"/>
                <w:position w:val="2"/>
              </w:rPr>
              <w:t>～</w:t>
            </w:r>
            <w:r>
              <w:rPr>
                <w:rFonts w:ascii="Times New Roman" w:hAnsi="Times New Roman" w:eastAsia="Times New Roman" w:cs="Times New Roman"/>
                <w:spacing w:val="-3"/>
                <w:position w:val="2"/>
              </w:rPr>
              <w:t>9a</w:t>
            </w:r>
          </w:p>
        </w:tc>
        <w:tc>
          <w:tcPr>
            <w:tcW w:w="1478" w:type="dxa"/>
            <w:vAlign w:val="top"/>
          </w:tcPr>
          <w:p w14:paraId="6CBD8F64">
            <w:pPr>
              <w:spacing w:before="77" w:line="187"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10"/>
                <w:sz w:val="21"/>
                <w:szCs w:val="21"/>
              </w:rPr>
              <w:t>10a</w:t>
            </w:r>
          </w:p>
        </w:tc>
      </w:tr>
      <w:tr w14:paraId="08612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1818" w:type="dxa"/>
            <w:vAlign w:val="top"/>
          </w:tcPr>
          <w:p w14:paraId="57BF8F62">
            <w:pPr>
              <w:spacing w:before="69" w:line="187" w:lineRule="auto"/>
              <w:ind w:left="44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250.2632</w:t>
            </w:r>
          </w:p>
        </w:tc>
        <w:tc>
          <w:tcPr>
            <w:tcW w:w="991" w:type="dxa"/>
            <w:vMerge w:val="restart"/>
            <w:tcBorders>
              <w:bottom w:val="nil"/>
            </w:tcBorders>
            <w:vAlign w:val="top"/>
          </w:tcPr>
          <w:p w14:paraId="3F5985A6">
            <w:pPr>
              <w:pStyle w:val="6"/>
              <w:spacing w:before="202" w:line="221" w:lineRule="auto"/>
              <w:ind w:left="143"/>
            </w:pPr>
            <w:r>
              <w:rPr>
                <w:spacing w:val="-4"/>
              </w:rPr>
              <w:t>基建期</w:t>
            </w:r>
          </w:p>
        </w:tc>
        <w:tc>
          <w:tcPr>
            <w:tcW w:w="1696" w:type="dxa"/>
            <w:vAlign w:val="top"/>
          </w:tcPr>
          <w:p w14:paraId="56F5DC14">
            <w:pPr>
              <w:spacing w:before="66" w:line="235" w:lineRule="auto"/>
              <w:ind w:left="467"/>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w:t>
            </w:r>
          </w:p>
        </w:tc>
        <w:tc>
          <w:tcPr>
            <w:tcW w:w="969" w:type="dxa"/>
            <w:vAlign w:val="top"/>
          </w:tcPr>
          <w:p w14:paraId="2A123832">
            <w:pPr>
              <w:spacing w:before="66" w:line="235" w:lineRule="auto"/>
              <w:ind w:left="409"/>
              <w:rPr>
                <w:rFonts w:ascii="Times New Roman" w:hAnsi="Times New Roman" w:eastAsia="Times New Roman" w:cs="Times New Roman"/>
                <w:sz w:val="21"/>
                <w:szCs w:val="21"/>
              </w:rPr>
            </w:pPr>
            <w:r>
              <w:rPr>
                <w:rFonts w:ascii="Times New Roman" w:hAnsi="Times New Roman" w:eastAsia="Times New Roman" w:cs="Times New Roman"/>
                <w:spacing w:val="-10"/>
                <w:sz w:val="21"/>
                <w:szCs w:val="21"/>
              </w:rPr>
              <w:t>***</w:t>
            </w:r>
          </w:p>
        </w:tc>
        <w:tc>
          <w:tcPr>
            <w:tcW w:w="1574" w:type="dxa"/>
            <w:vAlign w:val="top"/>
          </w:tcPr>
          <w:p w14:paraId="7DE31C49">
            <w:pPr>
              <w:spacing w:before="54" w:line="248" w:lineRule="exact"/>
              <w:ind w:left="532"/>
              <w:rPr>
                <w:rFonts w:ascii="Times New Roman" w:hAnsi="Times New Roman" w:eastAsia="Times New Roman" w:cs="Times New Roman"/>
                <w:sz w:val="21"/>
                <w:szCs w:val="21"/>
              </w:rPr>
            </w:pPr>
            <w:r>
              <w:rPr>
                <w:rFonts w:ascii="Times New Roman" w:hAnsi="Times New Roman" w:eastAsia="Times New Roman" w:cs="Times New Roman"/>
                <w:spacing w:val="-14"/>
                <w:position w:val="-3"/>
                <w:sz w:val="21"/>
                <w:szCs w:val="21"/>
              </w:rPr>
              <w:t>****</w:t>
            </w:r>
          </w:p>
        </w:tc>
        <w:tc>
          <w:tcPr>
            <w:tcW w:w="1478" w:type="dxa"/>
            <w:vAlign w:val="top"/>
          </w:tcPr>
          <w:p w14:paraId="120AA046">
            <w:pPr>
              <w:spacing w:before="66" w:line="235" w:lineRule="auto"/>
              <w:ind w:left="662"/>
              <w:rPr>
                <w:rFonts w:ascii="Times New Roman" w:hAnsi="Times New Roman" w:eastAsia="Times New Roman" w:cs="Times New Roman"/>
                <w:sz w:val="21"/>
                <w:szCs w:val="21"/>
              </w:rPr>
            </w:pPr>
            <w:r>
              <w:rPr>
                <w:rFonts w:ascii="Times New Roman" w:hAnsi="Times New Roman" w:eastAsia="Times New Roman" w:cs="Times New Roman"/>
                <w:spacing w:val="-11"/>
                <w:sz w:val="21"/>
                <w:szCs w:val="21"/>
              </w:rPr>
              <w:t>****</w:t>
            </w:r>
          </w:p>
        </w:tc>
      </w:tr>
      <w:tr w14:paraId="03035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818" w:type="dxa"/>
            <w:vAlign w:val="top"/>
          </w:tcPr>
          <w:p w14:paraId="581C1EB3">
            <w:pPr>
              <w:pStyle w:val="6"/>
              <w:spacing w:before="39" w:line="221" w:lineRule="auto"/>
              <w:ind w:left="684"/>
            </w:pPr>
            <w:r>
              <w:rPr>
                <w:spacing w:val="-4"/>
              </w:rPr>
              <w:t>产能</w:t>
            </w:r>
          </w:p>
        </w:tc>
        <w:tc>
          <w:tcPr>
            <w:tcW w:w="991" w:type="dxa"/>
            <w:vMerge w:val="continue"/>
            <w:tcBorders>
              <w:top w:val="nil"/>
            </w:tcBorders>
            <w:vAlign w:val="top"/>
          </w:tcPr>
          <w:p w14:paraId="64AA0A70">
            <w:pPr>
              <w:rPr>
                <w:rFonts w:ascii="Arial"/>
                <w:sz w:val="21"/>
              </w:rPr>
            </w:pPr>
          </w:p>
        </w:tc>
        <w:tc>
          <w:tcPr>
            <w:tcW w:w="1696" w:type="dxa"/>
            <w:vAlign w:val="top"/>
          </w:tcPr>
          <w:p w14:paraId="21224CE9">
            <w:pPr>
              <w:pStyle w:val="6"/>
              <w:spacing w:before="39" w:line="221" w:lineRule="auto"/>
              <w:ind w:left="141"/>
            </w:pPr>
            <w:r>
              <w:rPr>
                <w:spacing w:val="-3"/>
              </w:rPr>
              <w:t>基建、未达产</w:t>
            </w:r>
          </w:p>
        </w:tc>
        <w:tc>
          <w:tcPr>
            <w:tcW w:w="4021" w:type="dxa"/>
            <w:gridSpan w:val="3"/>
            <w:vAlign w:val="top"/>
          </w:tcPr>
          <w:p w14:paraId="639033D9">
            <w:pPr>
              <w:pStyle w:val="6"/>
              <w:spacing w:before="39" w:line="221" w:lineRule="auto"/>
              <w:ind w:left="1786"/>
            </w:pPr>
            <w:r>
              <w:rPr>
                <w:spacing w:val="-4"/>
              </w:rPr>
              <w:t>达产</w:t>
            </w:r>
          </w:p>
        </w:tc>
      </w:tr>
    </w:tbl>
    <w:p w14:paraId="1EAD3737">
      <w:pPr>
        <w:spacing w:before="206" w:line="395" w:lineRule="auto"/>
        <w:ind w:left="137" w:right="9" w:firstLine="563"/>
        <w:jc w:val="both"/>
        <w:rPr>
          <w:rFonts w:ascii="宋体" w:hAnsi="宋体" w:eastAsia="宋体" w:cs="宋体"/>
          <w:sz w:val="24"/>
          <w:szCs w:val="24"/>
        </w:rPr>
      </w:pPr>
      <w:r>
        <w:rPr>
          <w:rFonts w:ascii="宋体" w:hAnsi="宋体" w:eastAsia="宋体" w:cs="宋体"/>
          <w:spacing w:val="-13"/>
          <w:sz w:val="24"/>
          <w:szCs w:val="24"/>
        </w:rPr>
        <w:t>依据开采生产规划表可知，其中：第</w:t>
      </w:r>
      <w:r>
        <w:rPr>
          <w:rFonts w:ascii="宋体" w:hAnsi="宋体" w:eastAsia="宋体" w:cs="宋体"/>
          <w:spacing w:val="-53"/>
          <w:sz w:val="24"/>
          <w:szCs w:val="24"/>
        </w:rPr>
        <w:t xml:space="preserve"> </w:t>
      </w:r>
      <w:r>
        <w:rPr>
          <w:rFonts w:ascii="Times New Roman" w:hAnsi="Times New Roman" w:eastAsia="Times New Roman" w:cs="Times New Roman"/>
          <w:spacing w:val="-13"/>
          <w:sz w:val="24"/>
          <w:szCs w:val="24"/>
        </w:rPr>
        <w:t>1</w:t>
      </w:r>
      <w:r>
        <w:rPr>
          <w:rFonts w:ascii="Times New Roman" w:hAnsi="Times New Roman" w:eastAsia="Times New Roman" w:cs="Times New Roman"/>
          <w:spacing w:val="-18"/>
          <w:sz w:val="24"/>
          <w:szCs w:val="24"/>
        </w:rPr>
        <w:t xml:space="preserve"> </w:t>
      </w:r>
      <w:r>
        <w:rPr>
          <w:rFonts w:ascii="宋体" w:hAnsi="宋体" w:eastAsia="宋体" w:cs="宋体"/>
          <w:spacing w:val="-13"/>
          <w:sz w:val="24"/>
          <w:szCs w:val="24"/>
        </w:rPr>
        <w:t>年至第</w:t>
      </w:r>
      <w:r>
        <w:rPr>
          <w:rFonts w:ascii="Times New Roman" w:hAnsi="Times New Roman" w:eastAsia="Times New Roman" w:cs="Times New Roman"/>
          <w:spacing w:val="-13"/>
          <w:sz w:val="24"/>
          <w:szCs w:val="24"/>
        </w:rPr>
        <w:t>2</w:t>
      </w:r>
      <w:r>
        <w:rPr>
          <w:rFonts w:ascii="Times New Roman" w:hAnsi="Times New Roman" w:eastAsia="Times New Roman" w:cs="Times New Roman"/>
          <w:spacing w:val="-21"/>
          <w:sz w:val="24"/>
          <w:szCs w:val="24"/>
        </w:rPr>
        <w:t xml:space="preserve"> </w:t>
      </w:r>
      <w:r>
        <w:rPr>
          <w:rFonts w:ascii="宋体" w:hAnsi="宋体" w:eastAsia="宋体" w:cs="宋体"/>
          <w:spacing w:val="-13"/>
          <w:sz w:val="24"/>
          <w:szCs w:val="24"/>
        </w:rPr>
        <w:t xml:space="preserve">年有剥离地表覆 </w:t>
      </w:r>
      <w:r>
        <w:rPr>
          <w:rFonts w:ascii="宋体" w:hAnsi="宋体" w:eastAsia="宋体" w:cs="宋体"/>
          <w:spacing w:val="-14"/>
          <w:sz w:val="24"/>
          <w:szCs w:val="24"/>
        </w:rPr>
        <w:t>盖层、开拓工作平盘、构</w:t>
      </w:r>
      <w:r>
        <w:rPr>
          <w:rFonts w:ascii="宋体" w:hAnsi="宋体" w:eastAsia="宋体" w:cs="宋体"/>
          <w:sz w:val="24"/>
          <w:szCs w:val="24"/>
        </w:rPr>
        <w:t xml:space="preserve"> </w:t>
      </w:r>
      <w:r>
        <w:rPr>
          <w:rFonts w:ascii="宋体" w:hAnsi="宋体" w:eastAsia="宋体" w:cs="宋体"/>
          <w:spacing w:val="-18"/>
          <w:sz w:val="24"/>
          <w:szCs w:val="24"/>
        </w:rPr>
        <w:t>建露天掌子面等工程为</w:t>
      </w:r>
      <w:r>
        <w:rPr>
          <w:rFonts w:ascii="Times New Roman" w:hAnsi="Times New Roman" w:eastAsia="Times New Roman" w:cs="Times New Roman"/>
          <w:spacing w:val="-18"/>
          <w:sz w:val="24"/>
          <w:szCs w:val="24"/>
        </w:rPr>
        <w:t>“</w:t>
      </w:r>
      <w:r>
        <w:rPr>
          <w:rFonts w:ascii="宋体" w:hAnsi="宋体" w:eastAsia="宋体" w:cs="宋体"/>
          <w:spacing w:val="-18"/>
          <w:sz w:val="24"/>
          <w:szCs w:val="24"/>
        </w:rPr>
        <w:t>基建期、未达产</w:t>
      </w:r>
      <w:r>
        <w:rPr>
          <w:rFonts w:ascii="Times New Roman" w:hAnsi="Times New Roman" w:eastAsia="Times New Roman" w:cs="Times New Roman"/>
          <w:spacing w:val="-18"/>
          <w:sz w:val="24"/>
          <w:szCs w:val="24"/>
        </w:rPr>
        <w:t>”</w:t>
      </w:r>
      <w:r>
        <w:rPr>
          <w:rFonts w:ascii="宋体" w:hAnsi="宋体" w:eastAsia="宋体" w:cs="宋体"/>
          <w:spacing w:val="-18"/>
          <w:sz w:val="24"/>
          <w:szCs w:val="24"/>
        </w:rPr>
        <w:t>， 第</w:t>
      </w:r>
      <w:r>
        <w:rPr>
          <w:rFonts w:ascii="Times New Roman" w:hAnsi="Times New Roman" w:eastAsia="Times New Roman" w:cs="Times New Roman"/>
          <w:spacing w:val="-18"/>
          <w:sz w:val="24"/>
          <w:szCs w:val="24"/>
        </w:rPr>
        <w:t>3</w:t>
      </w:r>
      <w:r>
        <w:rPr>
          <w:rFonts w:ascii="宋体" w:hAnsi="宋体" w:eastAsia="宋体" w:cs="宋体"/>
          <w:spacing w:val="-18"/>
          <w:sz w:val="24"/>
          <w:szCs w:val="24"/>
        </w:rPr>
        <w:t>年至第</w:t>
      </w:r>
      <w:r>
        <w:rPr>
          <w:rFonts w:ascii="Times New Roman" w:hAnsi="Times New Roman" w:eastAsia="Times New Roman" w:cs="Times New Roman"/>
          <w:spacing w:val="-18"/>
          <w:sz w:val="24"/>
          <w:szCs w:val="24"/>
        </w:rPr>
        <w:t>10</w:t>
      </w:r>
      <w:r>
        <w:rPr>
          <w:rFonts w:ascii="宋体" w:hAnsi="宋体" w:eastAsia="宋体" w:cs="宋体"/>
          <w:spacing w:val="-18"/>
          <w:sz w:val="24"/>
          <w:szCs w:val="24"/>
        </w:rPr>
        <w:t>年为</w:t>
      </w:r>
      <w:r>
        <w:rPr>
          <w:rFonts w:ascii="Times New Roman" w:hAnsi="Times New Roman" w:eastAsia="Times New Roman" w:cs="Times New Roman"/>
          <w:spacing w:val="-18"/>
          <w:sz w:val="24"/>
          <w:szCs w:val="24"/>
        </w:rPr>
        <w:t>“</w:t>
      </w:r>
      <w:r>
        <w:rPr>
          <w:rFonts w:ascii="宋体" w:hAnsi="宋体" w:eastAsia="宋体" w:cs="宋体"/>
          <w:spacing w:val="-18"/>
          <w:sz w:val="24"/>
          <w:szCs w:val="24"/>
        </w:rPr>
        <w:t>达产期</w:t>
      </w:r>
      <w:r>
        <w:rPr>
          <w:rFonts w:ascii="Times New Roman" w:hAnsi="Times New Roman" w:eastAsia="Times New Roman" w:cs="Times New Roman"/>
          <w:spacing w:val="-18"/>
          <w:sz w:val="24"/>
          <w:szCs w:val="24"/>
        </w:rPr>
        <w:t>”</w:t>
      </w:r>
      <w:r>
        <w:rPr>
          <w:rFonts w:ascii="宋体" w:hAnsi="宋体" w:eastAsia="宋体" w:cs="宋体"/>
          <w:spacing w:val="-18"/>
          <w:sz w:val="24"/>
          <w:szCs w:val="24"/>
        </w:rPr>
        <w:t>。故，矿山总规划服务年限</w:t>
      </w:r>
      <w:r>
        <w:rPr>
          <w:rFonts w:ascii="宋体" w:hAnsi="宋体" w:eastAsia="宋体" w:cs="宋体"/>
          <w:sz w:val="24"/>
          <w:szCs w:val="24"/>
        </w:rPr>
        <w:t xml:space="preserve"> </w:t>
      </w:r>
      <w:r>
        <w:rPr>
          <w:rFonts w:ascii="宋体" w:hAnsi="宋体" w:eastAsia="宋体" w:cs="宋体"/>
          <w:spacing w:val="-8"/>
          <w:sz w:val="24"/>
          <w:szCs w:val="24"/>
        </w:rPr>
        <w:t>为</w:t>
      </w:r>
      <w:r>
        <w:rPr>
          <w:rFonts w:ascii="Times New Roman" w:hAnsi="Times New Roman" w:eastAsia="Times New Roman" w:cs="Times New Roman"/>
          <w:spacing w:val="-8"/>
          <w:sz w:val="24"/>
          <w:szCs w:val="24"/>
        </w:rPr>
        <w:t>10.00</w:t>
      </w:r>
      <w:r>
        <w:rPr>
          <w:rFonts w:ascii="宋体" w:hAnsi="宋体" w:eastAsia="宋体" w:cs="宋体"/>
          <w:spacing w:val="-8"/>
          <w:sz w:val="24"/>
          <w:szCs w:val="24"/>
        </w:rPr>
        <w:t>年 （含基建期，自发证之日起）计算。</w:t>
      </w:r>
    </w:p>
    <w:p w14:paraId="5E63546F">
      <w:pPr>
        <w:spacing w:before="152" w:line="220" w:lineRule="auto"/>
        <w:ind w:left="507"/>
        <w:rPr>
          <w:rFonts w:ascii="宋体" w:hAnsi="宋体" w:eastAsia="宋体" w:cs="宋体"/>
          <w:sz w:val="24"/>
          <w:szCs w:val="24"/>
        </w:rPr>
      </w:pPr>
      <w:r>
        <w:rPr>
          <w:rFonts w:ascii="宋体" w:hAnsi="宋体" w:eastAsia="宋体" w:cs="宋体"/>
          <w:b/>
          <w:bCs/>
          <w:spacing w:val="-4"/>
          <w:sz w:val="24"/>
          <w:szCs w:val="24"/>
        </w:rPr>
        <w:t>（二）矿山生产规模</w:t>
      </w:r>
    </w:p>
    <w:p w14:paraId="63A0D735">
      <w:pPr>
        <w:spacing w:before="301" w:line="356" w:lineRule="auto"/>
        <w:ind w:left="19" w:right="117" w:firstLine="480"/>
        <w:rPr>
          <w:rFonts w:ascii="宋体" w:hAnsi="宋体" w:eastAsia="宋体" w:cs="宋体"/>
          <w:sz w:val="24"/>
          <w:szCs w:val="24"/>
        </w:rPr>
      </w:pPr>
      <w:r>
        <w:rPr>
          <w:rFonts w:ascii="宋体" w:hAnsi="宋体" w:eastAsia="宋体" w:cs="宋体"/>
          <w:sz w:val="24"/>
          <w:szCs w:val="24"/>
        </w:rPr>
        <w:t>依据《昌图县矿产资源总体规划》（</w:t>
      </w:r>
      <w:r>
        <w:rPr>
          <w:rFonts w:ascii="Times New Roman" w:hAnsi="Times New Roman" w:eastAsia="Times New Roman" w:cs="Times New Roman"/>
          <w:sz w:val="24"/>
          <w:szCs w:val="24"/>
        </w:rPr>
        <w:t xml:space="preserve">2021-2025  </w:t>
      </w:r>
      <w:r>
        <w:rPr>
          <w:rFonts w:ascii="宋体" w:hAnsi="宋体" w:eastAsia="宋体" w:cs="宋体"/>
          <w:sz w:val="24"/>
          <w:szCs w:val="24"/>
        </w:rPr>
        <w:t>年）专栏五</w:t>
      </w:r>
      <w:r>
        <w:rPr>
          <w:rFonts w:ascii="宋体" w:hAnsi="宋体" w:eastAsia="宋体" w:cs="宋体"/>
          <w:spacing w:val="-1"/>
          <w:sz w:val="24"/>
          <w:szCs w:val="24"/>
        </w:rPr>
        <w:t>可知， 矿种为建筑用砂石</w:t>
      </w:r>
      <w:r>
        <w:rPr>
          <w:rFonts w:ascii="宋体" w:hAnsi="宋体" w:eastAsia="宋体" w:cs="宋体"/>
          <w:sz w:val="24"/>
          <w:szCs w:val="24"/>
        </w:rPr>
        <w:t xml:space="preserve"> </w:t>
      </w:r>
      <w:r>
        <w:rPr>
          <w:rFonts w:ascii="宋体" w:hAnsi="宋体" w:eastAsia="宋体" w:cs="宋体"/>
          <w:spacing w:val="-1"/>
          <w:sz w:val="24"/>
          <w:szCs w:val="24"/>
        </w:rPr>
        <w:t xml:space="preserve">新建（改扩建）的中型矿山，最低开采规模为 </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 xml:space="preserve">万 </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9"/>
          <w:sz w:val="16"/>
          <w:szCs w:val="16"/>
        </w:rPr>
        <w:t>3</w:t>
      </w:r>
      <w:r>
        <w:rPr>
          <w:rFonts w:ascii="Times New Roman" w:hAnsi="Times New Roman" w:eastAsia="Times New Roman" w:cs="Times New Roman"/>
          <w:spacing w:val="-1"/>
          <w:sz w:val="24"/>
          <w:szCs w:val="24"/>
        </w:rPr>
        <w:t>/a</w:t>
      </w:r>
      <w:r>
        <w:rPr>
          <w:rFonts w:ascii="宋体" w:hAnsi="宋体" w:eastAsia="宋体" w:cs="宋体"/>
          <w:spacing w:val="-1"/>
          <w:sz w:val="24"/>
          <w:szCs w:val="24"/>
        </w:rPr>
        <w:t>，新建矿山无小型矿山。</w:t>
      </w:r>
    </w:p>
    <w:p w14:paraId="7769C16F">
      <w:pPr>
        <w:spacing w:before="126" w:line="354" w:lineRule="auto"/>
        <w:ind w:left="17" w:firstLine="482"/>
        <w:jc w:val="both"/>
        <w:rPr>
          <w:rFonts w:ascii="宋体" w:hAnsi="宋体" w:eastAsia="宋体" w:cs="宋体"/>
          <w:sz w:val="24"/>
          <w:szCs w:val="24"/>
        </w:rPr>
      </w:pPr>
      <w:r>
        <w:rPr>
          <w:rFonts w:ascii="宋体" w:hAnsi="宋体" w:eastAsia="宋体" w:cs="宋体"/>
          <w:spacing w:val="-1"/>
          <w:sz w:val="24"/>
          <w:szCs w:val="24"/>
        </w:rPr>
        <w:t xml:space="preserve">依据 </w:t>
      </w:r>
      <w:r>
        <w:rPr>
          <w:rFonts w:ascii="Times New Roman" w:hAnsi="Times New Roman" w:eastAsia="Times New Roman" w:cs="Times New Roman"/>
          <w:spacing w:val="-1"/>
          <w:sz w:val="24"/>
          <w:szCs w:val="24"/>
        </w:rPr>
        <w:t xml:space="preserve">2023  </w:t>
      </w:r>
      <w:r>
        <w:rPr>
          <w:rFonts w:ascii="宋体" w:hAnsi="宋体" w:eastAsia="宋体" w:cs="宋体"/>
          <w:spacing w:val="-1"/>
          <w:sz w:val="24"/>
          <w:szCs w:val="24"/>
        </w:rPr>
        <w:t xml:space="preserve">年 </w:t>
      </w:r>
      <w:r>
        <w:rPr>
          <w:rFonts w:ascii="Times New Roman" w:hAnsi="Times New Roman" w:eastAsia="Times New Roman" w:cs="Times New Roman"/>
          <w:spacing w:val="-1"/>
          <w:sz w:val="24"/>
          <w:szCs w:val="24"/>
        </w:rPr>
        <w:t xml:space="preserve">7  </w:t>
      </w:r>
      <w:r>
        <w:rPr>
          <w:rFonts w:ascii="宋体" w:hAnsi="宋体" w:eastAsia="宋体" w:cs="宋体"/>
          <w:spacing w:val="-1"/>
          <w:sz w:val="24"/>
          <w:szCs w:val="24"/>
        </w:rPr>
        <w:t xml:space="preserve">月 </w:t>
      </w:r>
      <w:r>
        <w:rPr>
          <w:rFonts w:ascii="Times New Roman" w:hAnsi="Times New Roman" w:eastAsia="Times New Roman" w:cs="Times New Roman"/>
          <w:spacing w:val="-1"/>
          <w:sz w:val="24"/>
          <w:szCs w:val="24"/>
        </w:rPr>
        <w:t xml:space="preserve">4   </w:t>
      </w:r>
      <w:r>
        <w:rPr>
          <w:rFonts w:ascii="宋体" w:hAnsi="宋体" w:eastAsia="宋体" w:cs="宋体"/>
          <w:spacing w:val="-1"/>
          <w:sz w:val="24"/>
          <w:szCs w:val="24"/>
        </w:rPr>
        <w:t>日昌图县人</w:t>
      </w:r>
      <w:r>
        <w:rPr>
          <w:rFonts w:ascii="宋体" w:hAnsi="宋体" w:eastAsia="宋体" w:cs="宋体"/>
          <w:spacing w:val="-2"/>
          <w:sz w:val="24"/>
          <w:szCs w:val="24"/>
        </w:rPr>
        <w:t>民政府出具的《昌图县人民政府 关于报送砂石采矿</w:t>
      </w:r>
      <w:r>
        <w:rPr>
          <w:rFonts w:ascii="宋体" w:hAnsi="宋体" w:eastAsia="宋体" w:cs="宋体"/>
          <w:sz w:val="24"/>
          <w:szCs w:val="24"/>
        </w:rPr>
        <w:t xml:space="preserve"> </w:t>
      </w:r>
      <w:r>
        <w:rPr>
          <w:rFonts w:ascii="宋体" w:hAnsi="宋体" w:eastAsia="宋体" w:cs="宋体"/>
          <w:spacing w:val="-3"/>
          <w:sz w:val="24"/>
          <w:szCs w:val="24"/>
        </w:rPr>
        <w:t>权出让计划的函》</w:t>
      </w:r>
      <w:r>
        <w:rPr>
          <w:rFonts w:ascii="宋体" w:hAnsi="宋体" w:eastAsia="宋体" w:cs="宋体"/>
          <w:spacing w:val="-16"/>
          <w:sz w:val="24"/>
          <w:szCs w:val="24"/>
        </w:rPr>
        <w:t>，</w:t>
      </w:r>
      <w:r>
        <w:rPr>
          <w:rFonts w:ascii="宋体" w:hAnsi="宋体" w:eastAsia="宋体" w:cs="宋体"/>
          <w:spacing w:val="-33"/>
          <w:sz w:val="24"/>
          <w:szCs w:val="24"/>
        </w:rPr>
        <w:t xml:space="preserve"> </w:t>
      </w:r>
      <w:r>
        <w:rPr>
          <w:rFonts w:ascii="宋体" w:hAnsi="宋体" w:eastAsia="宋体" w:cs="宋体"/>
          <w:spacing w:val="-16"/>
          <w:sz w:val="24"/>
          <w:szCs w:val="24"/>
        </w:rPr>
        <w:t>（</w:t>
      </w:r>
      <w:r>
        <w:rPr>
          <w:rFonts w:ascii="宋体" w:hAnsi="宋体" w:eastAsia="宋体" w:cs="宋体"/>
          <w:spacing w:val="-3"/>
          <w:sz w:val="24"/>
          <w:szCs w:val="24"/>
        </w:rPr>
        <w:t>昌政函</w:t>
      </w:r>
      <w:r>
        <w:rPr>
          <w:rFonts w:ascii="Times New Roman" w:hAnsi="Times New Roman" w:eastAsia="Times New Roman" w:cs="Times New Roman"/>
          <w:spacing w:val="-3"/>
          <w:sz w:val="24"/>
          <w:szCs w:val="24"/>
        </w:rPr>
        <w:t xml:space="preserve">[2023]49  </w:t>
      </w:r>
      <w:r>
        <w:rPr>
          <w:rFonts w:ascii="宋体" w:hAnsi="宋体" w:eastAsia="宋体" w:cs="宋体"/>
          <w:spacing w:val="-3"/>
          <w:sz w:val="24"/>
          <w:szCs w:val="24"/>
        </w:rPr>
        <w:t>号</w:t>
      </w:r>
      <w:r>
        <w:rPr>
          <w:rFonts w:ascii="宋体" w:hAnsi="宋体" w:eastAsia="宋体" w:cs="宋体"/>
          <w:spacing w:val="-16"/>
          <w:sz w:val="24"/>
          <w:szCs w:val="24"/>
        </w:rPr>
        <w:t>），</w:t>
      </w:r>
      <w:r>
        <w:rPr>
          <w:rFonts w:ascii="宋体" w:hAnsi="宋体" w:eastAsia="宋体" w:cs="宋体"/>
          <w:spacing w:val="-3"/>
          <w:sz w:val="24"/>
          <w:szCs w:val="24"/>
        </w:rPr>
        <w:t>可知拟出让年限为</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 xml:space="preserve">10 </w:t>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年；并且依据项目备案</w:t>
      </w:r>
      <w:r>
        <w:rPr>
          <w:rFonts w:ascii="宋体" w:hAnsi="宋体" w:eastAsia="宋体" w:cs="宋体"/>
          <w:sz w:val="24"/>
          <w:szCs w:val="24"/>
        </w:rPr>
        <w:t xml:space="preserve"> 的资源量的实际情况，本次设计生产规模确定为 </w:t>
      </w:r>
      <w:r>
        <w:rPr>
          <w:rFonts w:ascii="Times New Roman" w:hAnsi="Times New Roman" w:eastAsia="Times New Roman" w:cs="Times New Roman"/>
          <w:sz w:val="24"/>
          <w:szCs w:val="24"/>
        </w:rPr>
        <w:t>****</w:t>
      </w:r>
      <w:r>
        <w:rPr>
          <w:rFonts w:ascii="宋体" w:hAnsi="宋体" w:eastAsia="宋体" w:cs="宋体"/>
          <w:sz w:val="24"/>
          <w:szCs w:val="24"/>
        </w:rPr>
        <w:t>万</w:t>
      </w:r>
      <w:r>
        <w:rPr>
          <w:rFonts w:ascii="宋体" w:hAnsi="宋体" w:eastAsia="宋体" w:cs="宋体"/>
          <w:spacing w:val="-1"/>
          <w:sz w:val="24"/>
          <w:szCs w:val="24"/>
        </w:rPr>
        <w:t xml:space="preserve"> </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9"/>
          <w:sz w:val="16"/>
          <w:szCs w:val="16"/>
        </w:rPr>
        <w:t>3</w:t>
      </w:r>
      <w:r>
        <w:rPr>
          <w:rFonts w:ascii="Times New Roman" w:hAnsi="Times New Roman" w:eastAsia="Times New Roman" w:cs="Times New Roman"/>
          <w:spacing w:val="-1"/>
          <w:sz w:val="24"/>
          <w:szCs w:val="24"/>
        </w:rPr>
        <w:t>/a</w:t>
      </w:r>
      <w:r>
        <w:rPr>
          <w:rFonts w:ascii="宋体" w:hAnsi="宋体" w:eastAsia="宋体" w:cs="宋体"/>
          <w:spacing w:val="-1"/>
          <w:sz w:val="24"/>
          <w:szCs w:val="24"/>
        </w:rPr>
        <w:t>。</w:t>
      </w:r>
    </w:p>
    <w:p w14:paraId="1F673543">
      <w:pPr>
        <w:spacing w:before="143" w:line="219" w:lineRule="auto"/>
        <w:ind w:left="507"/>
        <w:rPr>
          <w:rFonts w:ascii="宋体" w:hAnsi="宋体" w:eastAsia="宋体" w:cs="宋体"/>
          <w:sz w:val="24"/>
          <w:szCs w:val="24"/>
        </w:rPr>
      </w:pPr>
      <w:r>
        <w:rPr>
          <w:rFonts w:ascii="宋体" w:hAnsi="宋体" w:eastAsia="宋体" w:cs="宋体"/>
          <w:b/>
          <w:bCs/>
          <w:spacing w:val="-4"/>
          <w:sz w:val="24"/>
          <w:szCs w:val="24"/>
        </w:rPr>
        <w:t>（三）矿区总平面布置</w:t>
      </w:r>
    </w:p>
    <w:p w14:paraId="2EC487A3">
      <w:pPr>
        <w:spacing w:before="302" w:line="353" w:lineRule="auto"/>
        <w:ind w:left="18" w:firstLine="479"/>
        <w:rPr>
          <w:rFonts w:ascii="宋体" w:hAnsi="宋体" w:eastAsia="宋体" w:cs="宋体"/>
          <w:sz w:val="24"/>
          <w:szCs w:val="24"/>
        </w:rPr>
      </w:pPr>
      <w:r>
        <w:rPr>
          <w:rFonts w:ascii="宋体" w:hAnsi="宋体" w:eastAsia="宋体" w:cs="宋体"/>
          <w:spacing w:val="-2"/>
          <w:sz w:val="24"/>
          <w:szCs w:val="24"/>
        </w:rPr>
        <w:t>矿山采用露天开采，</w:t>
      </w:r>
      <w:r>
        <w:rPr>
          <w:rFonts w:ascii="宋体" w:hAnsi="宋体" w:eastAsia="宋体" w:cs="宋体"/>
          <w:spacing w:val="33"/>
          <w:sz w:val="24"/>
          <w:szCs w:val="24"/>
        </w:rPr>
        <w:t xml:space="preserve"> </w:t>
      </w:r>
      <w:r>
        <w:rPr>
          <w:rFonts w:ascii="宋体" w:hAnsi="宋体" w:eastAsia="宋体" w:cs="宋体"/>
          <w:spacing w:val="-2"/>
          <w:sz w:val="24"/>
          <w:szCs w:val="24"/>
        </w:rPr>
        <w:t>自上而下水平分层开采方式，初期主要开采矿</w:t>
      </w:r>
      <w:r>
        <w:rPr>
          <w:rFonts w:ascii="宋体" w:hAnsi="宋体" w:eastAsia="宋体" w:cs="宋体"/>
          <w:spacing w:val="-3"/>
          <w:sz w:val="24"/>
          <w:szCs w:val="24"/>
        </w:rPr>
        <w:t>区 北侧的矿体，形</w:t>
      </w:r>
      <w:r>
        <w:rPr>
          <w:rFonts w:ascii="宋体" w:hAnsi="宋体" w:eastAsia="宋体" w:cs="宋体"/>
          <w:sz w:val="24"/>
          <w:szCs w:val="24"/>
        </w:rPr>
        <w:t xml:space="preserve"> </w:t>
      </w:r>
      <w:r>
        <w:rPr>
          <w:rFonts w:ascii="宋体" w:hAnsi="宋体" w:eastAsia="宋体" w:cs="宋体"/>
          <w:spacing w:val="-1"/>
          <w:sz w:val="24"/>
          <w:szCs w:val="24"/>
        </w:rPr>
        <w:t xml:space="preserve">成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 xml:space="preserve">个平台即 </w:t>
      </w:r>
      <w:r>
        <w:rPr>
          <w:rFonts w:ascii="Times New Roman" w:hAnsi="Times New Roman" w:eastAsia="Times New Roman" w:cs="Times New Roman"/>
          <w:spacing w:val="-1"/>
          <w:sz w:val="24"/>
          <w:szCs w:val="24"/>
        </w:rPr>
        <w:t xml:space="preserve">***m  </w:t>
      </w:r>
      <w:r>
        <w:rPr>
          <w:rFonts w:ascii="宋体" w:hAnsi="宋体" w:eastAsia="宋体" w:cs="宋体"/>
          <w:spacing w:val="-1"/>
          <w:sz w:val="24"/>
          <w:szCs w:val="24"/>
        </w:rPr>
        <w:t>平台、</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9"/>
          <w:sz w:val="24"/>
          <w:szCs w:val="24"/>
        </w:rPr>
        <w:t xml:space="preserve">  </w:t>
      </w:r>
      <w:r>
        <w:rPr>
          <w:rFonts w:ascii="宋体" w:hAnsi="宋体" w:eastAsia="宋体" w:cs="宋体"/>
          <w:spacing w:val="-1"/>
          <w:sz w:val="24"/>
          <w:szCs w:val="24"/>
        </w:rPr>
        <w:t>平台、</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4"/>
          <w:sz w:val="24"/>
          <w:szCs w:val="24"/>
        </w:rPr>
        <w:t xml:space="preserve">  </w:t>
      </w:r>
      <w:r>
        <w:rPr>
          <w:rFonts w:ascii="宋体" w:hAnsi="宋体" w:eastAsia="宋体" w:cs="宋体"/>
          <w:spacing w:val="-1"/>
          <w:sz w:val="24"/>
          <w:szCs w:val="24"/>
        </w:rPr>
        <w:t>平台、</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4"/>
          <w:sz w:val="24"/>
          <w:szCs w:val="24"/>
        </w:rPr>
        <w:t xml:space="preserve">  </w:t>
      </w:r>
      <w:r>
        <w:rPr>
          <w:rFonts w:ascii="宋体" w:hAnsi="宋体" w:eastAsia="宋体" w:cs="宋体"/>
          <w:spacing w:val="-1"/>
          <w:sz w:val="24"/>
          <w:szCs w:val="24"/>
        </w:rPr>
        <w:t xml:space="preserve">平台和 </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5"/>
          <w:sz w:val="24"/>
          <w:szCs w:val="24"/>
        </w:rPr>
        <w:t xml:space="preserve">  </w:t>
      </w:r>
      <w:r>
        <w:rPr>
          <w:rFonts w:ascii="宋体" w:hAnsi="宋体" w:eastAsia="宋体" w:cs="宋体"/>
          <w:spacing w:val="-1"/>
          <w:sz w:val="24"/>
          <w:szCs w:val="24"/>
        </w:rPr>
        <w:t>平台，同时需</w:t>
      </w:r>
      <w:r>
        <w:rPr>
          <w:rFonts w:ascii="宋体" w:hAnsi="宋体" w:eastAsia="宋体" w:cs="宋体"/>
          <w:sz w:val="24"/>
          <w:szCs w:val="24"/>
        </w:rPr>
        <w:t xml:space="preserve">  修建临时运输道路用于基建运矿和运岩，宽度为 </w:t>
      </w:r>
      <w:r>
        <w:rPr>
          <w:rFonts w:ascii="Times New Roman" w:hAnsi="Times New Roman" w:eastAsia="Times New Roman" w:cs="Times New Roman"/>
          <w:sz w:val="24"/>
          <w:szCs w:val="24"/>
        </w:rPr>
        <w:t>*m</w:t>
      </w:r>
      <w:r>
        <w:rPr>
          <w:rFonts w:ascii="宋体" w:hAnsi="宋体" w:eastAsia="宋体" w:cs="宋体"/>
          <w:sz w:val="24"/>
          <w:szCs w:val="24"/>
        </w:rPr>
        <w:t xml:space="preserve">，长度为 </w:t>
      </w:r>
      <w:r>
        <w:rPr>
          <w:rFonts w:ascii="Times New Roman" w:hAnsi="Times New Roman" w:eastAsia="Times New Roman" w:cs="Times New Roman"/>
          <w:sz w:val="24"/>
          <w:szCs w:val="24"/>
        </w:rPr>
        <w:t>***m</w:t>
      </w:r>
      <w:r>
        <w:rPr>
          <w:rFonts w:ascii="宋体" w:hAnsi="宋体" w:eastAsia="宋体" w:cs="宋体"/>
          <w:sz w:val="24"/>
          <w:szCs w:val="24"/>
        </w:rPr>
        <w:t>，最小</w:t>
      </w:r>
      <w:r>
        <w:rPr>
          <w:rFonts w:ascii="宋体" w:hAnsi="宋体" w:eastAsia="宋体" w:cs="宋体"/>
          <w:spacing w:val="-1"/>
          <w:sz w:val="24"/>
          <w:szCs w:val="24"/>
        </w:rPr>
        <w:t>转弯半径</w:t>
      </w:r>
      <w:r>
        <w:rPr>
          <w:rFonts w:ascii="Times New Roman" w:hAnsi="Times New Roman" w:eastAsia="Times New Roman" w:cs="Times New Roman"/>
          <w:spacing w:val="-1"/>
          <w:sz w:val="24"/>
          <w:szCs w:val="24"/>
        </w:rPr>
        <w:t>**m</w:t>
      </w:r>
      <w:r>
        <w:rPr>
          <w:rFonts w:ascii="宋体" w:hAnsi="宋体" w:eastAsia="宋体" w:cs="宋体"/>
          <w:spacing w:val="-1"/>
          <w:sz w:val="24"/>
          <w:szCs w:val="24"/>
        </w:rPr>
        <w:t>，</w:t>
      </w:r>
    </w:p>
    <w:p w14:paraId="1CA416F7">
      <w:pPr>
        <w:spacing w:before="24" w:line="219" w:lineRule="auto"/>
        <w:ind w:left="17"/>
        <w:rPr>
          <w:rFonts w:ascii="宋体" w:hAnsi="宋体" w:eastAsia="宋体" w:cs="宋体"/>
          <w:sz w:val="24"/>
          <w:szCs w:val="24"/>
        </w:rPr>
      </w:pPr>
      <w:r>
        <w:rPr>
          <w:rFonts w:ascii="宋体" w:hAnsi="宋体" w:eastAsia="宋体" w:cs="宋体"/>
          <w:spacing w:val="-5"/>
          <w:sz w:val="24"/>
          <w:szCs w:val="24"/>
        </w:rPr>
        <w:t>采用Ⅲ级路面。</w:t>
      </w:r>
    </w:p>
    <w:p w14:paraId="452164FC">
      <w:pPr>
        <w:spacing w:line="219" w:lineRule="auto"/>
        <w:rPr>
          <w:rFonts w:ascii="宋体" w:hAnsi="宋体" w:eastAsia="宋体" w:cs="宋体"/>
          <w:sz w:val="24"/>
          <w:szCs w:val="24"/>
        </w:rPr>
        <w:sectPr>
          <w:headerReference r:id="rId33" w:type="default"/>
          <w:footerReference r:id="rId34" w:type="default"/>
          <w:pgSz w:w="11912" w:h="16841"/>
          <w:pgMar w:top="1212" w:right="1219" w:bottom="883" w:left="1123" w:header="887" w:footer="719" w:gutter="0"/>
          <w:cols w:space="720" w:num="1"/>
        </w:sectPr>
      </w:pPr>
    </w:p>
    <w:p w14:paraId="64B598A1">
      <w:pPr>
        <w:spacing w:before="257" w:line="220" w:lineRule="auto"/>
        <w:ind w:left="1269"/>
        <w:rPr>
          <w:rFonts w:ascii="宋体" w:hAnsi="宋体" w:eastAsia="宋体" w:cs="宋体"/>
          <w:sz w:val="21"/>
          <w:szCs w:val="21"/>
        </w:rPr>
      </w:pPr>
      <w:r>
        <w:rPr>
          <w:rFonts w:ascii="宋体" w:hAnsi="宋体" w:eastAsia="宋体" w:cs="宋体"/>
          <w:b/>
          <w:bCs/>
          <w:spacing w:val="-7"/>
          <w:sz w:val="21"/>
          <w:szCs w:val="21"/>
        </w:rPr>
        <w:t>表</w:t>
      </w:r>
      <w:r>
        <w:rPr>
          <w:rFonts w:ascii="宋体" w:hAnsi="宋体" w:eastAsia="宋体" w:cs="宋体"/>
          <w:spacing w:val="-7"/>
          <w:sz w:val="21"/>
          <w:szCs w:val="21"/>
        </w:rPr>
        <w:t xml:space="preserve"> </w:t>
      </w:r>
      <w:r>
        <w:rPr>
          <w:rFonts w:ascii="Times New Roman" w:hAnsi="Times New Roman" w:eastAsia="Times New Roman" w:cs="Times New Roman"/>
          <w:b/>
          <w:bCs/>
          <w:spacing w:val="-7"/>
          <w:sz w:val="21"/>
          <w:szCs w:val="21"/>
        </w:rPr>
        <w:t xml:space="preserve">1-3       </w:t>
      </w:r>
      <w:r>
        <w:rPr>
          <w:rFonts w:ascii="宋体" w:hAnsi="宋体" w:eastAsia="宋体" w:cs="宋体"/>
          <w:b/>
          <w:bCs/>
          <w:spacing w:val="-7"/>
          <w:sz w:val="21"/>
          <w:szCs w:val="21"/>
        </w:rPr>
        <w:t>平面布置分台阶计算矿岩量表（</w:t>
      </w:r>
      <w:r>
        <w:rPr>
          <w:rFonts w:ascii="Times New Roman" w:hAnsi="Times New Roman" w:eastAsia="Times New Roman" w:cs="Times New Roman"/>
          <w:b/>
          <w:bCs/>
          <w:spacing w:val="-7"/>
          <w:sz w:val="21"/>
          <w:szCs w:val="21"/>
        </w:rPr>
        <w:t>10m</w:t>
      </w:r>
      <w:r>
        <w:rPr>
          <w:rFonts w:ascii="宋体" w:hAnsi="宋体" w:eastAsia="宋体" w:cs="宋体"/>
          <w:b/>
          <w:bCs/>
          <w:spacing w:val="-23"/>
          <w:sz w:val="21"/>
          <w:szCs w:val="21"/>
        </w:rPr>
        <w:t>）（</w:t>
      </w:r>
      <w:r>
        <w:rPr>
          <w:rFonts w:ascii="宋体" w:hAnsi="宋体" w:eastAsia="宋体" w:cs="宋体"/>
          <w:b/>
          <w:bCs/>
          <w:spacing w:val="-7"/>
          <w:sz w:val="21"/>
          <w:szCs w:val="21"/>
        </w:rPr>
        <w:t>引用开发利用方案中表</w:t>
      </w:r>
      <w:r>
        <w:rPr>
          <w:rFonts w:ascii="宋体" w:hAnsi="宋体" w:eastAsia="宋体" w:cs="宋体"/>
          <w:spacing w:val="-58"/>
          <w:sz w:val="21"/>
          <w:szCs w:val="21"/>
        </w:rPr>
        <w:t xml:space="preserve"> </w:t>
      </w:r>
      <w:r>
        <w:rPr>
          <w:rFonts w:ascii="Times New Roman" w:hAnsi="Times New Roman" w:eastAsia="Times New Roman" w:cs="Times New Roman"/>
          <w:b/>
          <w:bCs/>
          <w:spacing w:val="-7"/>
          <w:sz w:val="21"/>
          <w:szCs w:val="21"/>
        </w:rPr>
        <w:t>5-5</w:t>
      </w:r>
      <w:r>
        <w:rPr>
          <w:rFonts w:ascii="宋体" w:hAnsi="宋体" w:eastAsia="宋体" w:cs="宋体"/>
          <w:b/>
          <w:bCs/>
          <w:spacing w:val="-7"/>
          <w:sz w:val="21"/>
          <w:szCs w:val="21"/>
        </w:rPr>
        <w:t>）</w:t>
      </w:r>
    </w:p>
    <w:p w14:paraId="6A0AF17C">
      <w:pPr>
        <w:spacing w:line="116" w:lineRule="exact"/>
      </w:pPr>
    </w:p>
    <w:tbl>
      <w:tblPr>
        <w:tblStyle w:val="5"/>
        <w:tblW w:w="91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0"/>
        <w:gridCol w:w="2078"/>
        <w:gridCol w:w="1113"/>
        <w:gridCol w:w="1540"/>
        <w:gridCol w:w="1363"/>
        <w:gridCol w:w="1976"/>
      </w:tblGrid>
      <w:tr w14:paraId="3B7E7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120" w:type="dxa"/>
            <w:vMerge w:val="restart"/>
            <w:tcBorders>
              <w:bottom w:val="nil"/>
            </w:tcBorders>
            <w:vAlign w:val="top"/>
          </w:tcPr>
          <w:p w14:paraId="20EB1EBE">
            <w:pPr>
              <w:pStyle w:val="6"/>
              <w:spacing w:before="300" w:line="222" w:lineRule="auto"/>
              <w:ind w:left="362"/>
            </w:pPr>
            <w:r>
              <w:rPr>
                <w:spacing w:val="-4"/>
              </w:rPr>
              <w:t>序号</w:t>
            </w:r>
          </w:p>
        </w:tc>
        <w:tc>
          <w:tcPr>
            <w:tcW w:w="2078" w:type="dxa"/>
            <w:vMerge w:val="restart"/>
            <w:tcBorders>
              <w:bottom w:val="nil"/>
            </w:tcBorders>
            <w:vAlign w:val="top"/>
          </w:tcPr>
          <w:p w14:paraId="710D1C21">
            <w:pPr>
              <w:pStyle w:val="6"/>
              <w:spacing w:before="300" w:line="222" w:lineRule="auto"/>
              <w:ind w:left="646"/>
            </w:pPr>
            <w:r>
              <w:rPr>
                <w:spacing w:val="-12"/>
              </w:rPr>
              <w:t>台</w:t>
            </w:r>
            <w:r>
              <w:rPr>
                <w:spacing w:val="9"/>
              </w:rPr>
              <w:t xml:space="preserve">    </w:t>
            </w:r>
            <w:r>
              <w:rPr>
                <w:spacing w:val="-12"/>
              </w:rPr>
              <w:t>阶</w:t>
            </w:r>
          </w:p>
        </w:tc>
        <w:tc>
          <w:tcPr>
            <w:tcW w:w="1113" w:type="dxa"/>
            <w:vMerge w:val="restart"/>
            <w:tcBorders>
              <w:bottom w:val="nil"/>
            </w:tcBorders>
            <w:vAlign w:val="top"/>
          </w:tcPr>
          <w:p w14:paraId="7C027C17">
            <w:pPr>
              <w:pStyle w:val="6"/>
              <w:spacing w:before="301" w:line="221" w:lineRule="auto"/>
              <w:ind w:left="369"/>
            </w:pPr>
            <w:r>
              <w:rPr>
                <w:spacing w:val="-7"/>
              </w:rPr>
              <w:t>单位</w:t>
            </w:r>
          </w:p>
        </w:tc>
        <w:tc>
          <w:tcPr>
            <w:tcW w:w="1540" w:type="dxa"/>
            <w:vMerge w:val="restart"/>
            <w:tcBorders>
              <w:bottom w:val="nil"/>
            </w:tcBorders>
            <w:vAlign w:val="top"/>
          </w:tcPr>
          <w:p w14:paraId="6DDF482F">
            <w:pPr>
              <w:pStyle w:val="6"/>
              <w:spacing w:before="300" w:line="221" w:lineRule="auto"/>
              <w:ind w:left="475"/>
            </w:pPr>
            <w:r>
              <w:rPr>
                <w:spacing w:val="-5"/>
              </w:rPr>
              <w:t>矿石量</w:t>
            </w:r>
          </w:p>
        </w:tc>
        <w:tc>
          <w:tcPr>
            <w:tcW w:w="1363" w:type="dxa"/>
            <w:vMerge w:val="restart"/>
            <w:tcBorders>
              <w:bottom w:val="nil"/>
            </w:tcBorders>
            <w:vAlign w:val="top"/>
          </w:tcPr>
          <w:p w14:paraId="3FAD7E7D">
            <w:pPr>
              <w:pStyle w:val="6"/>
              <w:spacing w:before="301" w:line="221" w:lineRule="auto"/>
              <w:ind w:left="388"/>
            </w:pPr>
            <w:r>
              <w:rPr>
                <w:spacing w:val="-6"/>
              </w:rPr>
              <w:t>岩石量</w:t>
            </w:r>
          </w:p>
        </w:tc>
        <w:tc>
          <w:tcPr>
            <w:tcW w:w="1976" w:type="dxa"/>
            <w:vAlign w:val="top"/>
          </w:tcPr>
          <w:p w14:paraId="4A9F5A23">
            <w:pPr>
              <w:pStyle w:val="6"/>
              <w:spacing w:before="99" w:line="220" w:lineRule="auto"/>
              <w:ind w:left="484"/>
            </w:pPr>
            <w:r>
              <w:rPr>
                <w:spacing w:val="-5"/>
              </w:rPr>
              <w:t>平均剥采比</w:t>
            </w:r>
          </w:p>
        </w:tc>
      </w:tr>
      <w:tr w14:paraId="6C904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120" w:type="dxa"/>
            <w:vMerge w:val="continue"/>
            <w:tcBorders>
              <w:top w:val="nil"/>
            </w:tcBorders>
            <w:vAlign w:val="top"/>
          </w:tcPr>
          <w:p w14:paraId="72935EBC">
            <w:pPr>
              <w:rPr>
                <w:rFonts w:ascii="Arial"/>
                <w:sz w:val="21"/>
              </w:rPr>
            </w:pPr>
          </w:p>
        </w:tc>
        <w:tc>
          <w:tcPr>
            <w:tcW w:w="2078" w:type="dxa"/>
            <w:vMerge w:val="continue"/>
            <w:tcBorders>
              <w:top w:val="nil"/>
            </w:tcBorders>
            <w:vAlign w:val="top"/>
          </w:tcPr>
          <w:p w14:paraId="0159269F">
            <w:pPr>
              <w:rPr>
                <w:rFonts w:ascii="Arial"/>
                <w:sz w:val="21"/>
              </w:rPr>
            </w:pPr>
          </w:p>
        </w:tc>
        <w:tc>
          <w:tcPr>
            <w:tcW w:w="1113" w:type="dxa"/>
            <w:vMerge w:val="continue"/>
            <w:tcBorders>
              <w:top w:val="nil"/>
            </w:tcBorders>
            <w:vAlign w:val="top"/>
          </w:tcPr>
          <w:p w14:paraId="43A89F77">
            <w:pPr>
              <w:rPr>
                <w:rFonts w:ascii="Arial"/>
                <w:sz w:val="21"/>
              </w:rPr>
            </w:pPr>
          </w:p>
        </w:tc>
        <w:tc>
          <w:tcPr>
            <w:tcW w:w="1540" w:type="dxa"/>
            <w:vMerge w:val="continue"/>
            <w:tcBorders>
              <w:top w:val="nil"/>
            </w:tcBorders>
            <w:vAlign w:val="top"/>
          </w:tcPr>
          <w:p w14:paraId="27DF4138">
            <w:pPr>
              <w:rPr>
                <w:rFonts w:ascii="Arial"/>
                <w:sz w:val="21"/>
              </w:rPr>
            </w:pPr>
          </w:p>
        </w:tc>
        <w:tc>
          <w:tcPr>
            <w:tcW w:w="1363" w:type="dxa"/>
            <w:vMerge w:val="continue"/>
            <w:tcBorders>
              <w:top w:val="nil"/>
            </w:tcBorders>
            <w:vAlign w:val="top"/>
          </w:tcPr>
          <w:p w14:paraId="61C958E2">
            <w:pPr>
              <w:rPr>
                <w:rFonts w:ascii="Arial"/>
                <w:sz w:val="21"/>
              </w:rPr>
            </w:pPr>
          </w:p>
        </w:tc>
        <w:tc>
          <w:tcPr>
            <w:tcW w:w="1976" w:type="dxa"/>
            <w:vAlign w:val="top"/>
          </w:tcPr>
          <w:p w14:paraId="52CFC35C">
            <w:pPr>
              <w:spacing w:before="73" w:line="126" w:lineRule="exact"/>
              <w:ind w:left="864"/>
              <w:rPr>
                <w:rFonts w:ascii="Times New Roman" w:hAnsi="Times New Roman" w:eastAsia="Times New Roman" w:cs="Times New Roman"/>
                <w:sz w:val="21"/>
                <w:szCs w:val="21"/>
              </w:rPr>
            </w:pPr>
            <w:r>
              <w:rPr>
                <w:rFonts w:ascii="Times New Roman" w:hAnsi="Times New Roman" w:eastAsia="Times New Roman" w:cs="Times New Roman"/>
                <w:spacing w:val="-5"/>
                <w:position w:val="-2"/>
                <w:sz w:val="21"/>
                <w:szCs w:val="21"/>
              </w:rPr>
              <w:t>3</w:t>
            </w:r>
            <w:r>
              <w:rPr>
                <w:rFonts w:ascii="Times New Roman" w:hAnsi="Times New Roman" w:eastAsia="Times New Roman" w:cs="Times New Roman"/>
                <w:spacing w:val="4"/>
                <w:position w:val="-2"/>
                <w:sz w:val="21"/>
                <w:szCs w:val="21"/>
              </w:rPr>
              <w:t xml:space="preserve">    </w:t>
            </w:r>
            <w:r>
              <w:rPr>
                <w:rFonts w:ascii="Times New Roman" w:hAnsi="Times New Roman" w:eastAsia="Times New Roman" w:cs="Times New Roman"/>
                <w:spacing w:val="-5"/>
                <w:position w:val="-2"/>
                <w:sz w:val="21"/>
                <w:szCs w:val="21"/>
              </w:rPr>
              <w:t>3</w:t>
            </w:r>
          </w:p>
          <w:p w14:paraId="46C591D7">
            <w:pPr>
              <w:spacing w:line="186" w:lineRule="auto"/>
              <w:ind w:left="6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w:t>
            </w:r>
            <w:r>
              <w:rPr>
                <w:rFonts w:ascii="Times New Roman" w:hAnsi="Times New Roman" w:eastAsia="Times New Roman" w:cs="Times New Roman"/>
                <w:spacing w:val="53"/>
                <w:sz w:val="21"/>
                <w:szCs w:val="21"/>
              </w:rPr>
              <w:t xml:space="preserve"> </w:t>
            </w:r>
            <w:r>
              <w:rPr>
                <w:rFonts w:ascii="Times New Roman" w:hAnsi="Times New Roman" w:eastAsia="Times New Roman" w:cs="Times New Roman"/>
                <w:spacing w:val="-1"/>
                <w:sz w:val="21"/>
                <w:szCs w:val="21"/>
              </w:rPr>
              <w:t>/m</w:t>
            </w:r>
          </w:p>
        </w:tc>
      </w:tr>
      <w:tr w14:paraId="6FF14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120" w:type="dxa"/>
            <w:vAlign w:val="top"/>
          </w:tcPr>
          <w:p w14:paraId="7D7C7C2F">
            <w:pPr>
              <w:spacing w:before="132" w:line="187" w:lineRule="auto"/>
              <w:ind w:left="52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078" w:type="dxa"/>
            <w:vAlign w:val="top"/>
          </w:tcPr>
          <w:p w14:paraId="06C95076">
            <w:pPr>
              <w:pStyle w:val="6"/>
              <w:spacing w:before="94" w:line="223" w:lineRule="auto"/>
              <w:ind w:left="597"/>
            </w:pPr>
            <w:r>
              <w:rPr>
                <w:rFonts w:ascii="Times New Roman" w:hAnsi="Times New Roman" w:eastAsia="Times New Roman" w:cs="Times New Roman"/>
                <w:spacing w:val="-11"/>
              </w:rPr>
              <w:t>230m</w:t>
            </w:r>
            <w:r>
              <w:rPr>
                <w:rFonts w:ascii="Times New Roman" w:hAnsi="Times New Roman" w:eastAsia="Times New Roman" w:cs="Times New Roman"/>
                <w:spacing w:val="44"/>
                <w:w w:val="101"/>
              </w:rPr>
              <w:t xml:space="preserve"> </w:t>
            </w:r>
            <w:r>
              <w:rPr>
                <w:spacing w:val="-11"/>
              </w:rPr>
              <w:t>以上</w:t>
            </w:r>
          </w:p>
        </w:tc>
        <w:tc>
          <w:tcPr>
            <w:tcW w:w="1113" w:type="dxa"/>
            <w:vAlign w:val="top"/>
          </w:tcPr>
          <w:p w14:paraId="238EA1ED">
            <w:pPr>
              <w:pStyle w:val="6"/>
              <w:spacing w:before="94" w:line="235" w:lineRule="auto"/>
              <w:ind w:left="374"/>
              <w:rPr>
                <w:rFonts w:ascii="Times New Roman" w:hAnsi="Times New Roman" w:eastAsia="Times New Roman" w:cs="Times New Roman"/>
                <w:sz w:val="13"/>
                <w:szCs w:val="13"/>
              </w:rPr>
            </w:pPr>
            <w:r>
              <w:rPr>
                <w:spacing w:val="-13"/>
                <w:w w:val="96"/>
              </w:rPr>
              <w:t>万</w:t>
            </w:r>
            <w:r>
              <w:rPr>
                <w:rFonts w:ascii="Times New Roman" w:hAnsi="Times New Roman" w:eastAsia="Times New Roman" w:cs="Times New Roman"/>
                <w:spacing w:val="-13"/>
                <w:w w:val="96"/>
              </w:rPr>
              <w:t>m</w:t>
            </w:r>
            <w:r>
              <w:rPr>
                <w:rFonts w:ascii="Times New Roman" w:hAnsi="Times New Roman" w:eastAsia="Times New Roman" w:cs="Times New Roman"/>
                <w:position w:val="6"/>
                <w:sz w:val="13"/>
                <w:szCs w:val="13"/>
              </w:rPr>
              <w:t>3</w:t>
            </w:r>
          </w:p>
        </w:tc>
        <w:tc>
          <w:tcPr>
            <w:tcW w:w="1540" w:type="dxa"/>
            <w:vAlign w:val="top"/>
          </w:tcPr>
          <w:p w14:paraId="4C0D7D89">
            <w:pPr>
              <w:spacing w:before="128" w:line="263" w:lineRule="exact"/>
              <w:ind w:left="631"/>
              <w:rPr>
                <w:rFonts w:ascii="Times New Roman" w:hAnsi="Times New Roman" w:eastAsia="Times New Roman" w:cs="Times New Roman"/>
                <w:sz w:val="21"/>
                <w:szCs w:val="21"/>
              </w:rPr>
            </w:pPr>
            <w:r>
              <w:rPr>
                <w:rFonts w:ascii="Times New Roman" w:hAnsi="Times New Roman" w:eastAsia="Times New Roman" w:cs="Times New Roman"/>
                <w:spacing w:val="-6"/>
                <w:position w:val="-2"/>
                <w:sz w:val="21"/>
                <w:szCs w:val="21"/>
              </w:rPr>
              <w:t>***</w:t>
            </w:r>
          </w:p>
        </w:tc>
        <w:tc>
          <w:tcPr>
            <w:tcW w:w="1363" w:type="dxa"/>
            <w:vAlign w:val="top"/>
          </w:tcPr>
          <w:p w14:paraId="2779B032">
            <w:pPr>
              <w:spacing w:before="128" w:line="263" w:lineRule="exact"/>
              <w:ind w:left="543"/>
              <w:rPr>
                <w:rFonts w:ascii="Times New Roman" w:hAnsi="Times New Roman" w:eastAsia="Times New Roman" w:cs="Times New Roman"/>
                <w:sz w:val="21"/>
                <w:szCs w:val="21"/>
              </w:rPr>
            </w:pPr>
            <w:r>
              <w:rPr>
                <w:rFonts w:ascii="Times New Roman" w:hAnsi="Times New Roman" w:eastAsia="Times New Roman" w:cs="Times New Roman"/>
                <w:spacing w:val="-6"/>
                <w:position w:val="-2"/>
                <w:sz w:val="21"/>
                <w:szCs w:val="21"/>
              </w:rPr>
              <w:t>***</w:t>
            </w:r>
          </w:p>
        </w:tc>
        <w:tc>
          <w:tcPr>
            <w:tcW w:w="1976" w:type="dxa"/>
            <w:vAlign w:val="top"/>
          </w:tcPr>
          <w:p w14:paraId="3B8D4338">
            <w:pPr>
              <w:spacing w:before="128" w:line="263" w:lineRule="exact"/>
              <w:ind w:left="851"/>
              <w:rPr>
                <w:rFonts w:ascii="Times New Roman" w:hAnsi="Times New Roman" w:eastAsia="Times New Roman" w:cs="Times New Roman"/>
                <w:sz w:val="21"/>
                <w:szCs w:val="21"/>
              </w:rPr>
            </w:pPr>
            <w:r>
              <w:rPr>
                <w:rFonts w:ascii="Times New Roman" w:hAnsi="Times New Roman" w:eastAsia="Times New Roman" w:cs="Times New Roman"/>
                <w:spacing w:val="-6"/>
                <w:position w:val="-2"/>
                <w:sz w:val="21"/>
                <w:szCs w:val="21"/>
              </w:rPr>
              <w:t>***</w:t>
            </w:r>
          </w:p>
        </w:tc>
      </w:tr>
      <w:tr w14:paraId="1B19C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120" w:type="dxa"/>
            <w:vAlign w:val="top"/>
          </w:tcPr>
          <w:p w14:paraId="206DA459">
            <w:pPr>
              <w:spacing w:before="131" w:line="187" w:lineRule="auto"/>
              <w:ind w:left="50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078" w:type="dxa"/>
            <w:vAlign w:val="top"/>
          </w:tcPr>
          <w:p w14:paraId="4D3C14F1">
            <w:pPr>
              <w:pStyle w:val="6"/>
              <w:spacing w:before="92" w:line="237" w:lineRule="auto"/>
              <w:ind w:left="552"/>
              <w:rPr>
                <w:rFonts w:ascii="Times New Roman" w:hAnsi="Times New Roman" w:eastAsia="Times New Roman" w:cs="Times New Roman"/>
              </w:rPr>
            </w:pPr>
            <w:r>
              <w:rPr>
                <w:rFonts w:ascii="Times New Roman" w:hAnsi="Times New Roman" w:eastAsia="Times New Roman" w:cs="Times New Roman"/>
                <w:spacing w:val="-3"/>
              </w:rPr>
              <w:t>230</w:t>
            </w:r>
            <w:r>
              <w:rPr>
                <w:spacing w:val="-3"/>
              </w:rPr>
              <w:t>～</w:t>
            </w:r>
            <w:r>
              <w:rPr>
                <w:rFonts w:ascii="Times New Roman" w:hAnsi="Times New Roman" w:eastAsia="Times New Roman" w:cs="Times New Roman"/>
                <w:spacing w:val="-3"/>
              </w:rPr>
              <w:t>220m</w:t>
            </w:r>
          </w:p>
        </w:tc>
        <w:tc>
          <w:tcPr>
            <w:tcW w:w="1113" w:type="dxa"/>
            <w:vAlign w:val="top"/>
          </w:tcPr>
          <w:p w14:paraId="045A3D2D">
            <w:pPr>
              <w:pStyle w:val="6"/>
              <w:spacing w:before="92" w:line="235" w:lineRule="auto"/>
              <w:ind w:left="374"/>
              <w:rPr>
                <w:rFonts w:ascii="Times New Roman" w:hAnsi="Times New Roman" w:eastAsia="Times New Roman" w:cs="Times New Roman"/>
                <w:sz w:val="13"/>
                <w:szCs w:val="13"/>
              </w:rPr>
            </w:pPr>
            <w:r>
              <w:rPr>
                <w:spacing w:val="-13"/>
                <w:w w:val="96"/>
              </w:rPr>
              <w:t>万</w:t>
            </w:r>
            <w:r>
              <w:rPr>
                <w:rFonts w:ascii="Times New Roman" w:hAnsi="Times New Roman" w:eastAsia="Times New Roman" w:cs="Times New Roman"/>
                <w:spacing w:val="-13"/>
                <w:w w:val="96"/>
              </w:rPr>
              <w:t>m</w:t>
            </w:r>
            <w:r>
              <w:rPr>
                <w:rFonts w:ascii="Times New Roman" w:hAnsi="Times New Roman" w:eastAsia="Times New Roman" w:cs="Times New Roman"/>
                <w:position w:val="6"/>
                <w:sz w:val="13"/>
                <w:szCs w:val="13"/>
              </w:rPr>
              <w:t>3</w:t>
            </w:r>
          </w:p>
        </w:tc>
        <w:tc>
          <w:tcPr>
            <w:tcW w:w="1540" w:type="dxa"/>
            <w:vAlign w:val="top"/>
          </w:tcPr>
          <w:p w14:paraId="387BE51B">
            <w:pPr>
              <w:spacing w:before="127" w:line="261" w:lineRule="exact"/>
              <w:ind w:left="631"/>
              <w:rPr>
                <w:rFonts w:ascii="Times New Roman" w:hAnsi="Times New Roman" w:eastAsia="Times New Roman" w:cs="Times New Roman"/>
                <w:sz w:val="21"/>
                <w:szCs w:val="21"/>
              </w:rPr>
            </w:pPr>
            <w:r>
              <w:rPr>
                <w:rFonts w:ascii="Times New Roman" w:hAnsi="Times New Roman" w:eastAsia="Times New Roman" w:cs="Times New Roman"/>
                <w:spacing w:val="-6"/>
                <w:position w:val="-3"/>
                <w:sz w:val="21"/>
                <w:szCs w:val="21"/>
              </w:rPr>
              <w:t>***</w:t>
            </w:r>
          </w:p>
        </w:tc>
        <w:tc>
          <w:tcPr>
            <w:tcW w:w="1363" w:type="dxa"/>
            <w:vAlign w:val="top"/>
          </w:tcPr>
          <w:p w14:paraId="0CFB9DA8">
            <w:pPr>
              <w:spacing w:before="127" w:line="261" w:lineRule="exact"/>
              <w:ind w:left="543"/>
              <w:rPr>
                <w:rFonts w:ascii="Times New Roman" w:hAnsi="Times New Roman" w:eastAsia="Times New Roman" w:cs="Times New Roman"/>
                <w:sz w:val="21"/>
                <w:szCs w:val="21"/>
              </w:rPr>
            </w:pPr>
            <w:r>
              <w:rPr>
                <w:rFonts w:ascii="Times New Roman" w:hAnsi="Times New Roman" w:eastAsia="Times New Roman" w:cs="Times New Roman"/>
                <w:spacing w:val="-6"/>
                <w:position w:val="-3"/>
                <w:sz w:val="21"/>
                <w:szCs w:val="21"/>
              </w:rPr>
              <w:t>***</w:t>
            </w:r>
          </w:p>
        </w:tc>
        <w:tc>
          <w:tcPr>
            <w:tcW w:w="1976" w:type="dxa"/>
            <w:vAlign w:val="top"/>
          </w:tcPr>
          <w:p w14:paraId="36688719">
            <w:pPr>
              <w:spacing w:before="127" w:line="261" w:lineRule="exact"/>
              <w:ind w:left="851"/>
              <w:rPr>
                <w:rFonts w:ascii="Times New Roman" w:hAnsi="Times New Roman" w:eastAsia="Times New Roman" w:cs="Times New Roman"/>
                <w:sz w:val="21"/>
                <w:szCs w:val="21"/>
              </w:rPr>
            </w:pPr>
            <w:r>
              <w:rPr>
                <w:rFonts w:ascii="Times New Roman" w:hAnsi="Times New Roman" w:eastAsia="Times New Roman" w:cs="Times New Roman"/>
                <w:spacing w:val="-6"/>
                <w:position w:val="-3"/>
                <w:sz w:val="21"/>
                <w:szCs w:val="21"/>
              </w:rPr>
              <w:t>***</w:t>
            </w:r>
          </w:p>
        </w:tc>
      </w:tr>
      <w:tr w14:paraId="2B075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120" w:type="dxa"/>
            <w:vAlign w:val="top"/>
          </w:tcPr>
          <w:p w14:paraId="388C5EF1">
            <w:pPr>
              <w:spacing w:before="133" w:line="187" w:lineRule="auto"/>
              <w:ind w:left="512"/>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078" w:type="dxa"/>
            <w:vAlign w:val="top"/>
          </w:tcPr>
          <w:p w14:paraId="7879403B">
            <w:pPr>
              <w:pStyle w:val="6"/>
              <w:spacing w:before="95" w:line="237" w:lineRule="auto"/>
              <w:ind w:left="552"/>
              <w:rPr>
                <w:rFonts w:ascii="Times New Roman" w:hAnsi="Times New Roman" w:eastAsia="Times New Roman" w:cs="Times New Roman"/>
              </w:rPr>
            </w:pPr>
            <w:r>
              <w:rPr>
                <w:rFonts w:ascii="Times New Roman" w:hAnsi="Times New Roman" w:eastAsia="Times New Roman" w:cs="Times New Roman"/>
                <w:spacing w:val="-3"/>
              </w:rPr>
              <w:t>220</w:t>
            </w:r>
            <w:r>
              <w:rPr>
                <w:spacing w:val="-3"/>
              </w:rPr>
              <w:t>～</w:t>
            </w:r>
            <w:r>
              <w:rPr>
                <w:rFonts w:ascii="Times New Roman" w:hAnsi="Times New Roman" w:eastAsia="Times New Roman" w:cs="Times New Roman"/>
                <w:spacing w:val="-3"/>
              </w:rPr>
              <w:t>210m</w:t>
            </w:r>
          </w:p>
        </w:tc>
        <w:tc>
          <w:tcPr>
            <w:tcW w:w="1113" w:type="dxa"/>
            <w:vAlign w:val="top"/>
          </w:tcPr>
          <w:p w14:paraId="432098D6">
            <w:pPr>
              <w:pStyle w:val="6"/>
              <w:spacing w:before="95" w:line="235" w:lineRule="auto"/>
              <w:ind w:left="374"/>
              <w:rPr>
                <w:rFonts w:ascii="Times New Roman" w:hAnsi="Times New Roman" w:eastAsia="Times New Roman" w:cs="Times New Roman"/>
                <w:sz w:val="13"/>
                <w:szCs w:val="13"/>
              </w:rPr>
            </w:pPr>
            <w:r>
              <w:rPr>
                <w:spacing w:val="-13"/>
                <w:w w:val="96"/>
              </w:rPr>
              <w:t>万</w:t>
            </w:r>
            <w:r>
              <w:rPr>
                <w:rFonts w:ascii="Times New Roman" w:hAnsi="Times New Roman" w:eastAsia="Times New Roman" w:cs="Times New Roman"/>
                <w:spacing w:val="-13"/>
                <w:w w:val="96"/>
              </w:rPr>
              <w:t>m</w:t>
            </w:r>
            <w:r>
              <w:rPr>
                <w:rFonts w:ascii="Times New Roman" w:hAnsi="Times New Roman" w:eastAsia="Times New Roman" w:cs="Times New Roman"/>
                <w:position w:val="6"/>
                <w:sz w:val="13"/>
                <w:szCs w:val="13"/>
              </w:rPr>
              <w:t>3</w:t>
            </w:r>
          </w:p>
        </w:tc>
        <w:tc>
          <w:tcPr>
            <w:tcW w:w="1540" w:type="dxa"/>
            <w:vAlign w:val="top"/>
          </w:tcPr>
          <w:p w14:paraId="164E29C8">
            <w:pPr>
              <w:spacing w:before="130" w:line="261" w:lineRule="exact"/>
              <w:ind w:left="631"/>
              <w:rPr>
                <w:rFonts w:ascii="Times New Roman" w:hAnsi="Times New Roman" w:eastAsia="Times New Roman" w:cs="Times New Roman"/>
                <w:sz w:val="21"/>
                <w:szCs w:val="21"/>
              </w:rPr>
            </w:pPr>
            <w:r>
              <w:rPr>
                <w:rFonts w:ascii="Times New Roman" w:hAnsi="Times New Roman" w:eastAsia="Times New Roman" w:cs="Times New Roman"/>
                <w:spacing w:val="-6"/>
                <w:position w:val="-2"/>
                <w:sz w:val="21"/>
                <w:szCs w:val="21"/>
              </w:rPr>
              <w:t>***</w:t>
            </w:r>
          </w:p>
        </w:tc>
        <w:tc>
          <w:tcPr>
            <w:tcW w:w="1363" w:type="dxa"/>
            <w:vAlign w:val="top"/>
          </w:tcPr>
          <w:p w14:paraId="36C68900">
            <w:pPr>
              <w:spacing w:before="130" w:line="261" w:lineRule="exact"/>
              <w:ind w:left="543"/>
              <w:rPr>
                <w:rFonts w:ascii="Times New Roman" w:hAnsi="Times New Roman" w:eastAsia="Times New Roman" w:cs="Times New Roman"/>
                <w:sz w:val="21"/>
                <w:szCs w:val="21"/>
              </w:rPr>
            </w:pPr>
            <w:r>
              <w:rPr>
                <w:rFonts w:ascii="Times New Roman" w:hAnsi="Times New Roman" w:eastAsia="Times New Roman" w:cs="Times New Roman"/>
                <w:spacing w:val="-6"/>
                <w:position w:val="-2"/>
                <w:sz w:val="21"/>
                <w:szCs w:val="21"/>
              </w:rPr>
              <w:t>***</w:t>
            </w:r>
          </w:p>
        </w:tc>
        <w:tc>
          <w:tcPr>
            <w:tcW w:w="1976" w:type="dxa"/>
            <w:vAlign w:val="top"/>
          </w:tcPr>
          <w:p w14:paraId="1B89E853">
            <w:pPr>
              <w:spacing w:before="130" w:line="261" w:lineRule="exact"/>
              <w:ind w:left="851"/>
              <w:rPr>
                <w:rFonts w:ascii="Times New Roman" w:hAnsi="Times New Roman" w:eastAsia="Times New Roman" w:cs="Times New Roman"/>
                <w:sz w:val="21"/>
                <w:szCs w:val="21"/>
              </w:rPr>
            </w:pPr>
            <w:r>
              <w:rPr>
                <w:rFonts w:ascii="Times New Roman" w:hAnsi="Times New Roman" w:eastAsia="Times New Roman" w:cs="Times New Roman"/>
                <w:spacing w:val="-6"/>
                <w:position w:val="-2"/>
                <w:sz w:val="21"/>
                <w:szCs w:val="21"/>
              </w:rPr>
              <w:t>***</w:t>
            </w:r>
          </w:p>
        </w:tc>
      </w:tr>
      <w:tr w14:paraId="31A2B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120" w:type="dxa"/>
            <w:vAlign w:val="top"/>
          </w:tcPr>
          <w:p w14:paraId="7736531B">
            <w:pPr>
              <w:spacing w:before="132" w:line="187" w:lineRule="auto"/>
              <w:ind w:left="507"/>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078" w:type="dxa"/>
            <w:vAlign w:val="top"/>
          </w:tcPr>
          <w:p w14:paraId="203ECAD9">
            <w:pPr>
              <w:pStyle w:val="6"/>
              <w:spacing w:before="93" w:line="237" w:lineRule="auto"/>
              <w:ind w:left="552"/>
              <w:rPr>
                <w:rFonts w:ascii="Times New Roman" w:hAnsi="Times New Roman" w:eastAsia="Times New Roman" w:cs="Times New Roman"/>
              </w:rPr>
            </w:pPr>
            <w:r>
              <w:rPr>
                <w:rFonts w:ascii="Times New Roman" w:hAnsi="Times New Roman" w:eastAsia="Times New Roman" w:cs="Times New Roman"/>
                <w:spacing w:val="-3"/>
              </w:rPr>
              <w:t>210</w:t>
            </w:r>
            <w:r>
              <w:rPr>
                <w:spacing w:val="-3"/>
              </w:rPr>
              <w:t>～</w:t>
            </w:r>
            <w:r>
              <w:rPr>
                <w:rFonts w:ascii="Times New Roman" w:hAnsi="Times New Roman" w:eastAsia="Times New Roman" w:cs="Times New Roman"/>
                <w:spacing w:val="-3"/>
              </w:rPr>
              <w:t>200m</w:t>
            </w:r>
          </w:p>
        </w:tc>
        <w:tc>
          <w:tcPr>
            <w:tcW w:w="1113" w:type="dxa"/>
            <w:vAlign w:val="top"/>
          </w:tcPr>
          <w:p w14:paraId="45F27444">
            <w:pPr>
              <w:pStyle w:val="6"/>
              <w:spacing w:before="93" w:line="235" w:lineRule="auto"/>
              <w:ind w:left="374"/>
              <w:rPr>
                <w:rFonts w:ascii="Times New Roman" w:hAnsi="Times New Roman" w:eastAsia="Times New Roman" w:cs="Times New Roman"/>
                <w:sz w:val="13"/>
                <w:szCs w:val="13"/>
              </w:rPr>
            </w:pPr>
            <w:r>
              <w:rPr>
                <w:spacing w:val="-13"/>
                <w:w w:val="96"/>
              </w:rPr>
              <w:t>万</w:t>
            </w:r>
            <w:r>
              <w:rPr>
                <w:rFonts w:ascii="Times New Roman" w:hAnsi="Times New Roman" w:eastAsia="Times New Roman" w:cs="Times New Roman"/>
                <w:spacing w:val="-13"/>
                <w:w w:val="96"/>
              </w:rPr>
              <w:t>m</w:t>
            </w:r>
            <w:r>
              <w:rPr>
                <w:rFonts w:ascii="Times New Roman" w:hAnsi="Times New Roman" w:eastAsia="Times New Roman" w:cs="Times New Roman"/>
                <w:position w:val="6"/>
                <w:sz w:val="13"/>
                <w:szCs w:val="13"/>
              </w:rPr>
              <w:t>3</w:t>
            </w:r>
          </w:p>
        </w:tc>
        <w:tc>
          <w:tcPr>
            <w:tcW w:w="1540" w:type="dxa"/>
            <w:vAlign w:val="top"/>
          </w:tcPr>
          <w:p w14:paraId="35886140">
            <w:pPr>
              <w:spacing w:before="128" w:line="260" w:lineRule="exact"/>
              <w:ind w:left="631"/>
              <w:rPr>
                <w:rFonts w:ascii="Times New Roman" w:hAnsi="Times New Roman" w:eastAsia="Times New Roman" w:cs="Times New Roman"/>
                <w:sz w:val="21"/>
                <w:szCs w:val="21"/>
              </w:rPr>
            </w:pPr>
            <w:r>
              <w:rPr>
                <w:rFonts w:ascii="Times New Roman" w:hAnsi="Times New Roman" w:eastAsia="Times New Roman" w:cs="Times New Roman"/>
                <w:spacing w:val="-6"/>
                <w:position w:val="-3"/>
                <w:sz w:val="21"/>
                <w:szCs w:val="21"/>
              </w:rPr>
              <w:t>***</w:t>
            </w:r>
          </w:p>
        </w:tc>
        <w:tc>
          <w:tcPr>
            <w:tcW w:w="1363" w:type="dxa"/>
            <w:vAlign w:val="top"/>
          </w:tcPr>
          <w:p w14:paraId="4D965F46">
            <w:pPr>
              <w:spacing w:before="128" w:line="260" w:lineRule="exact"/>
              <w:ind w:left="543"/>
              <w:rPr>
                <w:rFonts w:ascii="Times New Roman" w:hAnsi="Times New Roman" w:eastAsia="Times New Roman" w:cs="Times New Roman"/>
                <w:sz w:val="21"/>
                <w:szCs w:val="21"/>
              </w:rPr>
            </w:pPr>
            <w:r>
              <w:rPr>
                <w:rFonts w:ascii="Times New Roman" w:hAnsi="Times New Roman" w:eastAsia="Times New Roman" w:cs="Times New Roman"/>
                <w:spacing w:val="-6"/>
                <w:position w:val="-3"/>
                <w:sz w:val="21"/>
                <w:szCs w:val="21"/>
              </w:rPr>
              <w:t>***</w:t>
            </w:r>
          </w:p>
        </w:tc>
        <w:tc>
          <w:tcPr>
            <w:tcW w:w="1976" w:type="dxa"/>
            <w:vAlign w:val="top"/>
          </w:tcPr>
          <w:p w14:paraId="2EDD8DE3">
            <w:pPr>
              <w:spacing w:before="128" w:line="260" w:lineRule="exact"/>
              <w:ind w:left="851"/>
              <w:rPr>
                <w:rFonts w:ascii="Times New Roman" w:hAnsi="Times New Roman" w:eastAsia="Times New Roman" w:cs="Times New Roman"/>
                <w:sz w:val="21"/>
                <w:szCs w:val="21"/>
              </w:rPr>
            </w:pPr>
            <w:r>
              <w:rPr>
                <w:rFonts w:ascii="Times New Roman" w:hAnsi="Times New Roman" w:eastAsia="Times New Roman" w:cs="Times New Roman"/>
                <w:spacing w:val="-6"/>
                <w:position w:val="-3"/>
                <w:sz w:val="21"/>
                <w:szCs w:val="21"/>
              </w:rPr>
              <w:t>***</w:t>
            </w:r>
          </w:p>
        </w:tc>
      </w:tr>
      <w:tr w14:paraId="65C4B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120" w:type="dxa"/>
            <w:vAlign w:val="top"/>
          </w:tcPr>
          <w:p w14:paraId="3841DA3B">
            <w:pPr>
              <w:spacing w:before="137" w:line="184" w:lineRule="auto"/>
              <w:ind w:left="513"/>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078" w:type="dxa"/>
            <w:vAlign w:val="top"/>
          </w:tcPr>
          <w:p w14:paraId="774B85C3">
            <w:pPr>
              <w:pStyle w:val="6"/>
              <w:spacing w:before="95" w:line="237" w:lineRule="auto"/>
              <w:ind w:left="552"/>
              <w:rPr>
                <w:rFonts w:ascii="Times New Roman" w:hAnsi="Times New Roman" w:eastAsia="Times New Roman" w:cs="Times New Roman"/>
              </w:rPr>
            </w:pPr>
            <w:r>
              <w:rPr>
                <w:rFonts w:ascii="Times New Roman" w:hAnsi="Times New Roman" w:eastAsia="Times New Roman" w:cs="Times New Roman"/>
                <w:spacing w:val="-3"/>
              </w:rPr>
              <w:t>200</w:t>
            </w:r>
            <w:r>
              <w:rPr>
                <w:spacing w:val="-3"/>
              </w:rPr>
              <w:t>～</w:t>
            </w:r>
            <w:r>
              <w:rPr>
                <w:rFonts w:ascii="Times New Roman" w:hAnsi="Times New Roman" w:eastAsia="Times New Roman" w:cs="Times New Roman"/>
                <w:spacing w:val="-3"/>
              </w:rPr>
              <w:t>190m</w:t>
            </w:r>
          </w:p>
        </w:tc>
        <w:tc>
          <w:tcPr>
            <w:tcW w:w="1113" w:type="dxa"/>
            <w:vAlign w:val="top"/>
          </w:tcPr>
          <w:p w14:paraId="31B7E864">
            <w:pPr>
              <w:pStyle w:val="6"/>
              <w:spacing w:before="96" w:line="235" w:lineRule="auto"/>
              <w:ind w:left="374"/>
              <w:rPr>
                <w:rFonts w:ascii="Times New Roman" w:hAnsi="Times New Roman" w:eastAsia="Times New Roman" w:cs="Times New Roman"/>
                <w:sz w:val="13"/>
                <w:szCs w:val="13"/>
              </w:rPr>
            </w:pPr>
            <w:r>
              <w:rPr>
                <w:spacing w:val="-13"/>
                <w:w w:val="96"/>
              </w:rPr>
              <w:t>万</w:t>
            </w:r>
            <w:r>
              <w:rPr>
                <w:rFonts w:ascii="Times New Roman" w:hAnsi="Times New Roman" w:eastAsia="Times New Roman" w:cs="Times New Roman"/>
                <w:spacing w:val="-13"/>
                <w:w w:val="96"/>
              </w:rPr>
              <w:t>m</w:t>
            </w:r>
            <w:r>
              <w:rPr>
                <w:rFonts w:ascii="Times New Roman" w:hAnsi="Times New Roman" w:eastAsia="Times New Roman" w:cs="Times New Roman"/>
                <w:position w:val="6"/>
                <w:sz w:val="13"/>
                <w:szCs w:val="13"/>
              </w:rPr>
              <w:t>3</w:t>
            </w:r>
          </w:p>
        </w:tc>
        <w:tc>
          <w:tcPr>
            <w:tcW w:w="1540" w:type="dxa"/>
            <w:vAlign w:val="top"/>
          </w:tcPr>
          <w:p w14:paraId="54BB5B2B">
            <w:pPr>
              <w:spacing w:before="131" w:line="260" w:lineRule="exact"/>
              <w:ind w:left="631"/>
              <w:rPr>
                <w:rFonts w:ascii="Times New Roman" w:hAnsi="Times New Roman" w:eastAsia="Times New Roman" w:cs="Times New Roman"/>
                <w:sz w:val="21"/>
                <w:szCs w:val="21"/>
              </w:rPr>
            </w:pPr>
            <w:r>
              <w:rPr>
                <w:rFonts w:ascii="Times New Roman" w:hAnsi="Times New Roman" w:eastAsia="Times New Roman" w:cs="Times New Roman"/>
                <w:spacing w:val="-6"/>
                <w:position w:val="-3"/>
                <w:sz w:val="21"/>
                <w:szCs w:val="21"/>
              </w:rPr>
              <w:t>***</w:t>
            </w:r>
          </w:p>
        </w:tc>
        <w:tc>
          <w:tcPr>
            <w:tcW w:w="1363" w:type="dxa"/>
            <w:vAlign w:val="top"/>
          </w:tcPr>
          <w:p w14:paraId="130FE6BD">
            <w:pPr>
              <w:spacing w:before="131" w:line="260" w:lineRule="exact"/>
              <w:ind w:left="543"/>
              <w:rPr>
                <w:rFonts w:ascii="Times New Roman" w:hAnsi="Times New Roman" w:eastAsia="Times New Roman" w:cs="Times New Roman"/>
                <w:sz w:val="21"/>
                <w:szCs w:val="21"/>
              </w:rPr>
            </w:pPr>
            <w:r>
              <w:rPr>
                <w:rFonts w:ascii="Times New Roman" w:hAnsi="Times New Roman" w:eastAsia="Times New Roman" w:cs="Times New Roman"/>
                <w:spacing w:val="-6"/>
                <w:position w:val="-3"/>
                <w:sz w:val="21"/>
                <w:szCs w:val="21"/>
              </w:rPr>
              <w:t>***</w:t>
            </w:r>
          </w:p>
        </w:tc>
        <w:tc>
          <w:tcPr>
            <w:tcW w:w="1976" w:type="dxa"/>
            <w:vAlign w:val="top"/>
          </w:tcPr>
          <w:p w14:paraId="725BA592">
            <w:pPr>
              <w:spacing w:before="131" w:line="260" w:lineRule="exact"/>
              <w:ind w:left="851"/>
              <w:rPr>
                <w:rFonts w:ascii="Times New Roman" w:hAnsi="Times New Roman" w:eastAsia="Times New Roman" w:cs="Times New Roman"/>
                <w:sz w:val="21"/>
                <w:szCs w:val="21"/>
              </w:rPr>
            </w:pPr>
            <w:r>
              <w:rPr>
                <w:rFonts w:ascii="Times New Roman" w:hAnsi="Times New Roman" w:eastAsia="Times New Roman" w:cs="Times New Roman"/>
                <w:spacing w:val="-6"/>
                <w:position w:val="-3"/>
                <w:sz w:val="21"/>
                <w:szCs w:val="21"/>
              </w:rPr>
              <w:t>***</w:t>
            </w:r>
          </w:p>
        </w:tc>
      </w:tr>
      <w:tr w14:paraId="1DD12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3198" w:type="dxa"/>
            <w:gridSpan w:val="2"/>
            <w:vAlign w:val="top"/>
          </w:tcPr>
          <w:p w14:paraId="6ECBF834">
            <w:pPr>
              <w:pStyle w:val="6"/>
              <w:spacing w:before="99" w:line="222" w:lineRule="auto"/>
              <w:ind w:left="1410"/>
            </w:pPr>
            <w:r>
              <w:rPr>
                <w:spacing w:val="-6"/>
              </w:rPr>
              <w:t>合计</w:t>
            </w:r>
          </w:p>
        </w:tc>
        <w:tc>
          <w:tcPr>
            <w:tcW w:w="1113" w:type="dxa"/>
            <w:vAlign w:val="top"/>
          </w:tcPr>
          <w:p w14:paraId="63C68ED8">
            <w:pPr>
              <w:pStyle w:val="6"/>
              <w:spacing w:before="99" w:line="235" w:lineRule="auto"/>
              <w:ind w:left="374"/>
              <w:rPr>
                <w:rFonts w:ascii="Times New Roman" w:hAnsi="Times New Roman" w:eastAsia="Times New Roman" w:cs="Times New Roman"/>
                <w:sz w:val="13"/>
                <w:szCs w:val="13"/>
              </w:rPr>
            </w:pPr>
            <w:r>
              <w:rPr>
                <w:spacing w:val="-13"/>
                <w:w w:val="96"/>
              </w:rPr>
              <w:t>万</w:t>
            </w:r>
            <w:r>
              <w:rPr>
                <w:rFonts w:ascii="Times New Roman" w:hAnsi="Times New Roman" w:eastAsia="Times New Roman" w:cs="Times New Roman"/>
                <w:spacing w:val="-13"/>
                <w:w w:val="96"/>
              </w:rPr>
              <w:t>m</w:t>
            </w:r>
            <w:r>
              <w:rPr>
                <w:rFonts w:ascii="Times New Roman" w:hAnsi="Times New Roman" w:eastAsia="Times New Roman" w:cs="Times New Roman"/>
                <w:position w:val="6"/>
                <w:sz w:val="13"/>
                <w:szCs w:val="13"/>
              </w:rPr>
              <w:t>3</w:t>
            </w:r>
          </w:p>
        </w:tc>
        <w:tc>
          <w:tcPr>
            <w:tcW w:w="1540" w:type="dxa"/>
            <w:vAlign w:val="top"/>
          </w:tcPr>
          <w:p w14:paraId="3E40D479">
            <w:pPr>
              <w:pStyle w:val="6"/>
              <w:spacing w:before="99" w:line="235" w:lineRule="auto"/>
              <w:ind w:left="587"/>
              <w:rPr>
                <w:rFonts w:ascii="Times New Roman" w:hAnsi="Times New Roman" w:eastAsia="Times New Roman" w:cs="Times New Roman"/>
                <w:sz w:val="13"/>
                <w:szCs w:val="13"/>
              </w:rPr>
            </w:pPr>
            <w:r>
              <w:rPr>
                <w:spacing w:val="-13"/>
                <w:w w:val="96"/>
              </w:rPr>
              <w:t>万</w:t>
            </w:r>
            <w:r>
              <w:rPr>
                <w:rFonts w:ascii="Times New Roman" w:hAnsi="Times New Roman" w:eastAsia="Times New Roman" w:cs="Times New Roman"/>
                <w:spacing w:val="-13"/>
                <w:w w:val="96"/>
              </w:rPr>
              <w:t>m</w:t>
            </w:r>
            <w:r>
              <w:rPr>
                <w:rFonts w:ascii="Times New Roman" w:hAnsi="Times New Roman" w:eastAsia="Times New Roman" w:cs="Times New Roman"/>
                <w:position w:val="6"/>
                <w:sz w:val="13"/>
                <w:szCs w:val="13"/>
              </w:rPr>
              <w:t>3</w:t>
            </w:r>
          </w:p>
        </w:tc>
        <w:tc>
          <w:tcPr>
            <w:tcW w:w="1363" w:type="dxa"/>
            <w:vAlign w:val="top"/>
          </w:tcPr>
          <w:p w14:paraId="6C6B4C05">
            <w:pPr>
              <w:spacing w:before="134" w:line="267" w:lineRule="exact"/>
              <w:ind w:left="543"/>
              <w:rPr>
                <w:rFonts w:ascii="Times New Roman" w:hAnsi="Times New Roman" w:eastAsia="Times New Roman" w:cs="Times New Roman"/>
                <w:sz w:val="21"/>
                <w:szCs w:val="21"/>
              </w:rPr>
            </w:pPr>
            <w:r>
              <w:rPr>
                <w:rFonts w:ascii="Times New Roman" w:hAnsi="Times New Roman" w:eastAsia="Times New Roman" w:cs="Times New Roman"/>
                <w:spacing w:val="-6"/>
                <w:position w:val="-2"/>
                <w:sz w:val="21"/>
                <w:szCs w:val="21"/>
              </w:rPr>
              <w:t>***</w:t>
            </w:r>
          </w:p>
        </w:tc>
        <w:tc>
          <w:tcPr>
            <w:tcW w:w="1976" w:type="dxa"/>
            <w:vAlign w:val="top"/>
          </w:tcPr>
          <w:p w14:paraId="4CCB2E7B">
            <w:pPr>
              <w:spacing w:before="134" w:line="267" w:lineRule="exact"/>
              <w:ind w:left="851"/>
              <w:rPr>
                <w:rFonts w:ascii="Times New Roman" w:hAnsi="Times New Roman" w:eastAsia="Times New Roman" w:cs="Times New Roman"/>
                <w:sz w:val="21"/>
                <w:szCs w:val="21"/>
              </w:rPr>
            </w:pPr>
            <w:r>
              <w:rPr>
                <w:rFonts w:ascii="Times New Roman" w:hAnsi="Times New Roman" w:eastAsia="Times New Roman" w:cs="Times New Roman"/>
                <w:spacing w:val="-6"/>
                <w:position w:val="-2"/>
                <w:sz w:val="21"/>
                <w:szCs w:val="21"/>
              </w:rPr>
              <w:t>***</w:t>
            </w:r>
          </w:p>
        </w:tc>
      </w:tr>
    </w:tbl>
    <w:p w14:paraId="082355B2">
      <w:pPr>
        <w:spacing w:before="157" w:line="220" w:lineRule="auto"/>
        <w:ind w:left="507"/>
        <w:rPr>
          <w:rFonts w:ascii="宋体" w:hAnsi="宋体" w:eastAsia="宋体" w:cs="宋体"/>
          <w:sz w:val="24"/>
          <w:szCs w:val="24"/>
        </w:rPr>
      </w:pPr>
      <w:r>
        <w:rPr>
          <w:rFonts w:ascii="宋体" w:hAnsi="宋体" w:eastAsia="宋体" w:cs="宋体"/>
          <w:b/>
          <w:bCs/>
          <w:spacing w:val="-7"/>
          <w:sz w:val="24"/>
          <w:szCs w:val="24"/>
        </w:rPr>
        <w:t>（四）</w:t>
      </w:r>
      <w:r>
        <w:rPr>
          <w:rFonts w:ascii="宋体" w:hAnsi="宋体" w:eastAsia="宋体" w:cs="宋体"/>
          <w:spacing w:val="-60"/>
          <w:sz w:val="24"/>
          <w:szCs w:val="24"/>
        </w:rPr>
        <w:t xml:space="preserve"> </w:t>
      </w:r>
      <w:r>
        <w:rPr>
          <w:rFonts w:ascii="宋体" w:hAnsi="宋体" w:eastAsia="宋体" w:cs="宋体"/>
          <w:b/>
          <w:bCs/>
          <w:spacing w:val="-7"/>
          <w:sz w:val="24"/>
          <w:szCs w:val="24"/>
        </w:rPr>
        <w:t>资源储量及设计利用资源储量</w:t>
      </w:r>
    </w:p>
    <w:p w14:paraId="086B94F6">
      <w:pPr>
        <w:tabs>
          <w:tab w:val="left" w:pos="9635"/>
        </w:tabs>
        <w:spacing w:before="299" w:line="354" w:lineRule="auto"/>
        <w:ind w:left="17" w:firstLine="482"/>
        <w:jc w:val="both"/>
        <w:rPr>
          <w:rFonts w:ascii="宋体" w:hAnsi="宋体" w:eastAsia="宋体" w:cs="宋体"/>
          <w:sz w:val="24"/>
          <w:szCs w:val="24"/>
        </w:rPr>
      </w:pPr>
      <w:r>
        <w:rPr>
          <w:rFonts w:ascii="宋体" w:hAnsi="宋体" w:eastAsia="宋体" w:cs="宋体"/>
          <w:spacing w:val="-3"/>
          <w:sz w:val="24"/>
          <w:szCs w:val="24"/>
        </w:rPr>
        <w:t xml:space="preserve">依据 </w:t>
      </w:r>
      <w:r>
        <w:rPr>
          <w:rFonts w:ascii="Times New Roman" w:hAnsi="Times New Roman" w:eastAsia="Times New Roman" w:cs="Times New Roman"/>
          <w:spacing w:val="-3"/>
          <w:sz w:val="24"/>
          <w:szCs w:val="24"/>
        </w:rPr>
        <w:t xml:space="preserve">2023  </w:t>
      </w:r>
      <w:r>
        <w:rPr>
          <w:rFonts w:ascii="宋体" w:hAnsi="宋体" w:eastAsia="宋体" w:cs="宋体"/>
          <w:spacing w:val="-3"/>
          <w:sz w:val="24"/>
          <w:szCs w:val="24"/>
        </w:rPr>
        <w:t>年</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 xml:space="preserve">12  </w:t>
      </w:r>
      <w:r>
        <w:rPr>
          <w:rFonts w:ascii="宋体" w:hAnsi="宋体" w:eastAsia="宋体" w:cs="宋体"/>
          <w:spacing w:val="-3"/>
          <w:sz w:val="24"/>
          <w:szCs w:val="24"/>
        </w:rPr>
        <w:t xml:space="preserve">月 </w:t>
      </w:r>
      <w:r>
        <w:rPr>
          <w:rFonts w:ascii="Times New Roman" w:hAnsi="Times New Roman" w:eastAsia="Times New Roman" w:cs="Times New Roman"/>
          <w:spacing w:val="-3"/>
          <w:sz w:val="24"/>
          <w:szCs w:val="24"/>
        </w:rPr>
        <w:t xml:space="preserve">28   </w:t>
      </w:r>
      <w:r>
        <w:rPr>
          <w:rFonts w:ascii="宋体" w:hAnsi="宋体" w:eastAsia="宋体" w:cs="宋体"/>
          <w:spacing w:val="-3"/>
          <w:sz w:val="24"/>
          <w:szCs w:val="24"/>
        </w:rPr>
        <w:t>日予以备案的《〈昌图县昌图镇关山建筑用</w:t>
      </w:r>
      <w:r>
        <w:rPr>
          <w:rFonts w:ascii="宋体" w:hAnsi="宋体" w:eastAsia="宋体" w:cs="宋体"/>
          <w:spacing w:val="32"/>
          <w:sz w:val="24"/>
          <w:szCs w:val="24"/>
        </w:rPr>
        <w:t xml:space="preserve"> </w:t>
      </w:r>
      <w:r>
        <w:rPr>
          <w:rFonts w:ascii="宋体" w:hAnsi="宋体" w:eastAsia="宋体" w:cs="宋体"/>
          <w:spacing w:val="-3"/>
          <w:sz w:val="24"/>
          <w:szCs w:val="24"/>
        </w:rPr>
        <w:t>闪长岩矿集中开</w:t>
      </w:r>
      <w:r>
        <w:rPr>
          <w:rFonts w:ascii="宋体" w:hAnsi="宋体" w:eastAsia="宋体" w:cs="宋体"/>
          <w:sz w:val="24"/>
          <w:szCs w:val="24"/>
        </w:rPr>
        <w:t xml:space="preserve">  </w:t>
      </w:r>
      <w:r>
        <w:rPr>
          <w:rFonts w:ascii="宋体" w:hAnsi="宋体" w:eastAsia="宋体" w:cs="宋体"/>
          <w:spacing w:val="-3"/>
          <w:sz w:val="24"/>
          <w:szCs w:val="24"/>
        </w:rPr>
        <w:t>采区地质详查报告〉评审备案的复函》（昌</w:t>
      </w:r>
      <w:r>
        <w:rPr>
          <w:rFonts w:ascii="宋体" w:hAnsi="宋体" w:eastAsia="宋体" w:cs="宋体"/>
          <w:spacing w:val="81"/>
          <w:sz w:val="24"/>
          <w:szCs w:val="24"/>
        </w:rPr>
        <w:t xml:space="preserve"> </w:t>
      </w:r>
      <w:r>
        <w:rPr>
          <w:rFonts w:ascii="宋体" w:hAnsi="宋体" w:eastAsia="宋体" w:cs="宋体"/>
          <w:spacing w:val="-3"/>
          <w:sz w:val="24"/>
          <w:szCs w:val="24"/>
        </w:rPr>
        <w:t xml:space="preserve">自然资储 备字 </w:t>
      </w:r>
      <w:r>
        <w:rPr>
          <w:rFonts w:ascii="Times New Roman" w:hAnsi="Times New Roman" w:eastAsia="Times New Roman" w:cs="Times New Roman"/>
          <w:spacing w:val="-3"/>
          <w:sz w:val="24"/>
          <w:szCs w:val="24"/>
        </w:rPr>
        <w:t xml:space="preserve">[2023]001  </w:t>
      </w:r>
      <w:r>
        <w:rPr>
          <w:rFonts w:ascii="宋体" w:hAnsi="宋体" w:eastAsia="宋体" w:cs="宋体"/>
          <w:spacing w:val="-3"/>
          <w:sz w:val="24"/>
          <w:szCs w:val="24"/>
        </w:rPr>
        <w:t>号</w:t>
      </w:r>
      <w:r>
        <w:rPr>
          <w:rFonts w:ascii="宋体" w:hAnsi="宋体" w:eastAsia="宋体" w:cs="宋体"/>
          <w:spacing w:val="-19"/>
          <w:sz w:val="24"/>
          <w:szCs w:val="24"/>
        </w:rPr>
        <w:t>），</w:t>
      </w:r>
      <w:r>
        <w:rPr>
          <w:rFonts w:ascii="宋体" w:hAnsi="宋体" w:eastAsia="宋体" w:cs="宋体"/>
          <w:spacing w:val="-3"/>
          <w:sz w:val="24"/>
          <w:szCs w:val="24"/>
        </w:rPr>
        <w:t xml:space="preserve">截至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4"/>
          <w:sz w:val="24"/>
          <w:szCs w:val="24"/>
        </w:rPr>
        <w:t>023</w:t>
      </w:r>
      <w:r>
        <w:rPr>
          <w:rFonts w:ascii="Times New Roman" w:hAnsi="Times New Roman" w:eastAsia="Times New Roman" w:cs="Times New Roman"/>
          <w:spacing w:val="5"/>
          <w:sz w:val="24"/>
          <w:szCs w:val="24"/>
        </w:rPr>
        <w:t xml:space="preserve">  </w:t>
      </w:r>
      <w:r>
        <w:rPr>
          <w:rFonts w:ascii="宋体" w:hAnsi="宋体" w:eastAsia="宋体" w:cs="宋体"/>
          <w:spacing w:val="-4"/>
          <w:sz w:val="24"/>
          <w:szCs w:val="24"/>
        </w:rPr>
        <w:t>年</w:t>
      </w:r>
      <w:r>
        <w:rPr>
          <w:rFonts w:ascii="宋体" w:hAnsi="宋体" w:eastAsia="宋体" w:cs="宋体"/>
          <w:spacing w:val="1"/>
          <w:sz w:val="24"/>
          <w:szCs w:val="24"/>
        </w:rPr>
        <w:t xml:space="preserve"> </w:t>
      </w:r>
      <w:r>
        <w:rPr>
          <w:rFonts w:ascii="Times New Roman" w:hAnsi="Times New Roman" w:eastAsia="Times New Roman" w:cs="Times New Roman"/>
          <w:spacing w:val="-2"/>
          <w:sz w:val="24"/>
          <w:szCs w:val="24"/>
        </w:rPr>
        <w:t xml:space="preserve">10  </w:t>
      </w:r>
      <w:r>
        <w:rPr>
          <w:rFonts w:ascii="宋体" w:hAnsi="宋体" w:eastAsia="宋体" w:cs="宋体"/>
          <w:spacing w:val="-2"/>
          <w:sz w:val="24"/>
          <w:szCs w:val="24"/>
        </w:rPr>
        <w:t xml:space="preserve">月 </w:t>
      </w:r>
      <w:r>
        <w:rPr>
          <w:rFonts w:ascii="Times New Roman" w:hAnsi="Times New Roman" w:eastAsia="Times New Roman" w:cs="Times New Roman"/>
          <w:spacing w:val="-2"/>
          <w:sz w:val="24"/>
          <w:szCs w:val="24"/>
        </w:rPr>
        <w:t xml:space="preserve">31   </w:t>
      </w:r>
      <w:r>
        <w:rPr>
          <w:rFonts w:ascii="宋体" w:hAnsi="宋体" w:eastAsia="宋体" w:cs="宋体"/>
          <w:spacing w:val="-2"/>
          <w:sz w:val="24"/>
          <w:szCs w:val="24"/>
        </w:rPr>
        <w:t>日，矿区范围内估算的闪 长岩矿石资源量</w:t>
      </w:r>
      <w:r>
        <w:rPr>
          <w:rFonts w:ascii="Times New Roman" w:hAnsi="Times New Roman" w:eastAsia="Times New Roman" w:cs="Times New Roman"/>
          <w:spacing w:val="-2"/>
          <w:sz w:val="24"/>
          <w:szCs w:val="24"/>
        </w:rPr>
        <w:t>***</w:t>
      </w:r>
      <w:r>
        <w:rPr>
          <w:rFonts w:ascii="宋体" w:hAnsi="宋体" w:eastAsia="宋体" w:cs="宋体"/>
          <w:spacing w:val="-2"/>
          <w:sz w:val="24"/>
          <w:szCs w:val="24"/>
        </w:rPr>
        <w:t xml:space="preserve">万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9"/>
          <w:sz w:val="16"/>
          <w:szCs w:val="16"/>
        </w:rPr>
        <w:t>3</w:t>
      </w:r>
      <w:r>
        <w:rPr>
          <w:rFonts w:ascii="宋体" w:hAnsi="宋体" w:eastAsia="宋体" w:cs="宋体"/>
          <w:spacing w:val="-2"/>
          <w:sz w:val="24"/>
          <w:szCs w:val="24"/>
        </w:rPr>
        <w:t>，其中，估算控制（</w:t>
      </w:r>
      <w:r>
        <w:rPr>
          <w:rFonts w:ascii="Times New Roman" w:hAnsi="Times New Roman" w:eastAsia="Times New Roman" w:cs="Times New Roman"/>
          <w:spacing w:val="-2"/>
          <w:sz w:val="24"/>
          <w:szCs w:val="24"/>
        </w:rPr>
        <w:t>KZ</w:t>
      </w:r>
      <w:r>
        <w:rPr>
          <w:rFonts w:ascii="宋体" w:hAnsi="宋体" w:eastAsia="宋体" w:cs="宋体"/>
          <w:spacing w:val="-2"/>
          <w:sz w:val="24"/>
          <w:szCs w:val="24"/>
        </w:rPr>
        <w:t>）资</w:t>
      </w:r>
      <w:r>
        <w:rPr>
          <w:rFonts w:ascii="宋体" w:hAnsi="宋体" w:eastAsia="宋体" w:cs="宋体"/>
          <w:sz w:val="24"/>
          <w:szCs w:val="24"/>
        </w:rPr>
        <w:tab/>
      </w:r>
      <w:r>
        <w:rPr>
          <w:rFonts w:ascii="宋体" w:hAnsi="宋体" w:eastAsia="宋体" w:cs="宋体"/>
          <w:sz w:val="24"/>
          <w:szCs w:val="24"/>
        </w:rPr>
        <w:t xml:space="preserve"> </w:t>
      </w:r>
      <w:r>
        <w:rPr>
          <w:rFonts w:ascii="宋体" w:hAnsi="宋体" w:eastAsia="宋体" w:cs="宋体"/>
          <w:spacing w:val="-2"/>
          <w:sz w:val="24"/>
          <w:szCs w:val="24"/>
        </w:rPr>
        <w:t xml:space="preserve">源是 </w:t>
      </w:r>
      <w:r>
        <w:rPr>
          <w:rFonts w:ascii="Times New Roman" w:hAnsi="Times New Roman" w:eastAsia="Times New Roman" w:cs="Times New Roman"/>
          <w:spacing w:val="-2"/>
          <w:sz w:val="24"/>
          <w:szCs w:val="24"/>
        </w:rPr>
        <w:t>****</w:t>
      </w:r>
      <w:r>
        <w:rPr>
          <w:rFonts w:ascii="宋体" w:hAnsi="宋体" w:eastAsia="宋体" w:cs="宋体"/>
          <w:spacing w:val="-2"/>
          <w:sz w:val="24"/>
          <w:szCs w:val="24"/>
        </w:rPr>
        <w:t>万</w:t>
      </w:r>
      <w:r>
        <w:rPr>
          <w:rFonts w:ascii="Times New Roman" w:hAnsi="Times New Roman" w:eastAsia="Times New Roman" w:cs="Times New Roman"/>
          <w:spacing w:val="-2"/>
          <w:sz w:val="24"/>
          <w:szCs w:val="24"/>
        </w:rPr>
        <w:t>m3</w:t>
      </w:r>
      <w:r>
        <w:rPr>
          <w:rFonts w:ascii="宋体" w:hAnsi="宋体" w:eastAsia="宋体" w:cs="宋体"/>
          <w:spacing w:val="-2"/>
          <w:sz w:val="24"/>
          <w:szCs w:val="24"/>
        </w:rPr>
        <w:t>，控制资源量占总资源量的</w:t>
      </w:r>
      <w:r>
        <w:rPr>
          <w:rFonts w:ascii="宋体" w:hAnsi="宋体" w:eastAsia="宋体" w:cs="宋体"/>
          <w:spacing w:val="29"/>
          <w:sz w:val="24"/>
          <w:szCs w:val="24"/>
        </w:rPr>
        <w:t xml:space="preserve"> </w:t>
      </w:r>
      <w:r>
        <w:rPr>
          <w:rFonts w:ascii="Times New Roman" w:hAnsi="Times New Roman" w:eastAsia="Times New Roman" w:cs="Times New Roman"/>
          <w:spacing w:val="-2"/>
          <w:sz w:val="24"/>
          <w:szCs w:val="24"/>
        </w:rPr>
        <w:t>67.62%</w:t>
      </w:r>
      <w:r>
        <w:rPr>
          <w:rFonts w:ascii="宋体" w:hAnsi="宋体" w:eastAsia="宋体" w:cs="宋体"/>
          <w:spacing w:val="-2"/>
          <w:sz w:val="24"/>
          <w:szCs w:val="24"/>
        </w:rPr>
        <w:t>；估算推断（</w:t>
      </w:r>
      <w:r>
        <w:rPr>
          <w:rFonts w:ascii="Times New Roman" w:hAnsi="Times New Roman" w:eastAsia="Times New Roman" w:cs="Times New Roman"/>
          <w:spacing w:val="-2"/>
          <w:sz w:val="24"/>
          <w:szCs w:val="24"/>
        </w:rPr>
        <w:t>TD</w:t>
      </w:r>
      <w:r>
        <w:rPr>
          <w:rFonts w:ascii="宋体" w:hAnsi="宋体" w:eastAsia="宋体" w:cs="宋体"/>
          <w:spacing w:val="-2"/>
          <w:sz w:val="24"/>
          <w:szCs w:val="24"/>
        </w:rPr>
        <w:t xml:space="preserve">）资源量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 xml:space="preserve">万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9"/>
          <w:sz w:val="16"/>
          <w:szCs w:val="16"/>
        </w:rPr>
        <w:t>3</w:t>
      </w:r>
      <w:r>
        <w:rPr>
          <w:rFonts w:ascii="Times New Roman" w:hAnsi="Times New Roman" w:eastAsia="Times New Roman" w:cs="Times New Roman"/>
          <w:spacing w:val="19"/>
          <w:w w:val="101"/>
          <w:position w:val="9"/>
          <w:sz w:val="16"/>
          <w:szCs w:val="16"/>
        </w:rPr>
        <w:t xml:space="preserve">  </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1"/>
          <w:sz w:val="24"/>
          <w:szCs w:val="24"/>
        </w:rPr>
        <w:t xml:space="preserve">推断资源量占总资源量的 </w:t>
      </w:r>
      <w:r>
        <w:rPr>
          <w:rFonts w:ascii="Times New Roman" w:hAnsi="Times New Roman" w:eastAsia="Times New Roman" w:cs="Times New Roman"/>
          <w:spacing w:val="-1"/>
          <w:sz w:val="24"/>
          <w:szCs w:val="24"/>
        </w:rPr>
        <w:t>***%</w:t>
      </w:r>
      <w:r>
        <w:rPr>
          <w:rFonts w:ascii="宋体" w:hAnsi="宋体" w:eastAsia="宋体" w:cs="宋体"/>
          <w:spacing w:val="-1"/>
          <w:sz w:val="24"/>
          <w:szCs w:val="24"/>
        </w:rPr>
        <w:t>。</w:t>
      </w:r>
    </w:p>
    <w:p w14:paraId="23D5B7F2">
      <w:pPr>
        <w:spacing w:before="153" w:line="357" w:lineRule="auto"/>
        <w:ind w:left="21" w:right="69" w:firstLine="478"/>
        <w:rPr>
          <w:rFonts w:ascii="宋体" w:hAnsi="宋体" w:eastAsia="宋体" w:cs="宋体"/>
          <w:sz w:val="24"/>
          <w:szCs w:val="24"/>
        </w:rPr>
      </w:pPr>
      <w:r>
        <w:rPr>
          <w:rFonts w:ascii="宋体" w:hAnsi="宋体" w:eastAsia="宋体" w:cs="宋体"/>
          <w:spacing w:val="-1"/>
          <w:sz w:val="24"/>
          <w:szCs w:val="24"/>
        </w:rPr>
        <w:t>本次开发方案设计开采对象为矿区内的闪长岩矿矿</w:t>
      </w:r>
      <w:r>
        <w:rPr>
          <w:rFonts w:ascii="宋体" w:hAnsi="宋体" w:eastAsia="宋体" w:cs="宋体"/>
          <w:spacing w:val="-2"/>
          <w:sz w:val="24"/>
          <w:szCs w:val="24"/>
        </w:rPr>
        <w:t>体，矿山露天开采，设计利用资源量</w:t>
      </w:r>
      <w:r>
        <w:rPr>
          <w:rFonts w:ascii="宋体" w:hAnsi="宋体" w:eastAsia="宋体" w:cs="宋体"/>
          <w:sz w:val="24"/>
          <w:szCs w:val="24"/>
        </w:rPr>
        <w:t xml:space="preserve"> </w:t>
      </w:r>
      <w:r>
        <w:rPr>
          <w:rFonts w:ascii="宋体" w:hAnsi="宋体" w:eastAsia="宋体" w:cs="宋体"/>
          <w:spacing w:val="-1"/>
          <w:sz w:val="24"/>
          <w:szCs w:val="24"/>
        </w:rPr>
        <w:t>为</w:t>
      </w:r>
      <w:r>
        <w:rPr>
          <w:rFonts w:ascii="Times New Roman" w:hAnsi="Times New Roman" w:eastAsia="Times New Roman" w:cs="Times New Roman"/>
          <w:spacing w:val="-1"/>
          <w:sz w:val="24"/>
          <w:szCs w:val="24"/>
        </w:rPr>
        <w:t>***</w:t>
      </w:r>
      <w:r>
        <w:rPr>
          <w:rFonts w:ascii="宋体" w:hAnsi="宋体" w:eastAsia="宋体" w:cs="宋体"/>
          <w:spacing w:val="-1"/>
          <w:sz w:val="24"/>
          <w:szCs w:val="24"/>
        </w:rPr>
        <w:t xml:space="preserve">万 </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9"/>
          <w:sz w:val="16"/>
          <w:szCs w:val="16"/>
        </w:rPr>
        <w:t>3</w:t>
      </w:r>
      <w:r>
        <w:rPr>
          <w:rFonts w:ascii="宋体" w:hAnsi="宋体" w:eastAsia="宋体" w:cs="宋体"/>
          <w:spacing w:val="-1"/>
          <w:sz w:val="24"/>
          <w:szCs w:val="24"/>
        </w:rPr>
        <w:t xml:space="preserve">，占全矿总资源量的 </w:t>
      </w:r>
      <w:r>
        <w:rPr>
          <w:rFonts w:ascii="Times New Roman" w:hAnsi="Times New Roman" w:eastAsia="Times New Roman" w:cs="Times New Roman"/>
          <w:spacing w:val="-1"/>
          <w:sz w:val="24"/>
          <w:szCs w:val="24"/>
        </w:rPr>
        <w:t>82.12%</w:t>
      </w:r>
      <w:r>
        <w:rPr>
          <w:rFonts w:ascii="宋体" w:hAnsi="宋体" w:eastAsia="宋体" w:cs="宋体"/>
          <w:spacing w:val="-1"/>
          <w:sz w:val="24"/>
          <w:szCs w:val="24"/>
        </w:rPr>
        <w:t>。</w:t>
      </w:r>
    </w:p>
    <w:p w14:paraId="7EA862AF">
      <w:pPr>
        <w:spacing w:before="125" w:line="219" w:lineRule="auto"/>
        <w:ind w:left="507"/>
        <w:rPr>
          <w:rFonts w:ascii="宋体" w:hAnsi="宋体" w:eastAsia="宋体" w:cs="宋体"/>
          <w:sz w:val="24"/>
          <w:szCs w:val="24"/>
        </w:rPr>
      </w:pPr>
      <w:r>
        <w:rPr>
          <w:rFonts w:ascii="宋体" w:hAnsi="宋体" w:eastAsia="宋体" w:cs="宋体"/>
          <w:b/>
          <w:bCs/>
          <w:spacing w:val="-8"/>
          <w:sz w:val="24"/>
          <w:szCs w:val="24"/>
        </w:rPr>
        <w:t>（五）</w:t>
      </w:r>
      <w:r>
        <w:rPr>
          <w:rFonts w:ascii="宋体" w:hAnsi="宋体" w:eastAsia="宋体" w:cs="宋体"/>
          <w:spacing w:val="60"/>
          <w:sz w:val="24"/>
          <w:szCs w:val="24"/>
        </w:rPr>
        <w:t xml:space="preserve"> </w:t>
      </w:r>
      <w:r>
        <w:rPr>
          <w:rFonts w:ascii="宋体" w:hAnsi="宋体" w:eastAsia="宋体" w:cs="宋体"/>
          <w:b/>
          <w:bCs/>
          <w:spacing w:val="-8"/>
          <w:sz w:val="24"/>
          <w:szCs w:val="24"/>
        </w:rPr>
        <w:t>开采方式及开拓方案</w:t>
      </w:r>
    </w:p>
    <w:p w14:paraId="344FD0B0">
      <w:pPr>
        <w:spacing w:before="304" w:line="350" w:lineRule="auto"/>
        <w:ind w:left="21" w:right="145" w:firstLine="482"/>
        <w:jc w:val="both"/>
        <w:rPr>
          <w:rFonts w:ascii="宋体" w:hAnsi="宋体" w:eastAsia="宋体" w:cs="宋体"/>
          <w:sz w:val="24"/>
          <w:szCs w:val="24"/>
        </w:rPr>
      </w:pPr>
      <w:r>
        <w:rPr>
          <w:rFonts w:ascii="宋体" w:hAnsi="宋体" w:eastAsia="宋体" w:cs="宋体"/>
          <w:sz w:val="24"/>
          <w:szCs w:val="24"/>
        </w:rPr>
        <w:t>露天开拓应满足开采工艺和矿山总平面布置的要求，</w:t>
      </w:r>
      <w:r>
        <w:rPr>
          <w:rFonts w:ascii="宋体" w:hAnsi="宋体" w:eastAsia="宋体" w:cs="宋体"/>
          <w:spacing w:val="-1"/>
          <w:sz w:val="24"/>
          <w:szCs w:val="24"/>
        </w:rPr>
        <w:t>既要保证露 天矿各个开采水平台</w:t>
      </w:r>
      <w:r>
        <w:rPr>
          <w:rFonts w:ascii="宋体" w:hAnsi="宋体" w:eastAsia="宋体" w:cs="宋体"/>
          <w:sz w:val="24"/>
          <w:szCs w:val="24"/>
        </w:rPr>
        <w:t xml:space="preserve"> 阶的矿岩都能畅通运出或运至堆放场等地，又要 使各开采水</w:t>
      </w:r>
      <w:r>
        <w:rPr>
          <w:rFonts w:ascii="宋体" w:hAnsi="宋体" w:eastAsia="宋体" w:cs="宋体"/>
          <w:spacing w:val="-1"/>
          <w:sz w:val="24"/>
          <w:szCs w:val="24"/>
        </w:rPr>
        <w:t>平的运输线路在不同时期能与</w:t>
      </w:r>
      <w:r>
        <w:rPr>
          <w:rFonts w:ascii="宋体" w:hAnsi="宋体" w:eastAsia="宋体" w:cs="宋体"/>
          <w:sz w:val="24"/>
          <w:szCs w:val="24"/>
        </w:rPr>
        <w:t xml:space="preserve"> </w:t>
      </w:r>
      <w:r>
        <w:rPr>
          <w:rFonts w:ascii="宋体" w:hAnsi="宋体" w:eastAsia="宋体" w:cs="宋体"/>
          <w:spacing w:val="-2"/>
          <w:sz w:val="24"/>
          <w:szCs w:val="24"/>
        </w:rPr>
        <w:t>各辅助生产工艺（机汽修、 仓库等）形成一个完整的运输体系。</w:t>
      </w:r>
    </w:p>
    <w:p w14:paraId="7DCC4081">
      <w:pPr>
        <w:spacing w:before="154" w:line="350" w:lineRule="auto"/>
        <w:ind w:left="17" w:right="66" w:firstLine="486"/>
        <w:rPr>
          <w:rFonts w:ascii="宋体" w:hAnsi="宋体" w:eastAsia="宋体" w:cs="宋体"/>
          <w:sz w:val="24"/>
          <w:szCs w:val="24"/>
        </w:rPr>
      </w:pPr>
      <w:r>
        <w:rPr>
          <w:rFonts w:ascii="宋体" w:hAnsi="宋体" w:eastAsia="宋体" w:cs="宋体"/>
          <w:sz w:val="24"/>
          <w:szCs w:val="24"/>
        </w:rPr>
        <w:t>露天采场采用公路开拓汽车运输方式，运输线路应尽</w:t>
      </w:r>
      <w:r>
        <w:rPr>
          <w:rFonts w:ascii="宋体" w:hAnsi="宋体" w:eastAsia="宋体" w:cs="宋体"/>
          <w:spacing w:val="-1"/>
          <w:sz w:val="24"/>
          <w:szCs w:val="24"/>
        </w:rPr>
        <w:t>量布置在水 文地质、工程地质较</w:t>
      </w:r>
      <w:r>
        <w:rPr>
          <w:rFonts w:ascii="宋体" w:hAnsi="宋体" w:eastAsia="宋体" w:cs="宋体"/>
          <w:sz w:val="24"/>
          <w:szCs w:val="24"/>
        </w:rPr>
        <w:t xml:space="preserve"> </w:t>
      </w:r>
      <w:r>
        <w:rPr>
          <w:rFonts w:ascii="宋体" w:hAnsi="宋体" w:eastAsia="宋体" w:cs="宋体"/>
          <w:spacing w:val="-4"/>
          <w:sz w:val="24"/>
          <w:szCs w:val="24"/>
        </w:rPr>
        <w:t>好的地段，本次设计运输线路布置选择固定</w:t>
      </w:r>
      <w:r>
        <w:rPr>
          <w:rFonts w:ascii="Times New Roman" w:hAnsi="Times New Roman" w:eastAsia="Times New Roman" w:cs="Times New Roman"/>
          <w:spacing w:val="-4"/>
          <w:sz w:val="24"/>
          <w:szCs w:val="24"/>
        </w:rPr>
        <w:t>—</w:t>
      </w:r>
      <w:r>
        <w:rPr>
          <w:rFonts w:ascii="宋体" w:hAnsi="宋体" w:eastAsia="宋体" w:cs="宋体"/>
          <w:spacing w:val="-4"/>
          <w:sz w:val="24"/>
          <w:szCs w:val="24"/>
        </w:rPr>
        <w:t>半</w:t>
      </w:r>
      <w:r>
        <w:rPr>
          <w:rFonts w:ascii="宋体" w:hAnsi="宋体" w:eastAsia="宋体" w:cs="宋体"/>
          <w:spacing w:val="47"/>
          <w:sz w:val="24"/>
          <w:szCs w:val="24"/>
        </w:rPr>
        <w:t xml:space="preserve"> </w:t>
      </w:r>
      <w:r>
        <w:rPr>
          <w:rFonts w:ascii="宋体" w:hAnsi="宋体" w:eastAsia="宋体" w:cs="宋体"/>
          <w:spacing w:val="-4"/>
          <w:sz w:val="24"/>
          <w:szCs w:val="24"/>
        </w:rPr>
        <w:t>固定的方式，运输道路宽度为</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w:t>
      </w:r>
      <w:r>
        <w:rPr>
          <w:rFonts w:ascii="宋体" w:hAnsi="宋体" w:eastAsia="宋体" w:cs="宋体"/>
          <w:spacing w:val="-30"/>
          <w:sz w:val="24"/>
          <w:szCs w:val="24"/>
        </w:rPr>
        <w:t xml:space="preserve"> </w:t>
      </w:r>
      <w:r>
        <w:rPr>
          <w:rFonts w:ascii="宋体" w:hAnsi="宋体" w:eastAsia="宋体" w:cs="宋体"/>
          <w:spacing w:val="-4"/>
          <w:sz w:val="24"/>
          <w:szCs w:val="24"/>
        </w:rPr>
        <w:t>Ⅲ级硬</w:t>
      </w:r>
      <w:r>
        <w:rPr>
          <w:rFonts w:ascii="宋体" w:hAnsi="宋体" w:eastAsia="宋体" w:cs="宋体"/>
          <w:sz w:val="24"/>
          <w:szCs w:val="24"/>
        </w:rPr>
        <w:t xml:space="preserve"> </w:t>
      </w:r>
      <w:r>
        <w:rPr>
          <w:rFonts w:ascii="宋体" w:hAnsi="宋体" w:eastAsia="宋体" w:cs="宋体"/>
          <w:spacing w:val="-3"/>
          <w:sz w:val="24"/>
          <w:szCs w:val="24"/>
        </w:rPr>
        <w:t>化路面，最小转弯半径为</w:t>
      </w:r>
      <w:r>
        <w:rPr>
          <w:rFonts w:ascii="Times New Roman" w:hAnsi="Times New Roman" w:eastAsia="Times New Roman" w:cs="Times New Roman"/>
          <w:spacing w:val="-3"/>
          <w:sz w:val="24"/>
          <w:szCs w:val="24"/>
        </w:rPr>
        <w:t>**m</w:t>
      </w:r>
      <w:r>
        <w:rPr>
          <w:rFonts w:ascii="宋体" w:hAnsi="宋体" w:eastAsia="宋体" w:cs="宋体"/>
          <w:spacing w:val="-3"/>
          <w:sz w:val="24"/>
          <w:szCs w:val="24"/>
        </w:rPr>
        <w:t>。最终形成的露天采场最高标高</w:t>
      </w:r>
      <w:r>
        <w:rPr>
          <w:rFonts w:ascii="宋体" w:hAnsi="宋体" w:eastAsia="宋体" w:cs="宋体"/>
          <w:spacing w:val="-4"/>
          <w:sz w:val="24"/>
          <w:szCs w:val="24"/>
        </w:rPr>
        <w:t xml:space="preserve">为 </w:t>
      </w:r>
      <w:r>
        <w:rPr>
          <w:rFonts w:ascii="Times New Roman" w:hAnsi="Times New Roman" w:eastAsia="Times New Roman" w:cs="Times New Roman"/>
          <w:spacing w:val="-4"/>
          <w:sz w:val="24"/>
          <w:szCs w:val="24"/>
        </w:rPr>
        <w:t>245m</w:t>
      </w:r>
      <w:r>
        <w:rPr>
          <w:rFonts w:ascii="宋体" w:hAnsi="宋体" w:eastAsia="宋体" w:cs="宋体"/>
          <w:spacing w:val="-4"/>
          <w:sz w:val="24"/>
          <w:szCs w:val="24"/>
        </w:rPr>
        <w:t xml:space="preserve">，最低标高为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w:t>
      </w:r>
      <w:r>
        <w:rPr>
          <w:rFonts w:ascii="宋体" w:hAnsi="宋体" w:eastAsia="宋体" w:cs="宋体"/>
          <w:sz w:val="24"/>
          <w:szCs w:val="24"/>
        </w:rPr>
        <w:t xml:space="preserve"> </w:t>
      </w:r>
      <w:r>
        <w:rPr>
          <w:rFonts w:ascii="宋体" w:hAnsi="宋体" w:eastAsia="宋体" w:cs="宋体"/>
          <w:spacing w:val="-2"/>
          <w:sz w:val="24"/>
          <w:szCs w:val="24"/>
        </w:rPr>
        <w:t xml:space="preserve">台阶 高 </w:t>
      </w:r>
      <w:r>
        <w:rPr>
          <w:rFonts w:ascii="Times New Roman" w:hAnsi="Times New Roman" w:eastAsia="Times New Roman" w:cs="Times New Roman"/>
          <w:spacing w:val="-2"/>
          <w:sz w:val="24"/>
          <w:szCs w:val="24"/>
        </w:rPr>
        <w:t>**m</w:t>
      </w:r>
      <w:r>
        <w:rPr>
          <w:rFonts w:ascii="宋体" w:hAnsi="宋体" w:eastAsia="宋体" w:cs="宋体"/>
          <w:spacing w:val="-2"/>
          <w:sz w:val="24"/>
          <w:szCs w:val="24"/>
        </w:rPr>
        <w:t>。各台阶的矿石和岩石采用</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SANY</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pacing w:val="-2"/>
          <w:sz w:val="24"/>
          <w:szCs w:val="24"/>
        </w:rPr>
        <w:t xml:space="preserve">SY375H  </w:t>
      </w:r>
      <w:r>
        <w:rPr>
          <w:rFonts w:ascii="宋体" w:hAnsi="宋体" w:eastAsia="宋体" w:cs="宋体"/>
          <w:spacing w:val="-2"/>
          <w:sz w:val="24"/>
          <w:szCs w:val="24"/>
        </w:rPr>
        <w:t xml:space="preserve">型 </w:t>
      </w:r>
      <w:r>
        <w:rPr>
          <w:rFonts w:ascii="Times New Roman" w:hAnsi="Times New Roman" w:eastAsia="Times New Roman" w:cs="Times New Roman"/>
          <w:spacing w:val="-2"/>
          <w:sz w:val="24"/>
          <w:szCs w:val="24"/>
        </w:rPr>
        <w:t>*m3</w:t>
      </w:r>
      <w:r>
        <w:rPr>
          <w:rFonts w:ascii="Times New Roman" w:hAnsi="Times New Roman" w:eastAsia="Times New Roman" w:cs="Times New Roman"/>
          <w:spacing w:val="4"/>
          <w:sz w:val="24"/>
          <w:szCs w:val="24"/>
        </w:rPr>
        <w:t xml:space="preserve">  </w:t>
      </w:r>
      <w:r>
        <w:rPr>
          <w:rFonts w:ascii="宋体" w:hAnsi="宋体" w:eastAsia="宋体" w:cs="宋体"/>
          <w:spacing w:val="-2"/>
          <w:sz w:val="24"/>
          <w:szCs w:val="24"/>
        </w:rPr>
        <w:t>挖掘机和</w:t>
      </w:r>
      <w:r>
        <w:rPr>
          <w:rFonts w:ascii="宋体" w:hAnsi="宋体" w:eastAsia="宋体" w:cs="宋体"/>
          <w:spacing w:val="4"/>
          <w:sz w:val="24"/>
          <w:szCs w:val="24"/>
        </w:rPr>
        <w:t xml:space="preserve"> </w:t>
      </w:r>
      <w:r>
        <w:rPr>
          <w:rFonts w:ascii="Times New Roman" w:hAnsi="Times New Roman" w:eastAsia="Times New Roman" w:cs="Times New Roman"/>
          <w:spacing w:val="-2"/>
          <w:sz w:val="24"/>
          <w:szCs w:val="24"/>
        </w:rPr>
        <w:t>ZL-50</w:t>
      </w:r>
      <w:r>
        <w:rPr>
          <w:rFonts w:ascii="Times New Roman" w:hAnsi="Times New Roman" w:eastAsia="Times New Roman" w:cs="Times New Roman"/>
          <w:spacing w:val="8"/>
          <w:sz w:val="24"/>
          <w:szCs w:val="24"/>
        </w:rPr>
        <w:t xml:space="preserve">  </w:t>
      </w:r>
      <w:r>
        <w:rPr>
          <w:rFonts w:ascii="宋体" w:hAnsi="宋体" w:eastAsia="宋体" w:cs="宋体"/>
          <w:spacing w:val="-2"/>
          <w:sz w:val="24"/>
          <w:szCs w:val="24"/>
        </w:rPr>
        <w:t>型前装</w:t>
      </w:r>
      <w:r>
        <w:rPr>
          <w:rFonts w:ascii="宋体" w:hAnsi="宋体" w:eastAsia="宋体" w:cs="宋体"/>
          <w:spacing w:val="1"/>
          <w:sz w:val="24"/>
          <w:szCs w:val="24"/>
        </w:rPr>
        <w:t xml:space="preserve"> </w:t>
      </w:r>
      <w:r>
        <w:rPr>
          <w:rFonts w:ascii="宋体" w:hAnsi="宋体" w:eastAsia="宋体" w:cs="宋体"/>
          <w:spacing w:val="-1"/>
          <w:sz w:val="24"/>
          <w:szCs w:val="24"/>
        </w:rPr>
        <w:t>机装载到汽车后，沿着采场运输道路到总出入沟，</w:t>
      </w:r>
      <w:r>
        <w:rPr>
          <w:rFonts w:ascii="宋体" w:hAnsi="宋体" w:eastAsia="宋体" w:cs="宋体"/>
          <w:spacing w:val="-2"/>
          <w:sz w:val="24"/>
          <w:szCs w:val="24"/>
        </w:rPr>
        <w:t>采场</w:t>
      </w:r>
      <w:r>
        <w:rPr>
          <w:rFonts w:ascii="宋体" w:hAnsi="宋体" w:eastAsia="宋体" w:cs="宋体"/>
          <w:spacing w:val="40"/>
          <w:sz w:val="24"/>
          <w:szCs w:val="24"/>
        </w:rPr>
        <w:t xml:space="preserve"> </w:t>
      </w:r>
      <w:r>
        <w:rPr>
          <w:rFonts w:ascii="宋体" w:hAnsi="宋体" w:eastAsia="宋体" w:cs="宋体"/>
          <w:spacing w:val="-2"/>
          <w:sz w:val="24"/>
          <w:szCs w:val="24"/>
        </w:rPr>
        <w:t xml:space="preserve">内平均运距 </w:t>
      </w:r>
      <w:r>
        <w:rPr>
          <w:rFonts w:ascii="Times New Roman" w:hAnsi="Times New Roman" w:eastAsia="Times New Roman" w:cs="Times New Roman"/>
          <w:spacing w:val="-2"/>
          <w:sz w:val="24"/>
          <w:szCs w:val="24"/>
        </w:rPr>
        <w:t>400m</w:t>
      </w:r>
      <w:r>
        <w:rPr>
          <w:rFonts w:ascii="宋体" w:hAnsi="宋体" w:eastAsia="宋体" w:cs="宋体"/>
          <w:spacing w:val="-2"/>
          <w:sz w:val="24"/>
          <w:szCs w:val="24"/>
        </w:rPr>
        <w:t>。</w:t>
      </w:r>
    </w:p>
    <w:p w14:paraId="4950749B">
      <w:pPr>
        <w:spacing w:before="181" w:line="219" w:lineRule="auto"/>
        <w:ind w:left="504"/>
        <w:rPr>
          <w:rFonts w:ascii="宋体" w:hAnsi="宋体" w:eastAsia="宋体" w:cs="宋体"/>
          <w:sz w:val="24"/>
          <w:szCs w:val="24"/>
        </w:rPr>
      </w:pPr>
      <w:r>
        <w:rPr>
          <w:rFonts w:ascii="宋体" w:hAnsi="宋体" w:eastAsia="宋体" w:cs="宋体"/>
          <w:spacing w:val="-3"/>
          <w:sz w:val="24"/>
          <w:szCs w:val="24"/>
        </w:rPr>
        <w:t>露天开采工艺流程分为运矿石和运废石两种</w:t>
      </w:r>
      <w:r>
        <w:rPr>
          <w:rFonts w:ascii="宋体" w:hAnsi="宋体" w:eastAsia="宋体" w:cs="宋体"/>
          <w:spacing w:val="-4"/>
          <w:sz w:val="24"/>
          <w:szCs w:val="24"/>
        </w:rPr>
        <w:t>方式：</w:t>
      </w:r>
    </w:p>
    <w:p w14:paraId="465EFA07">
      <w:pPr>
        <w:spacing w:before="301" w:line="436" w:lineRule="auto"/>
        <w:ind w:left="498" w:right="1980"/>
        <w:rPr>
          <w:rFonts w:ascii="宋体" w:hAnsi="宋体" w:eastAsia="宋体" w:cs="宋体"/>
          <w:sz w:val="24"/>
          <w:szCs w:val="24"/>
        </w:rPr>
      </w:pPr>
      <w:r>
        <w:rPr>
          <w:rFonts w:ascii="宋体" w:hAnsi="宋体" w:eastAsia="宋体" w:cs="宋体"/>
          <w:spacing w:val="-1"/>
          <w:sz w:val="24"/>
          <w:szCs w:val="24"/>
        </w:rPr>
        <w:t xml:space="preserve">运矿石：穿孔爆破（机械分离） </w:t>
      </w:r>
      <w:r>
        <w:rPr>
          <w:rFonts w:ascii="Times New Roman" w:hAnsi="Times New Roman" w:eastAsia="Times New Roman" w:cs="Times New Roman"/>
          <w:spacing w:val="-1"/>
          <w:sz w:val="24"/>
          <w:szCs w:val="24"/>
        </w:rPr>
        <w:t>→</w:t>
      </w:r>
      <w:r>
        <w:rPr>
          <w:rFonts w:ascii="宋体" w:hAnsi="宋体" w:eastAsia="宋体" w:cs="宋体"/>
          <w:spacing w:val="-1"/>
          <w:sz w:val="24"/>
          <w:szCs w:val="24"/>
        </w:rPr>
        <w:t xml:space="preserve">破碎 </w:t>
      </w:r>
      <w:r>
        <w:rPr>
          <w:rFonts w:ascii="Times New Roman" w:hAnsi="Times New Roman" w:eastAsia="Times New Roman" w:cs="Times New Roman"/>
          <w:spacing w:val="-1"/>
          <w:sz w:val="24"/>
          <w:szCs w:val="24"/>
        </w:rPr>
        <w:t>→</w:t>
      </w:r>
      <w:r>
        <w:rPr>
          <w:rFonts w:ascii="宋体" w:hAnsi="宋体" w:eastAsia="宋体" w:cs="宋体"/>
          <w:spacing w:val="-1"/>
          <w:sz w:val="24"/>
          <w:szCs w:val="24"/>
        </w:rPr>
        <w:t xml:space="preserve">装车 </w:t>
      </w:r>
      <w:r>
        <w:rPr>
          <w:rFonts w:ascii="Times New Roman" w:hAnsi="Times New Roman" w:eastAsia="Times New Roman" w:cs="Times New Roman"/>
          <w:spacing w:val="-1"/>
          <w:sz w:val="24"/>
          <w:szCs w:val="24"/>
        </w:rPr>
        <w:t>→</w:t>
      </w:r>
      <w:r>
        <w:rPr>
          <w:rFonts w:ascii="宋体" w:hAnsi="宋体" w:eastAsia="宋体" w:cs="宋体"/>
          <w:spacing w:val="-1"/>
          <w:sz w:val="24"/>
          <w:szCs w:val="24"/>
        </w:rPr>
        <w:t xml:space="preserve">运输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出售；</w:t>
      </w:r>
      <w:r>
        <w:rPr>
          <w:rFonts w:ascii="宋体" w:hAnsi="宋体" w:eastAsia="宋体" w:cs="宋体"/>
          <w:sz w:val="24"/>
          <w:szCs w:val="24"/>
        </w:rPr>
        <w:t xml:space="preserve"> </w:t>
      </w:r>
      <w:r>
        <w:rPr>
          <w:rFonts w:ascii="宋体" w:hAnsi="宋体" w:eastAsia="宋体" w:cs="宋体"/>
          <w:spacing w:val="-1"/>
          <w:sz w:val="24"/>
          <w:szCs w:val="24"/>
        </w:rPr>
        <w:t xml:space="preserve">运废石：穿孔爆破（机械分离） </w:t>
      </w:r>
      <w:r>
        <w:rPr>
          <w:rFonts w:ascii="Times New Roman" w:hAnsi="Times New Roman" w:eastAsia="Times New Roman" w:cs="Times New Roman"/>
          <w:spacing w:val="-1"/>
          <w:sz w:val="24"/>
          <w:szCs w:val="24"/>
        </w:rPr>
        <w:t>→</w:t>
      </w:r>
      <w:r>
        <w:rPr>
          <w:rFonts w:ascii="宋体" w:hAnsi="宋体" w:eastAsia="宋体" w:cs="宋体"/>
          <w:spacing w:val="-1"/>
          <w:sz w:val="24"/>
          <w:szCs w:val="24"/>
        </w:rPr>
        <w:t xml:space="preserve">破碎 </w:t>
      </w:r>
      <w:r>
        <w:rPr>
          <w:rFonts w:ascii="Times New Roman" w:hAnsi="Times New Roman" w:eastAsia="Times New Roman" w:cs="Times New Roman"/>
          <w:spacing w:val="-1"/>
          <w:sz w:val="24"/>
          <w:szCs w:val="24"/>
        </w:rPr>
        <w:t>→</w:t>
      </w:r>
      <w:r>
        <w:rPr>
          <w:rFonts w:ascii="宋体" w:hAnsi="宋体" w:eastAsia="宋体" w:cs="宋体"/>
          <w:spacing w:val="-2"/>
          <w:sz w:val="24"/>
          <w:szCs w:val="24"/>
        </w:rPr>
        <w:t xml:space="preserve">装车 </w:t>
      </w:r>
      <w:r>
        <w:rPr>
          <w:rFonts w:ascii="Times New Roman" w:hAnsi="Times New Roman" w:eastAsia="Times New Roman" w:cs="Times New Roman"/>
          <w:spacing w:val="-2"/>
          <w:sz w:val="24"/>
          <w:szCs w:val="24"/>
        </w:rPr>
        <w:t>→</w:t>
      </w:r>
      <w:r>
        <w:rPr>
          <w:rFonts w:ascii="宋体" w:hAnsi="宋体" w:eastAsia="宋体" w:cs="宋体"/>
          <w:spacing w:val="-2"/>
          <w:sz w:val="24"/>
          <w:szCs w:val="24"/>
        </w:rPr>
        <w:t xml:space="preserve">运输 </w:t>
      </w:r>
      <w:r>
        <w:rPr>
          <w:rFonts w:ascii="Times New Roman" w:hAnsi="Times New Roman" w:eastAsia="Times New Roman" w:cs="Times New Roman"/>
          <w:spacing w:val="-2"/>
          <w:sz w:val="24"/>
          <w:szCs w:val="24"/>
        </w:rPr>
        <w:t>→</w:t>
      </w:r>
      <w:r>
        <w:rPr>
          <w:rFonts w:ascii="宋体" w:hAnsi="宋体" w:eastAsia="宋体" w:cs="宋体"/>
          <w:spacing w:val="-2"/>
          <w:sz w:val="24"/>
          <w:szCs w:val="24"/>
        </w:rPr>
        <w:t>废石场。</w:t>
      </w:r>
    </w:p>
    <w:p w14:paraId="213129F4">
      <w:pPr>
        <w:spacing w:line="436" w:lineRule="auto"/>
        <w:rPr>
          <w:rFonts w:ascii="宋体" w:hAnsi="宋体" w:eastAsia="宋体" w:cs="宋体"/>
          <w:sz w:val="24"/>
          <w:szCs w:val="24"/>
        </w:rPr>
        <w:sectPr>
          <w:headerReference r:id="rId35" w:type="default"/>
          <w:footerReference r:id="rId36" w:type="default"/>
          <w:pgSz w:w="11912" w:h="16841"/>
          <w:pgMar w:top="1212" w:right="1150" w:bottom="883" w:left="1123" w:header="887" w:footer="719" w:gutter="0"/>
          <w:cols w:space="720" w:num="1"/>
        </w:sectPr>
      </w:pPr>
    </w:p>
    <w:p w14:paraId="572963B4">
      <w:pPr>
        <w:spacing w:before="268" w:line="219" w:lineRule="auto"/>
        <w:ind w:left="535"/>
        <w:rPr>
          <w:rFonts w:ascii="黑体" w:hAnsi="黑体" w:eastAsia="黑体" w:cs="黑体"/>
          <w:sz w:val="28"/>
          <w:szCs w:val="28"/>
        </w:rPr>
      </w:pPr>
      <w:bookmarkStart w:id="68" w:name="bookmark26"/>
      <w:bookmarkEnd w:id="68"/>
      <w:r>
        <w:rPr>
          <w:rFonts w:ascii="黑体" w:hAnsi="黑体" w:eastAsia="黑体" w:cs="黑体"/>
          <w:spacing w:val="-2"/>
          <w:sz w:val="28"/>
          <w:szCs w:val="28"/>
        </w:rPr>
        <w:t>五、矿山历史及现状</w:t>
      </w:r>
    </w:p>
    <w:p w14:paraId="6D16A669">
      <w:pPr>
        <w:spacing w:before="146" w:line="219" w:lineRule="auto"/>
        <w:ind w:left="453"/>
        <w:rPr>
          <w:rFonts w:ascii="宋体" w:hAnsi="宋体" w:eastAsia="宋体" w:cs="宋体"/>
          <w:sz w:val="24"/>
          <w:szCs w:val="24"/>
        </w:rPr>
      </w:pPr>
      <w:r>
        <w:rPr>
          <w:rFonts w:ascii="宋体" w:hAnsi="宋体" w:eastAsia="宋体" w:cs="宋体"/>
          <w:spacing w:val="-4"/>
          <w:sz w:val="24"/>
          <w:szCs w:val="24"/>
        </w:rPr>
        <w:t>（一）开采历史</w:t>
      </w:r>
    </w:p>
    <w:p w14:paraId="65AD5CD2">
      <w:pPr>
        <w:pStyle w:val="2"/>
        <w:spacing w:line="403" w:lineRule="auto"/>
      </w:pPr>
    </w:p>
    <w:p w14:paraId="36C9E1FD">
      <w:pPr>
        <w:spacing w:before="78" w:line="385" w:lineRule="auto"/>
        <w:ind w:left="13" w:right="4" w:firstLine="554"/>
        <w:rPr>
          <w:rFonts w:ascii="宋体" w:hAnsi="宋体" w:eastAsia="宋体" w:cs="宋体"/>
          <w:sz w:val="24"/>
          <w:szCs w:val="24"/>
        </w:rPr>
      </w:pPr>
      <w:r>
        <w:rPr>
          <w:rFonts w:ascii="宋体" w:hAnsi="宋体" w:eastAsia="宋体" w:cs="宋体"/>
          <w:spacing w:val="-9"/>
          <w:sz w:val="24"/>
          <w:szCs w:val="24"/>
        </w:rPr>
        <w:t>该采石场于</w:t>
      </w:r>
      <w:r>
        <w:rPr>
          <w:rFonts w:ascii="宋体" w:hAnsi="宋体" w:eastAsia="宋体" w:cs="宋体"/>
          <w:spacing w:val="-49"/>
          <w:sz w:val="24"/>
          <w:szCs w:val="24"/>
        </w:rPr>
        <w:t xml:space="preserve"> </w:t>
      </w:r>
      <w:r>
        <w:rPr>
          <w:rFonts w:ascii="Times New Roman" w:hAnsi="Times New Roman" w:eastAsia="Times New Roman" w:cs="Times New Roman"/>
          <w:spacing w:val="-9"/>
          <w:sz w:val="24"/>
          <w:szCs w:val="24"/>
        </w:rPr>
        <w:t>1970</w:t>
      </w:r>
      <w:r>
        <w:rPr>
          <w:rFonts w:ascii="宋体" w:hAnsi="宋体" w:eastAsia="宋体" w:cs="宋体"/>
          <w:spacing w:val="-9"/>
          <w:sz w:val="24"/>
          <w:szCs w:val="24"/>
        </w:rPr>
        <w:t>年建矿，于</w:t>
      </w:r>
      <w:r>
        <w:rPr>
          <w:rFonts w:ascii="Times New Roman" w:hAnsi="Times New Roman" w:eastAsia="Times New Roman" w:cs="Times New Roman"/>
          <w:spacing w:val="-9"/>
          <w:sz w:val="24"/>
          <w:szCs w:val="24"/>
        </w:rPr>
        <w:t>2008</w:t>
      </w:r>
      <w:r>
        <w:rPr>
          <w:rFonts w:ascii="宋体" w:hAnsi="宋体" w:eastAsia="宋体" w:cs="宋体"/>
          <w:spacing w:val="-9"/>
          <w:sz w:val="24"/>
          <w:szCs w:val="24"/>
        </w:rPr>
        <w:t>年由昌图关铁采石场有限公司 拥有至</w:t>
      </w:r>
      <w:r>
        <w:rPr>
          <w:rFonts w:ascii="宋体" w:hAnsi="宋体" w:eastAsia="宋体" w:cs="宋体"/>
          <w:spacing w:val="-25"/>
          <w:sz w:val="24"/>
          <w:szCs w:val="24"/>
        </w:rPr>
        <w:t xml:space="preserve"> </w:t>
      </w:r>
      <w:r>
        <w:rPr>
          <w:rFonts w:ascii="Times New Roman" w:hAnsi="Times New Roman" w:eastAsia="Times New Roman" w:cs="Times New Roman"/>
          <w:spacing w:val="-9"/>
          <w:sz w:val="24"/>
          <w:szCs w:val="24"/>
        </w:rPr>
        <w:t>2</w:t>
      </w:r>
      <w:r>
        <w:rPr>
          <w:rFonts w:ascii="Times New Roman" w:hAnsi="Times New Roman" w:eastAsia="Times New Roman" w:cs="Times New Roman"/>
          <w:spacing w:val="-10"/>
          <w:sz w:val="24"/>
          <w:szCs w:val="24"/>
        </w:rPr>
        <w:t xml:space="preserve">023 </w:t>
      </w:r>
      <w:r>
        <w:rPr>
          <w:rFonts w:ascii="宋体" w:hAnsi="宋体" w:eastAsia="宋体" w:cs="宋体"/>
          <w:spacing w:val="-10"/>
          <w:sz w:val="24"/>
          <w:szCs w:val="24"/>
        </w:rPr>
        <w:t>年，注册资</w:t>
      </w:r>
      <w:r>
        <w:rPr>
          <w:rFonts w:ascii="宋体" w:hAnsi="宋体" w:eastAsia="宋体" w:cs="宋体"/>
          <w:sz w:val="24"/>
          <w:szCs w:val="24"/>
        </w:rPr>
        <w:t xml:space="preserve"> </w:t>
      </w:r>
      <w:r>
        <w:rPr>
          <w:rFonts w:ascii="宋体" w:hAnsi="宋体" w:eastAsia="宋体" w:cs="宋体"/>
          <w:spacing w:val="-8"/>
          <w:sz w:val="24"/>
          <w:szCs w:val="24"/>
        </w:rPr>
        <w:t>本为人民币壹仟万元整，经济类型为有限责 任公司（自然人独资</w:t>
      </w:r>
      <w:r>
        <w:rPr>
          <w:rFonts w:ascii="宋体" w:hAnsi="宋体" w:eastAsia="宋体" w:cs="宋体"/>
          <w:spacing w:val="-46"/>
          <w:w w:val="73"/>
          <w:sz w:val="24"/>
          <w:szCs w:val="24"/>
        </w:rPr>
        <w:t>），</w:t>
      </w:r>
      <w:r>
        <w:rPr>
          <w:rFonts w:ascii="宋体" w:hAnsi="宋体" w:eastAsia="宋体" w:cs="宋体"/>
          <w:spacing w:val="-8"/>
          <w:sz w:val="24"/>
          <w:szCs w:val="24"/>
        </w:rPr>
        <w:t>法人代表为</w:t>
      </w:r>
      <w:r>
        <w:rPr>
          <w:rFonts w:ascii="宋体" w:hAnsi="宋体" w:eastAsia="宋体" w:cs="宋体"/>
          <w:spacing w:val="-9"/>
          <w:sz w:val="24"/>
          <w:szCs w:val="24"/>
        </w:rPr>
        <w:t>王维新。</w:t>
      </w:r>
    </w:p>
    <w:p w14:paraId="0F082C38">
      <w:pPr>
        <w:spacing w:before="83" w:line="399" w:lineRule="auto"/>
        <w:ind w:firstLine="570"/>
        <w:rPr>
          <w:rFonts w:ascii="宋体" w:hAnsi="宋体" w:eastAsia="宋体" w:cs="宋体"/>
          <w:sz w:val="24"/>
          <w:szCs w:val="24"/>
        </w:rPr>
      </w:pPr>
      <w:r>
        <w:rPr>
          <w:rFonts w:ascii="宋体" w:hAnsi="宋体" w:eastAsia="宋体" w:cs="宋体"/>
          <w:spacing w:val="7"/>
          <w:sz w:val="24"/>
          <w:szCs w:val="24"/>
        </w:rPr>
        <w:t>矿山自建矿以来一直采用露天开采，开采方法为组合台阶采矿</w:t>
      </w:r>
      <w:r>
        <w:rPr>
          <w:rFonts w:ascii="宋体" w:hAnsi="宋体" w:eastAsia="宋体" w:cs="宋体"/>
          <w:spacing w:val="47"/>
          <w:sz w:val="24"/>
          <w:szCs w:val="24"/>
        </w:rPr>
        <w:t xml:space="preserve"> </w:t>
      </w:r>
      <w:r>
        <w:rPr>
          <w:rFonts w:ascii="宋体" w:hAnsi="宋体" w:eastAsia="宋体" w:cs="宋体"/>
          <w:spacing w:val="7"/>
          <w:sz w:val="24"/>
          <w:szCs w:val="24"/>
        </w:rPr>
        <w:t>法，自上而下分层</w:t>
      </w:r>
      <w:r>
        <w:rPr>
          <w:rFonts w:ascii="宋体" w:hAnsi="宋体" w:eastAsia="宋体" w:cs="宋体"/>
          <w:sz w:val="24"/>
          <w:szCs w:val="24"/>
        </w:rPr>
        <w:t xml:space="preserve"> </w:t>
      </w:r>
      <w:r>
        <w:rPr>
          <w:rFonts w:ascii="宋体" w:hAnsi="宋体" w:eastAsia="宋体" w:cs="宋体"/>
          <w:spacing w:val="-8"/>
          <w:sz w:val="24"/>
          <w:szCs w:val="24"/>
        </w:rPr>
        <w:t>顺序开采，浅孔爆破落矿，对采场表层平台经过地 形改造、整洁及清除危</w:t>
      </w:r>
      <w:r>
        <w:rPr>
          <w:rFonts w:ascii="宋体" w:hAnsi="宋体" w:eastAsia="宋体" w:cs="宋体"/>
          <w:spacing w:val="-9"/>
          <w:sz w:val="24"/>
          <w:szCs w:val="24"/>
        </w:rPr>
        <w:t>岩等工序后，沿山</w:t>
      </w:r>
      <w:r>
        <w:rPr>
          <w:rFonts w:ascii="宋体" w:hAnsi="宋体" w:eastAsia="宋体" w:cs="宋体"/>
          <w:sz w:val="24"/>
          <w:szCs w:val="24"/>
        </w:rPr>
        <w:t xml:space="preserve"> </w:t>
      </w:r>
      <w:r>
        <w:rPr>
          <w:rFonts w:ascii="宋体" w:hAnsi="宋体" w:eastAsia="宋体" w:cs="宋体"/>
          <w:spacing w:val="-8"/>
          <w:sz w:val="24"/>
          <w:szCs w:val="24"/>
        </w:rPr>
        <w:t>坡地形等高线从上至下层层 剥离开采，各水平工作面推进方向由上盘向下</w:t>
      </w:r>
      <w:r>
        <w:rPr>
          <w:rFonts w:ascii="宋体" w:hAnsi="宋体" w:eastAsia="宋体" w:cs="宋体"/>
          <w:spacing w:val="-9"/>
          <w:sz w:val="24"/>
          <w:szCs w:val="24"/>
        </w:rPr>
        <w:t>盘推进，工作面采</w:t>
      </w:r>
      <w:r>
        <w:rPr>
          <w:rFonts w:ascii="宋体" w:hAnsi="宋体" w:eastAsia="宋体" w:cs="宋体"/>
          <w:sz w:val="24"/>
          <w:szCs w:val="24"/>
        </w:rPr>
        <w:t xml:space="preserve"> </w:t>
      </w:r>
      <w:r>
        <w:rPr>
          <w:rFonts w:ascii="宋体" w:hAnsi="宋体" w:eastAsia="宋体" w:cs="宋体"/>
          <w:spacing w:val="-6"/>
          <w:sz w:val="24"/>
          <w:szCs w:val="24"/>
        </w:rPr>
        <w:t>下块 石运输至加工场地，剥下的废石、土用机械装车运至渣场作为绿化复 垦用土。</w:t>
      </w:r>
    </w:p>
    <w:p w14:paraId="737B8E74">
      <w:pPr>
        <w:spacing w:before="77" w:line="404" w:lineRule="auto"/>
        <w:ind w:right="19" w:firstLine="567"/>
        <w:rPr>
          <w:rFonts w:ascii="宋体" w:hAnsi="宋体" w:eastAsia="宋体" w:cs="宋体"/>
          <w:sz w:val="24"/>
          <w:szCs w:val="24"/>
        </w:rPr>
      </w:pPr>
      <w:r>
        <w:rPr>
          <w:rFonts w:ascii="Times New Roman" w:hAnsi="Times New Roman" w:eastAsia="Times New Roman" w:cs="Times New Roman"/>
          <w:spacing w:val="6"/>
          <w:sz w:val="24"/>
          <w:szCs w:val="24"/>
        </w:rPr>
        <w:t xml:space="preserve">2023  </w:t>
      </w:r>
      <w:r>
        <w:rPr>
          <w:rFonts w:ascii="宋体" w:hAnsi="宋体" w:eastAsia="宋体" w:cs="宋体"/>
          <w:spacing w:val="6"/>
          <w:sz w:val="24"/>
          <w:szCs w:val="24"/>
        </w:rPr>
        <w:t>年</w:t>
      </w:r>
      <w:r>
        <w:rPr>
          <w:rFonts w:ascii="宋体" w:hAnsi="宋体" w:eastAsia="宋体" w:cs="宋体"/>
          <w:spacing w:val="36"/>
          <w:sz w:val="24"/>
          <w:szCs w:val="24"/>
        </w:rPr>
        <w:t xml:space="preserve"> </w:t>
      </w:r>
      <w:r>
        <w:rPr>
          <w:rFonts w:ascii="Times New Roman" w:hAnsi="Times New Roman" w:eastAsia="Times New Roman" w:cs="Times New Roman"/>
          <w:spacing w:val="6"/>
          <w:sz w:val="24"/>
          <w:szCs w:val="24"/>
        </w:rPr>
        <w:t xml:space="preserve">7  </w:t>
      </w:r>
      <w:r>
        <w:rPr>
          <w:rFonts w:ascii="宋体" w:hAnsi="宋体" w:eastAsia="宋体" w:cs="宋体"/>
          <w:spacing w:val="6"/>
          <w:sz w:val="24"/>
          <w:szCs w:val="24"/>
        </w:rPr>
        <w:t>月</w:t>
      </w:r>
      <w:r>
        <w:rPr>
          <w:rFonts w:ascii="宋体" w:hAnsi="宋体" w:eastAsia="宋体" w:cs="宋体"/>
          <w:spacing w:val="28"/>
          <w:sz w:val="24"/>
          <w:szCs w:val="24"/>
        </w:rPr>
        <w:t xml:space="preserve"> </w:t>
      </w:r>
      <w:r>
        <w:rPr>
          <w:rFonts w:ascii="Times New Roman" w:hAnsi="Times New Roman" w:eastAsia="Times New Roman" w:cs="Times New Roman"/>
          <w:spacing w:val="6"/>
          <w:sz w:val="24"/>
          <w:szCs w:val="24"/>
        </w:rPr>
        <w:t xml:space="preserve">4   </w:t>
      </w:r>
      <w:r>
        <w:rPr>
          <w:rFonts w:ascii="宋体" w:hAnsi="宋体" w:eastAsia="宋体" w:cs="宋体"/>
          <w:spacing w:val="6"/>
          <w:sz w:val="24"/>
          <w:szCs w:val="24"/>
        </w:rPr>
        <w:t>日昌图县人民政府出具的《昌图县人民</w:t>
      </w:r>
      <w:r>
        <w:rPr>
          <w:rFonts w:ascii="宋体" w:hAnsi="宋体" w:eastAsia="宋体" w:cs="宋体"/>
          <w:spacing w:val="5"/>
          <w:sz w:val="24"/>
          <w:szCs w:val="24"/>
        </w:rPr>
        <w:t>政府关于</w:t>
      </w:r>
      <w:r>
        <w:rPr>
          <w:rFonts w:ascii="宋体" w:hAnsi="宋体" w:eastAsia="宋体" w:cs="宋体"/>
          <w:spacing w:val="32"/>
          <w:sz w:val="24"/>
          <w:szCs w:val="24"/>
        </w:rPr>
        <w:t xml:space="preserve"> </w:t>
      </w:r>
      <w:r>
        <w:rPr>
          <w:rFonts w:ascii="宋体" w:hAnsi="宋体" w:eastAsia="宋体" w:cs="宋体"/>
          <w:spacing w:val="5"/>
          <w:sz w:val="24"/>
          <w:szCs w:val="24"/>
        </w:rPr>
        <w:t>报送砂石采矿</w:t>
      </w:r>
      <w:r>
        <w:rPr>
          <w:rFonts w:ascii="宋体" w:hAnsi="宋体" w:eastAsia="宋体" w:cs="宋体"/>
          <w:sz w:val="24"/>
          <w:szCs w:val="24"/>
        </w:rPr>
        <w:t xml:space="preserve"> </w:t>
      </w:r>
      <w:r>
        <w:rPr>
          <w:rFonts w:ascii="宋体" w:hAnsi="宋体" w:eastAsia="宋体" w:cs="宋体"/>
          <w:spacing w:val="6"/>
          <w:sz w:val="24"/>
          <w:szCs w:val="24"/>
        </w:rPr>
        <w:t>权出让计划的函》</w:t>
      </w:r>
      <w:r>
        <w:rPr>
          <w:rFonts w:ascii="宋体" w:hAnsi="宋体" w:eastAsia="宋体" w:cs="宋体"/>
          <w:spacing w:val="-7"/>
          <w:sz w:val="24"/>
          <w:szCs w:val="24"/>
        </w:rPr>
        <w:t>，</w:t>
      </w:r>
      <w:r>
        <w:rPr>
          <w:rFonts w:ascii="宋体" w:hAnsi="宋体" w:eastAsia="宋体" w:cs="宋体"/>
          <w:spacing w:val="-32"/>
          <w:sz w:val="24"/>
          <w:szCs w:val="24"/>
        </w:rPr>
        <w:t xml:space="preserve"> </w:t>
      </w:r>
      <w:r>
        <w:rPr>
          <w:rFonts w:ascii="宋体" w:hAnsi="宋体" w:eastAsia="宋体" w:cs="宋体"/>
          <w:spacing w:val="-7"/>
          <w:sz w:val="24"/>
          <w:szCs w:val="24"/>
        </w:rPr>
        <w:t>（</w:t>
      </w:r>
      <w:r>
        <w:rPr>
          <w:rFonts w:ascii="宋体" w:hAnsi="宋体" w:eastAsia="宋体" w:cs="宋体"/>
          <w:spacing w:val="6"/>
          <w:sz w:val="24"/>
          <w:szCs w:val="24"/>
        </w:rPr>
        <w:t>昌政函</w:t>
      </w:r>
      <w:r>
        <w:rPr>
          <w:rFonts w:ascii="Times New Roman" w:hAnsi="Times New Roman" w:eastAsia="Times New Roman" w:cs="Times New Roman"/>
          <w:spacing w:val="6"/>
          <w:sz w:val="24"/>
          <w:szCs w:val="24"/>
        </w:rPr>
        <w:t xml:space="preserve">[2023]49  </w:t>
      </w:r>
      <w:r>
        <w:rPr>
          <w:rFonts w:ascii="宋体" w:hAnsi="宋体" w:eastAsia="宋体" w:cs="宋体"/>
          <w:spacing w:val="6"/>
          <w:sz w:val="24"/>
          <w:szCs w:val="24"/>
        </w:rPr>
        <w:t>号</w:t>
      </w:r>
      <w:r>
        <w:rPr>
          <w:rFonts w:ascii="宋体" w:hAnsi="宋体" w:eastAsia="宋体" w:cs="宋体"/>
          <w:spacing w:val="-7"/>
          <w:sz w:val="24"/>
          <w:szCs w:val="24"/>
        </w:rPr>
        <w:t>），</w:t>
      </w:r>
      <w:r>
        <w:rPr>
          <w:rFonts w:ascii="宋体" w:hAnsi="宋体" w:eastAsia="宋体" w:cs="宋体"/>
          <w:spacing w:val="6"/>
          <w:sz w:val="24"/>
          <w:szCs w:val="24"/>
        </w:rPr>
        <w:t>可知拟设项目</w:t>
      </w:r>
      <w:r>
        <w:rPr>
          <w:rFonts w:ascii="宋体" w:hAnsi="宋体" w:eastAsia="宋体" w:cs="宋体"/>
          <w:spacing w:val="38"/>
          <w:sz w:val="24"/>
          <w:szCs w:val="24"/>
        </w:rPr>
        <w:t xml:space="preserve"> </w:t>
      </w:r>
      <w:r>
        <w:rPr>
          <w:rFonts w:ascii="宋体" w:hAnsi="宋体" w:eastAsia="宋体" w:cs="宋体"/>
          <w:spacing w:val="6"/>
          <w:sz w:val="24"/>
          <w:szCs w:val="24"/>
        </w:rPr>
        <w:t>名称</w:t>
      </w:r>
      <w:r>
        <w:rPr>
          <w:rFonts w:ascii="宋体" w:hAnsi="宋体" w:eastAsia="宋体" w:cs="宋体"/>
          <w:spacing w:val="5"/>
          <w:sz w:val="24"/>
          <w:szCs w:val="24"/>
        </w:rPr>
        <w:t>为：昌图县昌图镇关</w:t>
      </w:r>
      <w:r>
        <w:rPr>
          <w:rFonts w:ascii="宋体" w:hAnsi="宋体" w:eastAsia="宋体" w:cs="宋体"/>
          <w:sz w:val="24"/>
          <w:szCs w:val="24"/>
        </w:rPr>
        <w:t xml:space="preserve"> </w:t>
      </w:r>
      <w:r>
        <w:rPr>
          <w:rFonts w:ascii="宋体" w:hAnsi="宋体" w:eastAsia="宋体" w:cs="宋体"/>
          <w:spacing w:val="15"/>
          <w:sz w:val="24"/>
          <w:szCs w:val="24"/>
        </w:rPr>
        <w:t>山建筑用闪长岩矿集中开采区；开采矿种为</w:t>
      </w:r>
      <w:r>
        <w:rPr>
          <w:rFonts w:ascii="宋体" w:hAnsi="宋体" w:eastAsia="宋体" w:cs="宋体"/>
          <w:spacing w:val="51"/>
          <w:sz w:val="24"/>
          <w:szCs w:val="24"/>
        </w:rPr>
        <w:t xml:space="preserve"> </w:t>
      </w:r>
      <w:r>
        <w:rPr>
          <w:rFonts w:ascii="宋体" w:hAnsi="宋体" w:eastAsia="宋体" w:cs="宋体"/>
          <w:spacing w:val="15"/>
          <w:sz w:val="24"/>
          <w:szCs w:val="24"/>
        </w:rPr>
        <w:t>建筑用闪长岩，拟设矿区</w:t>
      </w:r>
      <w:r>
        <w:rPr>
          <w:rFonts w:ascii="宋体" w:hAnsi="宋体" w:eastAsia="宋体" w:cs="宋体"/>
          <w:spacing w:val="14"/>
          <w:sz w:val="24"/>
          <w:szCs w:val="24"/>
        </w:rPr>
        <w:t>范围面积为：</w:t>
      </w:r>
      <w:r>
        <w:rPr>
          <w:rFonts w:ascii="宋体" w:hAnsi="宋体" w:eastAsia="宋体" w:cs="宋体"/>
          <w:sz w:val="24"/>
          <w:szCs w:val="24"/>
        </w:rPr>
        <w:t xml:space="preserve"> </w:t>
      </w:r>
      <w:r>
        <w:rPr>
          <w:rFonts w:ascii="Times New Roman" w:hAnsi="Times New Roman" w:eastAsia="Times New Roman" w:cs="Times New Roman"/>
          <w:spacing w:val="1"/>
          <w:sz w:val="24"/>
          <w:szCs w:val="24"/>
        </w:rPr>
        <w:t>0.1330</w:t>
      </w:r>
      <w:r>
        <w:rPr>
          <w:rFonts w:ascii="Times New Roman" w:hAnsi="Times New Roman" w:eastAsia="Times New Roman" w:cs="Times New Roman"/>
          <w:sz w:val="24"/>
          <w:szCs w:val="24"/>
        </w:rPr>
        <w:t>km</w:t>
      </w:r>
      <w:r>
        <w:rPr>
          <w:rFonts w:ascii="Times New Roman" w:hAnsi="Times New Roman" w:eastAsia="Times New Roman" w:cs="Times New Roman"/>
          <w:spacing w:val="1"/>
          <w:sz w:val="24"/>
          <w:szCs w:val="24"/>
        </w:rPr>
        <w:t>2</w:t>
      </w:r>
      <w:r>
        <w:rPr>
          <w:rFonts w:ascii="宋体" w:hAnsi="宋体" w:eastAsia="宋体" w:cs="宋体"/>
          <w:spacing w:val="1"/>
          <w:sz w:val="24"/>
          <w:szCs w:val="24"/>
        </w:rPr>
        <w:t>；拟出让年限为</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 xml:space="preserve">10  </w:t>
      </w:r>
      <w:r>
        <w:rPr>
          <w:rFonts w:ascii="宋体" w:hAnsi="宋体" w:eastAsia="宋体" w:cs="宋体"/>
          <w:spacing w:val="1"/>
          <w:sz w:val="24"/>
          <w:szCs w:val="24"/>
        </w:rPr>
        <w:t>年；经核查，已将区域内采矿权灭失注销，形成空白地，</w:t>
      </w:r>
      <w:r>
        <w:rPr>
          <w:rFonts w:ascii="宋体" w:hAnsi="宋体" w:eastAsia="宋体" w:cs="宋体"/>
          <w:sz w:val="24"/>
          <w:szCs w:val="24"/>
        </w:rPr>
        <w:t xml:space="preserve"> </w:t>
      </w:r>
      <w:r>
        <w:rPr>
          <w:rFonts w:ascii="宋体" w:hAnsi="宋体" w:eastAsia="宋体" w:cs="宋体"/>
          <w:spacing w:val="11"/>
          <w:sz w:val="24"/>
          <w:szCs w:val="24"/>
        </w:rPr>
        <w:t>符合《铁岭</w:t>
      </w:r>
      <w:r>
        <w:rPr>
          <w:rFonts w:ascii="宋体" w:hAnsi="宋体" w:eastAsia="宋体" w:cs="宋体"/>
          <w:spacing w:val="47"/>
          <w:sz w:val="24"/>
          <w:szCs w:val="24"/>
        </w:rPr>
        <w:t xml:space="preserve"> </w:t>
      </w:r>
      <w:r>
        <w:rPr>
          <w:rFonts w:ascii="宋体" w:hAnsi="宋体" w:eastAsia="宋体" w:cs="宋体"/>
          <w:spacing w:val="11"/>
          <w:sz w:val="24"/>
          <w:szCs w:val="24"/>
        </w:rPr>
        <w:t>市矿产资源总体规划》和《昌图县矿产资源总体规划》要求。拟出让</w:t>
      </w:r>
      <w:r>
        <w:rPr>
          <w:rFonts w:ascii="宋体" w:hAnsi="宋体" w:eastAsia="宋体" w:cs="宋体"/>
          <w:spacing w:val="43"/>
          <w:sz w:val="24"/>
          <w:szCs w:val="24"/>
        </w:rPr>
        <w:t xml:space="preserve"> </w:t>
      </w:r>
      <w:r>
        <w:rPr>
          <w:rFonts w:ascii="宋体" w:hAnsi="宋体" w:eastAsia="宋体" w:cs="宋体"/>
          <w:spacing w:val="11"/>
          <w:sz w:val="24"/>
          <w:szCs w:val="24"/>
        </w:rPr>
        <w:t>采</w:t>
      </w:r>
      <w:r>
        <w:rPr>
          <w:rFonts w:ascii="宋体" w:hAnsi="宋体" w:eastAsia="宋体" w:cs="宋体"/>
          <w:sz w:val="24"/>
          <w:szCs w:val="24"/>
        </w:rPr>
        <w:t xml:space="preserve"> </w:t>
      </w:r>
      <w:r>
        <w:rPr>
          <w:rFonts w:ascii="宋体" w:hAnsi="宋体" w:eastAsia="宋体" w:cs="宋体"/>
          <w:spacing w:val="11"/>
          <w:sz w:val="24"/>
          <w:szCs w:val="24"/>
        </w:rPr>
        <w:t>矿权矿区范围，不与周边已有矿业权重叠，</w:t>
      </w:r>
      <w:r>
        <w:rPr>
          <w:rFonts w:ascii="宋体" w:hAnsi="宋体" w:eastAsia="宋体" w:cs="宋体"/>
          <w:spacing w:val="10"/>
          <w:sz w:val="24"/>
          <w:szCs w:val="24"/>
        </w:rPr>
        <w:t>安全距离达到</w:t>
      </w:r>
      <w:r>
        <w:rPr>
          <w:rFonts w:ascii="宋体" w:hAnsi="宋体" w:eastAsia="宋体" w:cs="宋体"/>
          <w:spacing w:val="47"/>
          <w:sz w:val="24"/>
          <w:szCs w:val="24"/>
        </w:rPr>
        <w:t xml:space="preserve"> </w:t>
      </w:r>
      <w:r>
        <w:rPr>
          <w:rFonts w:ascii="Times New Roman" w:hAnsi="Times New Roman" w:eastAsia="Times New Roman" w:cs="Times New Roman"/>
          <w:spacing w:val="10"/>
          <w:sz w:val="24"/>
          <w:szCs w:val="24"/>
        </w:rPr>
        <w:t>500m</w:t>
      </w:r>
      <w:r>
        <w:rPr>
          <w:rFonts w:ascii="Times New Roman" w:hAnsi="Times New Roman" w:eastAsia="Times New Roman" w:cs="Times New Roman"/>
          <w:spacing w:val="29"/>
          <w:w w:val="101"/>
          <w:sz w:val="24"/>
          <w:szCs w:val="24"/>
        </w:rPr>
        <w:t xml:space="preserve">  </w:t>
      </w:r>
      <w:r>
        <w:rPr>
          <w:rFonts w:ascii="宋体" w:hAnsi="宋体" w:eastAsia="宋体" w:cs="宋体"/>
          <w:spacing w:val="10"/>
          <w:sz w:val="24"/>
          <w:szCs w:val="24"/>
        </w:rPr>
        <w:t>以</w:t>
      </w:r>
      <w:r>
        <w:rPr>
          <w:rFonts w:ascii="宋体" w:hAnsi="宋体" w:eastAsia="宋体" w:cs="宋体"/>
          <w:spacing w:val="40"/>
          <w:sz w:val="24"/>
          <w:szCs w:val="24"/>
        </w:rPr>
        <w:t xml:space="preserve"> </w:t>
      </w:r>
      <w:r>
        <w:rPr>
          <w:rFonts w:ascii="宋体" w:hAnsi="宋体" w:eastAsia="宋体" w:cs="宋体"/>
          <w:spacing w:val="10"/>
          <w:sz w:val="24"/>
          <w:szCs w:val="24"/>
        </w:rPr>
        <w:t>上，不在各级各</w:t>
      </w:r>
      <w:r>
        <w:rPr>
          <w:rFonts w:ascii="宋体" w:hAnsi="宋体" w:eastAsia="宋体" w:cs="宋体"/>
          <w:sz w:val="24"/>
          <w:szCs w:val="24"/>
        </w:rPr>
        <w:t xml:space="preserve"> </w:t>
      </w:r>
      <w:r>
        <w:rPr>
          <w:rFonts w:ascii="宋体" w:hAnsi="宋体" w:eastAsia="宋体" w:cs="宋体"/>
          <w:spacing w:val="5"/>
          <w:sz w:val="24"/>
          <w:szCs w:val="24"/>
        </w:rPr>
        <w:t>类保护区、</w:t>
      </w:r>
      <w:r>
        <w:rPr>
          <w:rFonts w:ascii="宋体" w:hAnsi="宋体" w:eastAsia="宋体" w:cs="宋体"/>
          <w:spacing w:val="5"/>
          <w:sz w:val="24"/>
          <w:szCs w:val="24"/>
          <w:lang w:eastAsia="zh-CN"/>
        </w:rPr>
        <w:t>生态保护红线</w:t>
      </w:r>
      <w:r>
        <w:rPr>
          <w:rFonts w:ascii="宋体" w:hAnsi="宋体" w:eastAsia="宋体" w:cs="宋体"/>
          <w:spacing w:val="5"/>
          <w:sz w:val="24"/>
          <w:szCs w:val="24"/>
        </w:rPr>
        <w:t>范围及基本农田等限制</w:t>
      </w:r>
      <w:r>
        <w:rPr>
          <w:rFonts w:ascii="宋体" w:hAnsi="宋体" w:eastAsia="宋体" w:cs="宋体"/>
          <w:spacing w:val="53"/>
          <w:sz w:val="24"/>
          <w:szCs w:val="24"/>
        </w:rPr>
        <w:t xml:space="preserve"> </w:t>
      </w:r>
      <w:r>
        <w:rPr>
          <w:rFonts w:ascii="宋体" w:hAnsi="宋体" w:eastAsia="宋体" w:cs="宋体"/>
          <w:spacing w:val="5"/>
          <w:sz w:val="24"/>
          <w:szCs w:val="24"/>
        </w:rPr>
        <w:t>禁止勘查开采区范围内， 并征求</w:t>
      </w:r>
      <w:r>
        <w:rPr>
          <w:rFonts w:ascii="宋体" w:hAnsi="宋体" w:eastAsia="宋体" w:cs="宋体"/>
          <w:sz w:val="24"/>
          <w:szCs w:val="24"/>
        </w:rPr>
        <w:t xml:space="preserve"> </w:t>
      </w:r>
      <w:r>
        <w:rPr>
          <w:rFonts w:ascii="宋体" w:hAnsi="宋体" w:eastAsia="宋体" w:cs="宋体"/>
          <w:spacing w:val="4"/>
          <w:sz w:val="24"/>
          <w:szCs w:val="24"/>
        </w:rPr>
        <w:t>县级自然资源、应急、生态环境、发</w:t>
      </w:r>
      <w:r>
        <w:rPr>
          <w:rFonts w:ascii="宋体" w:hAnsi="宋体" w:eastAsia="宋体" w:cs="宋体"/>
          <w:spacing w:val="46"/>
          <w:sz w:val="24"/>
          <w:szCs w:val="24"/>
        </w:rPr>
        <w:t xml:space="preserve"> </w:t>
      </w:r>
      <w:r>
        <w:rPr>
          <w:rFonts w:ascii="宋体" w:hAnsi="宋体" w:eastAsia="宋体" w:cs="宋体"/>
          <w:spacing w:val="4"/>
          <w:sz w:val="24"/>
          <w:szCs w:val="24"/>
        </w:rPr>
        <w:t>改等多个部门意见，</w:t>
      </w:r>
      <w:r>
        <w:rPr>
          <w:rFonts w:ascii="宋体" w:hAnsi="宋体" w:eastAsia="宋体" w:cs="宋体"/>
          <w:spacing w:val="3"/>
          <w:sz w:val="24"/>
          <w:szCs w:val="24"/>
        </w:rPr>
        <w:t xml:space="preserve"> 同意办理此事宜，</w:t>
      </w:r>
      <w:r>
        <w:rPr>
          <w:rFonts w:ascii="宋体" w:hAnsi="宋体" w:eastAsia="宋体" w:cs="宋体"/>
          <w:spacing w:val="-62"/>
          <w:sz w:val="24"/>
          <w:szCs w:val="24"/>
        </w:rPr>
        <w:t xml:space="preserve"> </w:t>
      </w:r>
      <w:r>
        <w:rPr>
          <w:rFonts w:ascii="宋体" w:hAnsi="宋体" w:eastAsia="宋体" w:cs="宋体"/>
          <w:spacing w:val="3"/>
          <w:sz w:val="24"/>
          <w:szCs w:val="24"/>
        </w:rPr>
        <w:t>地上附着</w:t>
      </w:r>
      <w:r>
        <w:rPr>
          <w:rFonts w:ascii="宋体" w:hAnsi="宋体" w:eastAsia="宋体" w:cs="宋体"/>
          <w:sz w:val="24"/>
          <w:szCs w:val="24"/>
        </w:rPr>
        <w:t xml:space="preserve"> </w:t>
      </w:r>
      <w:r>
        <w:rPr>
          <w:rFonts w:ascii="宋体" w:hAnsi="宋体" w:eastAsia="宋体" w:cs="宋体"/>
          <w:spacing w:val="4"/>
          <w:sz w:val="24"/>
          <w:szCs w:val="24"/>
        </w:rPr>
        <w:t>物由政府收回后纳入出让成本中，</w:t>
      </w:r>
      <w:r>
        <w:rPr>
          <w:rFonts w:ascii="宋体" w:hAnsi="宋体" w:eastAsia="宋体" w:cs="宋体"/>
          <w:spacing w:val="-21"/>
          <w:sz w:val="24"/>
          <w:szCs w:val="24"/>
        </w:rPr>
        <w:t xml:space="preserve"> </w:t>
      </w:r>
      <w:r>
        <w:rPr>
          <w:rFonts w:ascii="宋体" w:hAnsi="宋体" w:eastAsia="宋体" w:cs="宋体"/>
          <w:spacing w:val="4"/>
          <w:sz w:val="24"/>
          <w:szCs w:val="24"/>
        </w:rPr>
        <w:t>符合《关于</w:t>
      </w:r>
      <w:r>
        <w:rPr>
          <w:rFonts w:ascii="宋体" w:hAnsi="宋体" w:eastAsia="宋体" w:cs="宋体"/>
          <w:spacing w:val="3"/>
          <w:sz w:val="24"/>
          <w:szCs w:val="24"/>
        </w:rPr>
        <w:t>加强砂石矿产资源开发利用的指导意见》</w:t>
      </w:r>
      <w:r>
        <w:rPr>
          <w:rFonts w:ascii="宋体" w:hAnsi="宋体" w:eastAsia="宋体" w:cs="宋体"/>
          <w:sz w:val="24"/>
          <w:szCs w:val="24"/>
        </w:rPr>
        <w:t xml:space="preserve"> </w:t>
      </w:r>
      <w:r>
        <w:rPr>
          <w:rFonts w:ascii="宋体" w:hAnsi="宋体" w:eastAsia="宋体" w:cs="宋体"/>
          <w:spacing w:val="7"/>
          <w:sz w:val="24"/>
          <w:szCs w:val="24"/>
        </w:rPr>
        <w:t>（辽自然资发</w:t>
      </w:r>
      <w:r>
        <w:rPr>
          <w:rFonts w:ascii="Times New Roman" w:hAnsi="Times New Roman" w:eastAsia="Times New Roman" w:cs="Times New Roman"/>
          <w:spacing w:val="7"/>
          <w:sz w:val="24"/>
          <w:szCs w:val="24"/>
        </w:rPr>
        <w:t xml:space="preserve">[2022]73  </w:t>
      </w:r>
      <w:r>
        <w:rPr>
          <w:rFonts w:ascii="宋体" w:hAnsi="宋体" w:eastAsia="宋体" w:cs="宋体"/>
          <w:spacing w:val="7"/>
          <w:sz w:val="24"/>
          <w:szCs w:val="24"/>
        </w:rPr>
        <w:t>号）文件要求。</w:t>
      </w:r>
    </w:p>
    <w:p w14:paraId="1C39F4C9">
      <w:pPr>
        <w:spacing w:before="146" w:line="219" w:lineRule="auto"/>
        <w:ind w:left="453"/>
        <w:rPr>
          <w:rFonts w:ascii="宋体" w:hAnsi="宋体" w:eastAsia="宋体" w:cs="宋体"/>
          <w:sz w:val="24"/>
          <w:szCs w:val="24"/>
        </w:rPr>
      </w:pPr>
      <w:r>
        <w:rPr>
          <w:rFonts w:ascii="宋体" w:hAnsi="宋体" w:eastAsia="宋体" w:cs="宋体"/>
          <w:spacing w:val="-4"/>
          <w:sz w:val="24"/>
          <w:szCs w:val="24"/>
        </w:rPr>
        <w:t>（二）开采现状</w:t>
      </w:r>
    </w:p>
    <w:p w14:paraId="60C02CD4">
      <w:pPr>
        <w:spacing w:before="303" w:line="219" w:lineRule="auto"/>
        <w:ind w:left="493"/>
        <w:rPr>
          <w:rFonts w:ascii="宋体" w:hAnsi="宋体" w:eastAsia="宋体" w:cs="宋体"/>
          <w:sz w:val="24"/>
          <w:szCs w:val="24"/>
        </w:rPr>
      </w:pPr>
      <w:r>
        <w:rPr>
          <w:rFonts w:ascii="宋体" w:hAnsi="宋体" w:eastAsia="宋体" w:cs="宋体"/>
          <w:spacing w:val="-4"/>
          <w:sz w:val="24"/>
          <w:szCs w:val="24"/>
        </w:rPr>
        <w:t>目前矿山为新建矿山，</w:t>
      </w:r>
      <w:r>
        <w:rPr>
          <w:rFonts w:ascii="Times New Roman" w:hAnsi="Times New Roman" w:eastAsia="Times New Roman" w:cs="Times New Roman"/>
          <w:spacing w:val="-4"/>
          <w:sz w:val="24"/>
          <w:szCs w:val="24"/>
        </w:rPr>
        <w:t xml:space="preserve">2024 </w:t>
      </w:r>
      <w:r>
        <w:rPr>
          <w:rFonts w:ascii="宋体" w:hAnsi="宋体" w:eastAsia="宋体" w:cs="宋体"/>
          <w:spacing w:val="-4"/>
          <w:sz w:val="24"/>
          <w:szCs w:val="24"/>
        </w:rPr>
        <w:t>年</w:t>
      </w:r>
      <w:r>
        <w:rPr>
          <w:rFonts w:ascii="宋体" w:hAnsi="宋体" w:eastAsia="宋体" w:cs="宋体"/>
          <w:spacing w:val="-30"/>
          <w:sz w:val="24"/>
          <w:szCs w:val="24"/>
        </w:rPr>
        <w:t xml:space="preserve"> </w:t>
      </w:r>
      <w:r>
        <w:rPr>
          <w:rFonts w:ascii="Times New Roman" w:hAnsi="Times New Roman" w:eastAsia="Times New Roman" w:cs="Times New Roman"/>
          <w:spacing w:val="-4"/>
          <w:sz w:val="24"/>
          <w:szCs w:val="24"/>
        </w:rPr>
        <w:t>8</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月下采矿许可证，目前处于基建期。</w:t>
      </w:r>
    </w:p>
    <w:p w14:paraId="5EAA6F9C">
      <w:pPr>
        <w:spacing w:line="219" w:lineRule="auto"/>
        <w:rPr>
          <w:rFonts w:ascii="宋体" w:hAnsi="宋体" w:eastAsia="宋体" w:cs="宋体"/>
          <w:sz w:val="24"/>
          <w:szCs w:val="24"/>
        </w:rPr>
        <w:sectPr>
          <w:headerReference r:id="rId37" w:type="default"/>
          <w:footerReference r:id="rId38" w:type="default"/>
          <w:pgSz w:w="11912" w:h="16841"/>
          <w:pgMar w:top="1212" w:right="1349" w:bottom="882" w:left="1175" w:header="887" w:footer="719" w:gutter="0"/>
          <w:cols w:space="720" w:num="1"/>
        </w:sectPr>
      </w:pPr>
    </w:p>
    <w:p w14:paraId="328968A3">
      <w:pPr>
        <w:spacing w:before="275" w:line="224" w:lineRule="auto"/>
        <w:ind w:left="3255"/>
        <w:rPr>
          <w:rFonts w:ascii="宋体" w:hAnsi="宋体" w:eastAsia="宋体" w:cs="宋体"/>
          <w:sz w:val="31"/>
          <w:szCs w:val="31"/>
        </w:rPr>
      </w:pPr>
      <w:bookmarkStart w:id="69" w:name="bookmark28"/>
      <w:bookmarkEnd w:id="69"/>
      <w:bookmarkStart w:id="70" w:name="bookmark30"/>
      <w:bookmarkEnd w:id="70"/>
      <w:r>
        <w:rPr>
          <w:rFonts w:ascii="宋体" w:hAnsi="宋体" w:eastAsia="宋体" w:cs="宋体"/>
          <w:b/>
          <w:bCs/>
          <w:spacing w:val="6"/>
          <w:sz w:val="31"/>
          <w:szCs w:val="31"/>
        </w:rPr>
        <w:t>第二章</w:t>
      </w:r>
      <w:r>
        <w:rPr>
          <w:rFonts w:ascii="宋体" w:hAnsi="宋体" w:eastAsia="宋体" w:cs="宋体"/>
          <w:spacing w:val="6"/>
          <w:sz w:val="31"/>
          <w:szCs w:val="31"/>
        </w:rPr>
        <w:t xml:space="preserve"> </w:t>
      </w:r>
      <w:r>
        <w:rPr>
          <w:rFonts w:ascii="宋体" w:hAnsi="宋体" w:eastAsia="宋体" w:cs="宋体"/>
          <w:b/>
          <w:bCs/>
          <w:spacing w:val="6"/>
          <w:sz w:val="31"/>
          <w:szCs w:val="31"/>
        </w:rPr>
        <w:t>矿区基础信息</w:t>
      </w:r>
    </w:p>
    <w:p w14:paraId="2D7286BB">
      <w:pPr>
        <w:pStyle w:val="2"/>
        <w:spacing w:line="265" w:lineRule="auto"/>
      </w:pPr>
    </w:p>
    <w:p w14:paraId="08404326">
      <w:pPr>
        <w:spacing w:before="91" w:line="219" w:lineRule="auto"/>
        <w:ind w:left="565"/>
        <w:rPr>
          <w:rFonts w:ascii="黑体" w:hAnsi="黑体" w:eastAsia="黑体" w:cs="黑体"/>
          <w:sz w:val="28"/>
          <w:szCs w:val="28"/>
        </w:rPr>
      </w:pPr>
      <w:r>
        <w:rPr>
          <w:rFonts w:ascii="黑体" w:hAnsi="黑体" w:eastAsia="黑体" w:cs="黑体"/>
          <w:spacing w:val="-2"/>
          <w:sz w:val="28"/>
          <w:szCs w:val="28"/>
        </w:rPr>
        <w:t>一、矿区自然地理</w:t>
      </w:r>
    </w:p>
    <w:p w14:paraId="4B3CC22F">
      <w:pPr>
        <w:spacing w:before="148" w:line="220" w:lineRule="auto"/>
        <w:ind w:left="608"/>
        <w:rPr>
          <w:rFonts w:ascii="宋体" w:hAnsi="宋体" w:eastAsia="宋体" w:cs="宋体"/>
          <w:sz w:val="24"/>
          <w:szCs w:val="24"/>
        </w:rPr>
      </w:pPr>
      <w:r>
        <w:rPr>
          <w:rFonts w:ascii="宋体" w:hAnsi="宋体" w:eastAsia="宋体" w:cs="宋体"/>
          <w:b/>
          <w:bCs/>
          <w:spacing w:val="-5"/>
          <w:sz w:val="24"/>
          <w:szCs w:val="24"/>
        </w:rPr>
        <w:t>（一）气象</w:t>
      </w:r>
    </w:p>
    <w:p w14:paraId="372DA736">
      <w:pPr>
        <w:spacing w:before="301" w:line="350" w:lineRule="auto"/>
        <w:ind w:firstLine="479"/>
        <w:jc w:val="both"/>
        <w:rPr>
          <w:rFonts w:ascii="宋体" w:hAnsi="宋体" w:eastAsia="宋体" w:cs="宋体"/>
          <w:sz w:val="24"/>
          <w:szCs w:val="24"/>
        </w:rPr>
      </w:pPr>
      <w:r>
        <w:rPr>
          <w:rFonts w:ascii="宋体" w:hAnsi="宋体" w:eastAsia="宋体" w:cs="宋体"/>
          <w:spacing w:val="-2"/>
          <w:sz w:val="24"/>
          <w:szCs w:val="24"/>
        </w:rPr>
        <w:t>矿区处在温带湿润、半湿润季风气候区，四季分明，温差变化较大，年平均气温</w:t>
      </w:r>
      <w:r>
        <w:rPr>
          <w:rFonts w:ascii="Times New Roman" w:hAnsi="Times New Roman" w:eastAsia="Times New Roman" w:cs="Times New Roman"/>
          <w:spacing w:val="-2"/>
          <w:sz w:val="24"/>
          <w:szCs w:val="24"/>
        </w:rPr>
        <w:t>7.6</w:t>
      </w:r>
      <w:r>
        <w:rPr>
          <w:rFonts w:ascii="宋体" w:hAnsi="宋体" w:eastAsia="宋体" w:cs="宋体"/>
          <w:spacing w:val="-2"/>
          <w:sz w:val="24"/>
          <w:szCs w:val="24"/>
        </w:rPr>
        <w:t>℃</w:t>
      </w:r>
      <w:r>
        <w:rPr>
          <w:rFonts w:ascii="宋体" w:hAnsi="宋体" w:eastAsia="宋体" w:cs="宋体"/>
          <w:spacing w:val="-85"/>
          <w:sz w:val="24"/>
          <w:szCs w:val="24"/>
        </w:rPr>
        <w:t xml:space="preserve"> </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2"/>
          <w:sz w:val="24"/>
          <w:szCs w:val="24"/>
        </w:rPr>
        <w:t>最高气温为</w:t>
      </w:r>
      <w:r>
        <w:rPr>
          <w:rFonts w:ascii="Times New Roman" w:hAnsi="Times New Roman" w:eastAsia="Times New Roman" w:cs="Times New Roman"/>
          <w:spacing w:val="2"/>
          <w:sz w:val="24"/>
          <w:szCs w:val="24"/>
        </w:rPr>
        <w:t>7</w:t>
      </w:r>
      <w:r>
        <w:rPr>
          <w:rFonts w:ascii="宋体" w:hAnsi="宋体" w:eastAsia="宋体" w:cs="宋体"/>
          <w:spacing w:val="2"/>
          <w:sz w:val="24"/>
          <w:szCs w:val="24"/>
        </w:rPr>
        <w:t>月份，最高达</w:t>
      </w:r>
      <w:r>
        <w:rPr>
          <w:rFonts w:ascii="Times New Roman" w:hAnsi="Times New Roman" w:eastAsia="Times New Roman" w:cs="Times New Roman"/>
          <w:spacing w:val="2"/>
          <w:sz w:val="24"/>
          <w:szCs w:val="24"/>
        </w:rPr>
        <w:t>37.6</w:t>
      </w:r>
      <w:r>
        <w:rPr>
          <w:rFonts w:ascii="宋体" w:hAnsi="宋体" w:eastAsia="宋体" w:cs="宋体"/>
          <w:spacing w:val="2"/>
          <w:sz w:val="24"/>
          <w:szCs w:val="24"/>
        </w:rPr>
        <w:t>℃;最低气温为</w:t>
      </w:r>
      <w:r>
        <w:rPr>
          <w:rFonts w:ascii="Times New Roman" w:hAnsi="Times New Roman" w:eastAsia="Times New Roman" w:cs="Times New Roman"/>
          <w:spacing w:val="2"/>
          <w:sz w:val="24"/>
          <w:szCs w:val="24"/>
        </w:rPr>
        <w:t>1</w:t>
      </w:r>
      <w:r>
        <w:rPr>
          <w:rFonts w:ascii="宋体" w:hAnsi="宋体" w:eastAsia="宋体" w:cs="宋体"/>
          <w:spacing w:val="2"/>
          <w:sz w:val="24"/>
          <w:szCs w:val="24"/>
        </w:rPr>
        <w:t>月份，最低达</w:t>
      </w:r>
      <w:r>
        <w:rPr>
          <w:rFonts w:ascii="Times New Roman" w:hAnsi="Times New Roman" w:eastAsia="Times New Roman" w:cs="Times New Roman"/>
          <w:spacing w:val="2"/>
          <w:sz w:val="24"/>
          <w:szCs w:val="24"/>
        </w:rPr>
        <w:t>-34.3</w:t>
      </w:r>
      <w:r>
        <w:rPr>
          <w:rFonts w:ascii="宋体" w:hAnsi="宋体" w:eastAsia="宋体" w:cs="宋体"/>
          <w:spacing w:val="2"/>
          <w:sz w:val="24"/>
          <w:szCs w:val="24"/>
        </w:rPr>
        <w:t>℃。降雨多集中在</w:t>
      </w:r>
      <w:r>
        <w:rPr>
          <w:rFonts w:ascii="Times New Roman" w:hAnsi="Times New Roman" w:eastAsia="Times New Roman" w:cs="Times New Roman"/>
          <w:spacing w:val="2"/>
          <w:sz w:val="24"/>
          <w:szCs w:val="24"/>
        </w:rPr>
        <w:t>6</w:t>
      </w:r>
      <w:r>
        <w:rPr>
          <w:rFonts w:ascii="宋体" w:hAnsi="宋体" w:eastAsia="宋体" w:cs="宋体"/>
          <w:spacing w:val="2"/>
          <w:sz w:val="24"/>
          <w:szCs w:val="24"/>
        </w:rPr>
        <w:t>～</w:t>
      </w:r>
      <w:r>
        <w:rPr>
          <w:rFonts w:ascii="Times New Roman" w:hAnsi="Times New Roman" w:eastAsia="Times New Roman" w:cs="Times New Roman"/>
          <w:spacing w:val="2"/>
          <w:sz w:val="24"/>
          <w:szCs w:val="24"/>
        </w:rPr>
        <w:t>8</w:t>
      </w:r>
      <w:r>
        <w:rPr>
          <w:rFonts w:ascii="宋体" w:hAnsi="宋体" w:eastAsia="宋体" w:cs="宋体"/>
          <w:spacing w:val="2"/>
          <w:sz w:val="24"/>
          <w:szCs w:val="24"/>
        </w:rPr>
        <w:t>月</w:t>
      </w:r>
      <w:r>
        <w:rPr>
          <w:rFonts w:ascii="宋体" w:hAnsi="宋体" w:eastAsia="宋体" w:cs="宋体"/>
          <w:spacing w:val="16"/>
          <w:sz w:val="24"/>
          <w:szCs w:val="24"/>
        </w:rPr>
        <w:t xml:space="preserve"> </w:t>
      </w:r>
      <w:r>
        <w:rPr>
          <w:rFonts w:ascii="宋体" w:hAnsi="宋体" w:eastAsia="宋体" w:cs="宋体"/>
          <w:spacing w:val="-1"/>
          <w:sz w:val="24"/>
          <w:szCs w:val="24"/>
        </w:rPr>
        <w:t>份，年平均降雨量</w:t>
      </w:r>
      <w:r>
        <w:rPr>
          <w:rFonts w:ascii="Times New Roman" w:hAnsi="Times New Roman" w:eastAsia="Times New Roman" w:cs="Times New Roman"/>
          <w:spacing w:val="-1"/>
          <w:sz w:val="24"/>
          <w:szCs w:val="24"/>
        </w:rPr>
        <w:t>668.5mm</w:t>
      </w:r>
      <w:r>
        <w:rPr>
          <w:rFonts w:ascii="宋体" w:hAnsi="宋体" w:eastAsia="宋体" w:cs="宋体"/>
          <w:spacing w:val="-1"/>
          <w:sz w:val="24"/>
          <w:szCs w:val="24"/>
        </w:rPr>
        <w:t>，结冰期</w:t>
      </w:r>
      <w:r>
        <w:rPr>
          <w:rFonts w:ascii="Times New Roman" w:hAnsi="Times New Roman" w:eastAsia="Times New Roman" w:cs="Times New Roman"/>
          <w:spacing w:val="-1"/>
          <w:sz w:val="24"/>
          <w:szCs w:val="24"/>
        </w:rPr>
        <w:t>5</w:t>
      </w:r>
      <w:r>
        <w:rPr>
          <w:rFonts w:ascii="宋体" w:hAnsi="宋体" w:eastAsia="宋体" w:cs="宋体"/>
          <w:spacing w:val="-1"/>
          <w:sz w:val="24"/>
          <w:szCs w:val="24"/>
        </w:rPr>
        <w:t>个月，无霜期</w:t>
      </w:r>
      <w:r>
        <w:rPr>
          <w:rFonts w:ascii="Times New Roman" w:hAnsi="Times New Roman" w:eastAsia="Times New Roman" w:cs="Times New Roman"/>
          <w:spacing w:val="-1"/>
          <w:sz w:val="24"/>
          <w:szCs w:val="24"/>
        </w:rPr>
        <w:t>160</w:t>
      </w:r>
      <w:r>
        <w:rPr>
          <w:rFonts w:ascii="宋体" w:hAnsi="宋体" w:eastAsia="宋体" w:cs="宋体"/>
          <w:spacing w:val="-1"/>
          <w:sz w:val="24"/>
          <w:szCs w:val="24"/>
        </w:rPr>
        <w:t>天左右。</w:t>
      </w:r>
    </w:p>
    <w:p w14:paraId="372E1E06">
      <w:pPr>
        <w:spacing w:before="149" w:line="212" w:lineRule="auto"/>
        <w:ind w:left="2976"/>
        <w:rPr>
          <w:rFonts w:ascii="宋体" w:hAnsi="宋体" w:eastAsia="宋体" w:cs="宋体"/>
          <w:sz w:val="21"/>
          <w:szCs w:val="21"/>
        </w:rPr>
      </w:pPr>
      <w:r>
        <w:rPr>
          <w:rFonts w:ascii="宋体" w:hAnsi="宋体" w:eastAsia="宋体" w:cs="宋体"/>
          <w:b/>
          <w:bCs/>
          <w:spacing w:val="-4"/>
          <w:sz w:val="21"/>
          <w:szCs w:val="21"/>
        </w:rPr>
        <w:t>表</w:t>
      </w:r>
      <w:r>
        <w:rPr>
          <w:rFonts w:ascii="宋体" w:hAnsi="宋体" w:eastAsia="宋体" w:cs="宋体"/>
          <w:spacing w:val="-41"/>
          <w:sz w:val="21"/>
          <w:szCs w:val="21"/>
        </w:rPr>
        <w:t xml:space="preserve"> </w:t>
      </w:r>
      <w:r>
        <w:rPr>
          <w:rFonts w:ascii="Times New Roman" w:hAnsi="Times New Roman" w:eastAsia="Times New Roman" w:cs="Times New Roman"/>
          <w:b/>
          <w:bCs/>
          <w:spacing w:val="-4"/>
          <w:sz w:val="21"/>
          <w:szCs w:val="21"/>
        </w:rPr>
        <w:t>2-1</w:t>
      </w:r>
      <w:r>
        <w:rPr>
          <w:rFonts w:ascii="Times New Roman" w:hAnsi="Times New Roman" w:eastAsia="Times New Roman" w:cs="Times New Roman"/>
          <w:b/>
          <w:bCs/>
          <w:spacing w:val="5"/>
          <w:sz w:val="21"/>
          <w:szCs w:val="21"/>
        </w:rPr>
        <w:t xml:space="preserve">      </w:t>
      </w:r>
      <w:r>
        <w:rPr>
          <w:rFonts w:ascii="宋体" w:hAnsi="宋体" w:eastAsia="宋体" w:cs="宋体"/>
          <w:b/>
          <w:bCs/>
          <w:spacing w:val="-4"/>
          <w:sz w:val="21"/>
          <w:szCs w:val="21"/>
        </w:rPr>
        <w:t>昌图县气象站主要气象参数表</w:t>
      </w:r>
    </w:p>
    <w:tbl>
      <w:tblPr>
        <w:tblStyle w:val="5"/>
        <w:tblW w:w="8089" w:type="dxa"/>
        <w:tblInd w:w="7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5"/>
        <w:gridCol w:w="1060"/>
        <w:gridCol w:w="1919"/>
        <w:gridCol w:w="888"/>
        <w:gridCol w:w="1098"/>
        <w:gridCol w:w="2649"/>
      </w:tblGrid>
      <w:tr w14:paraId="0DA7A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475" w:type="dxa"/>
            <w:textDirection w:val="tbRlV"/>
            <w:vAlign w:val="top"/>
          </w:tcPr>
          <w:p w14:paraId="52478854">
            <w:pPr>
              <w:pStyle w:val="6"/>
              <w:spacing w:before="131" w:line="211" w:lineRule="auto"/>
              <w:ind w:left="30"/>
            </w:pPr>
            <w:r>
              <w:rPr>
                <w:b/>
                <w:bCs/>
                <w:spacing w:val="-2"/>
              </w:rPr>
              <w:t>序</w:t>
            </w:r>
            <w:r>
              <w:rPr>
                <w:spacing w:val="-42"/>
              </w:rPr>
              <w:t xml:space="preserve"> </w:t>
            </w:r>
            <w:r>
              <w:rPr>
                <w:b/>
                <w:bCs/>
                <w:spacing w:val="-2"/>
              </w:rPr>
              <w:t>号</w:t>
            </w:r>
          </w:p>
        </w:tc>
        <w:tc>
          <w:tcPr>
            <w:tcW w:w="2979" w:type="dxa"/>
            <w:gridSpan w:val="2"/>
            <w:vAlign w:val="top"/>
          </w:tcPr>
          <w:p w14:paraId="480ADF2B">
            <w:pPr>
              <w:pStyle w:val="6"/>
              <w:spacing w:before="166" w:line="221" w:lineRule="auto"/>
              <w:ind w:left="1072"/>
            </w:pPr>
            <w:r>
              <w:rPr>
                <w:b/>
                <w:bCs/>
                <w:spacing w:val="-4"/>
              </w:rPr>
              <w:t>气象参数</w:t>
            </w:r>
          </w:p>
        </w:tc>
        <w:tc>
          <w:tcPr>
            <w:tcW w:w="888" w:type="dxa"/>
            <w:vAlign w:val="top"/>
          </w:tcPr>
          <w:p w14:paraId="12094E35">
            <w:pPr>
              <w:pStyle w:val="6"/>
              <w:spacing w:before="167" w:line="221" w:lineRule="auto"/>
              <w:ind w:left="240"/>
            </w:pPr>
            <w:r>
              <w:rPr>
                <w:b/>
                <w:bCs/>
                <w:spacing w:val="-5"/>
              </w:rPr>
              <w:t>单位</w:t>
            </w:r>
          </w:p>
        </w:tc>
        <w:tc>
          <w:tcPr>
            <w:tcW w:w="1098" w:type="dxa"/>
            <w:vAlign w:val="top"/>
          </w:tcPr>
          <w:p w14:paraId="3C128566">
            <w:pPr>
              <w:pStyle w:val="6"/>
              <w:spacing w:before="166" w:line="221" w:lineRule="auto"/>
              <w:ind w:left="241"/>
            </w:pPr>
            <w:r>
              <w:rPr>
                <w:b/>
                <w:bCs/>
                <w:spacing w:val="-4"/>
              </w:rPr>
              <w:t>特征值</w:t>
            </w:r>
          </w:p>
        </w:tc>
        <w:tc>
          <w:tcPr>
            <w:tcW w:w="2649" w:type="dxa"/>
            <w:vAlign w:val="top"/>
          </w:tcPr>
          <w:p w14:paraId="6D0D07AF">
            <w:pPr>
              <w:pStyle w:val="6"/>
              <w:spacing w:before="166" w:line="222" w:lineRule="auto"/>
              <w:ind w:left="1124"/>
            </w:pPr>
            <w:r>
              <w:rPr>
                <w:b/>
                <w:bCs/>
                <w:spacing w:val="-5"/>
              </w:rPr>
              <w:t>备注</w:t>
            </w:r>
          </w:p>
        </w:tc>
      </w:tr>
      <w:tr w14:paraId="2AFF0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475" w:type="dxa"/>
            <w:vMerge w:val="restart"/>
            <w:tcBorders>
              <w:bottom w:val="nil"/>
            </w:tcBorders>
            <w:vAlign w:val="top"/>
          </w:tcPr>
          <w:p w14:paraId="3F2523B0">
            <w:pPr>
              <w:spacing w:line="283" w:lineRule="auto"/>
              <w:rPr>
                <w:rFonts w:ascii="Arial"/>
                <w:sz w:val="21"/>
              </w:rPr>
            </w:pPr>
          </w:p>
          <w:p w14:paraId="3199D0B8">
            <w:pPr>
              <w:spacing w:line="283" w:lineRule="auto"/>
              <w:rPr>
                <w:rFonts w:ascii="Arial"/>
                <w:sz w:val="21"/>
              </w:rPr>
            </w:pPr>
          </w:p>
          <w:p w14:paraId="44B4B07E">
            <w:pPr>
              <w:spacing w:before="60" w:line="187" w:lineRule="auto"/>
              <w:ind w:left="20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060" w:type="dxa"/>
            <w:vMerge w:val="restart"/>
            <w:tcBorders>
              <w:bottom w:val="nil"/>
            </w:tcBorders>
            <w:vAlign w:val="top"/>
          </w:tcPr>
          <w:p w14:paraId="4685585E">
            <w:pPr>
              <w:spacing w:line="260" w:lineRule="auto"/>
              <w:rPr>
                <w:rFonts w:ascii="Arial"/>
                <w:sz w:val="21"/>
              </w:rPr>
            </w:pPr>
          </w:p>
          <w:p w14:paraId="19ACEDE1">
            <w:pPr>
              <w:spacing w:line="260" w:lineRule="auto"/>
              <w:rPr>
                <w:rFonts w:ascii="Arial"/>
                <w:sz w:val="21"/>
              </w:rPr>
            </w:pPr>
          </w:p>
          <w:p w14:paraId="4DF32AAD">
            <w:pPr>
              <w:pStyle w:val="6"/>
              <w:spacing w:before="68" w:line="222" w:lineRule="auto"/>
              <w:ind w:left="325"/>
            </w:pPr>
            <w:r>
              <w:rPr>
                <w:spacing w:val="-2"/>
              </w:rPr>
              <w:t>气温</w:t>
            </w:r>
          </w:p>
        </w:tc>
        <w:tc>
          <w:tcPr>
            <w:tcW w:w="1919" w:type="dxa"/>
            <w:vAlign w:val="top"/>
          </w:tcPr>
          <w:p w14:paraId="5B04707F">
            <w:pPr>
              <w:pStyle w:val="6"/>
              <w:spacing w:before="300" w:line="221" w:lineRule="auto"/>
              <w:ind w:left="345"/>
            </w:pPr>
            <w:r>
              <w:rPr>
                <w:spacing w:val="-3"/>
              </w:rPr>
              <w:t>多年平均气温</w:t>
            </w:r>
          </w:p>
        </w:tc>
        <w:tc>
          <w:tcPr>
            <w:tcW w:w="888" w:type="dxa"/>
            <w:vAlign w:val="top"/>
          </w:tcPr>
          <w:p w14:paraId="0793533D">
            <w:pPr>
              <w:pStyle w:val="6"/>
              <w:spacing w:before="300" w:line="239" w:lineRule="auto"/>
              <w:ind w:left="359"/>
            </w:pPr>
            <w:r>
              <w:t>℃</w:t>
            </w:r>
          </w:p>
        </w:tc>
        <w:tc>
          <w:tcPr>
            <w:tcW w:w="1098" w:type="dxa"/>
            <w:vAlign w:val="top"/>
          </w:tcPr>
          <w:p w14:paraId="47430C56">
            <w:pPr>
              <w:spacing w:line="277" w:lineRule="auto"/>
              <w:rPr>
                <w:rFonts w:ascii="Arial"/>
                <w:sz w:val="21"/>
              </w:rPr>
            </w:pPr>
          </w:p>
          <w:p w14:paraId="47B22A39">
            <w:pPr>
              <w:spacing w:before="61" w:line="187" w:lineRule="auto"/>
              <w:ind w:left="42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7.6</w:t>
            </w:r>
          </w:p>
        </w:tc>
        <w:tc>
          <w:tcPr>
            <w:tcW w:w="2649" w:type="dxa"/>
            <w:vAlign w:val="top"/>
          </w:tcPr>
          <w:p w14:paraId="028F0A2B">
            <w:pPr>
              <w:pStyle w:val="6"/>
              <w:spacing w:before="27" w:line="221" w:lineRule="auto"/>
              <w:ind w:left="309"/>
            </w:pPr>
            <w:r>
              <w:rPr>
                <w:rFonts w:ascii="Times New Roman" w:hAnsi="Times New Roman" w:eastAsia="Times New Roman" w:cs="Times New Roman"/>
                <w:spacing w:val="-2"/>
              </w:rPr>
              <w:t>7</w:t>
            </w:r>
            <w:r>
              <w:rPr>
                <w:rFonts w:ascii="Times New Roman" w:hAnsi="Times New Roman" w:eastAsia="Times New Roman" w:cs="Times New Roman"/>
                <w:spacing w:val="14"/>
                <w:w w:val="101"/>
              </w:rPr>
              <w:t xml:space="preserve"> </w:t>
            </w:r>
            <w:r>
              <w:rPr>
                <w:spacing w:val="-2"/>
              </w:rPr>
              <w:t>月最热，月平均气温</w:t>
            </w:r>
          </w:p>
          <w:p w14:paraId="4AA20FFD">
            <w:pPr>
              <w:pStyle w:val="6"/>
              <w:spacing w:before="22" w:line="218" w:lineRule="auto"/>
              <w:ind w:left="121"/>
            </w:pPr>
            <w:r>
              <w:rPr>
                <w:rFonts w:ascii="Times New Roman" w:hAnsi="Times New Roman" w:eastAsia="Times New Roman" w:cs="Times New Roman"/>
                <w:spacing w:val="-8"/>
              </w:rPr>
              <w:t>22.4</w:t>
            </w:r>
            <w:r>
              <w:rPr>
                <w:spacing w:val="-8"/>
              </w:rPr>
              <w:t>℃</w:t>
            </w:r>
            <w:r>
              <w:rPr>
                <w:spacing w:val="-78"/>
              </w:rPr>
              <w:t xml:space="preserve"> </w:t>
            </w:r>
            <w:r>
              <w:rPr>
                <w:spacing w:val="-8"/>
              </w:rPr>
              <w:t>,</w:t>
            </w:r>
            <w:r>
              <w:rPr>
                <w:spacing w:val="72"/>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1"/>
              </w:rPr>
              <w:t xml:space="preserve"> </w:t>
            </w:r>
            <w:r>
              <w:rPr>
                <w:spacing w:val="-8"/>
              </w:rPr>
              <w:t>月最冷，月平均</w:t>
            </w:r>
          </w:p>
          <w:p w14:paraId="0EB9C84B">
            <w:pPr>
              <w:pStyle w:val="6"/>
              <w:spacing w:before="23" w:line="207" w:lineRule="auto"/>
              <w:ind w:left="800"/>
            </w:pPr>
            <w:r>
              <w:rPr>
                <w:spacing w:val="-1"/>
              </w:rPr>
              <w:t>气温</w:t>
            </w:r>
            <w:r>
              <w:rPr>
                <w:rFonts w:ascii="Times New Roman" w:hAnsi="Times New Roman" w:eastAsia="Times New Roman" w:cs="Times New Roman"/>
                <w:spacing w:val="-1"/>
              </w:rPr>
              <w:t>-11.9</w:t>
            </w:r>
            <w:r>
              <w:rPr>
                <w:spacing w:val="-1"/>
              </w:rPr>
              <w:t>℃</w:t>
            </w:r>
          </w:p>
        </w:tc>
      </w:tr>
      <w:tr w14:paraId="3EFDF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475" w:type="dxa"/>
            <w:vMerge w:val="continue"/>
            <w:tcBorders>
              <w:top w:val="nil"/>
              <w:bottom w:val="nil"/>
            </w:tcBorders>
            <w:vAlign w:val="top"/>
          </w:tcPr>
          <w:p w14:paraId="6CA48DD4">
            <w:pPr>
              <w:rPr>
                <w:rFonts w:ascii="Arial"/>
                <w:sz w:val="21"/>
              </w:rPr>
            </w:pPr>
          </w:p>
        </w:tc>
        <w:tc>
          <w:tcPr>
            <w:tcW w:w="1060" w:type="dxa"/>
            <w:vMerge w:val="continue"/>
            <w:tcBorders>
              <w:top w:val="nil"/>
              <w:bottom w:val="nil"/>
            </w:tcBorders>
            <w:vAlign w:val="top"/>
          </w:tcPr>
          <w:p w14:paraId="58DF8EC7">
            <w:pPr>
              <w:rPr>
                <w:rFonts w:ascii="Arial"/>
                <w:sz w:val="21"/>
              </w:rPr>
            </w:pPr>
          </w:p>
        </w:tc>
        <w:tc>
          <w:tcPr>
            <w:tcW w:w="1919" w:type="dxa"/>
            <w:vAlign w:val="top"/>
          </w:tcPr>
          <w:p w14:paraId="1ED5A760">
            <w:pPr>
              <w:pStyle w:val="6"/>
              <w:spacing w:before="27" w:line="205" w:lineRule="auto"/>
              <w:ind w:left="137"/>
            </w:pPr>
            <w:r>
              <w:rPr>
                <w:spacing w:val="-2"/>
              </w:rPr>
              <w:t>多年极端最高气温</w:t>
            </w:r>
          </w:p>
        </w:tc>
        <w:tc>
          <w:tcPr>
            <w:tcW w:w="888" w:type="dxa"/>
            <w:vAlign w:val="top"/>
          </w:tcPr>
          <w:p w14:paraId="0CC8C86F">
            <w:pPr>
              <w:pStyle w:val="6"/>
              <w:spacing w:before="27" w:line="205" w:lineRule="auto"/>
              <w:ind w:left="359"/>
            </w:pPr>
            <w:r>
              <w:t>℃</w:t>
            </w:r>
          </w:p>
        </w:tc>
        <w:tc>
          <w:tcPr>
            <w:tcW w:w="1098" w:type="dxa"/>
            <w:vAlign w:val="top"/>
          </w:tcPr>
          <w:p w14:paraId="5648BE41">
            <w:pPr>
              <w:spacing w:before="66" w:line="187" w:lineRule="auto"/>
              <w:ind w:left="37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37.6</w:t>
            </w:r>
          </w:p>
        </w:tc>
        <w:tc>
          <w:tcPr>
            <w:tcW w:w="2649" w:type="dxa"/>
            <w:vAlign w:val="top"/>
          </w:tcPr>
          <w:p w14:paraId="54C4AD60">
            <w:pPr>
              <w:pStyle w:val="6"/>
              <w:spacing w:before="27" w:line="205" w:lineRule="auto"/>
              <w:ind w:left="799"/>
            </w:pPr>
            <w:r>
              <w:rPr>
                <w:rFonts w:ascii="Times New Roman" w:hAnsi="Times New Roman" w:eastAsia="Times New Roman" w:cs="Times New Roman"/>
                <w:spacing w:val="-6"/>
              </w:rPr>
              <w:t>1994</w:t>
            </w:r>
            <w:r>
              <w:rPr>
                <w:rFonts w:ascii="Times New Roman" w:hAnsi="Times New Roman" w:eastAsia="Times New Roman" w:cs="Times New Roman"/>
                <w:spacing w:val="9"/>
              </w:rPr>
              <w:t xml:space="preserve"> </w:t>
            </w:r>
            <w:r>
              <w:rPr>
                <w:spacing w:val="-6"/>
              </w:rPr>
              <w:t>年</w:t>
            </w:r>
            <w:r>
              <w:rPr>
                <w:spacing w:val="-43"/>
              </w:rPr>
              <w:t xml:space="preserve"> </w:t>
            </w:r>
            <w:r>
              <w:rPr>
                <w:rFonts w:ascii="Times New Roman" w:hAnsi="Times New Roman" w:eastAsia="Times New Roman" w:cs="Times New Roman"/>
                <w:spacing w:val="-6"/>
              </w:rPr>
              <w:t>6</w:t>
            </w:r>
            <w:r>
              <w:rPr>
                <w:rFonts w:ascii="Times New Roman" w:hAnsi="Times New Roman" w:eastAsia="Times New Roman" w:cs="Times New Roman"/>
                <w:spacing w:val="11"/>
              </w:rPr>
              <w:t xml:space="preserve"> </w:t>
            </w:r>
            <w:r>
              <w:rPr>
                <w:spacing w:val="-6"/>
              </w:rPr>
              <w:t>月</w:t>
            </w:r>
          </w:p>
        </w:tc>
      </w:tr>
      <w:tr w14:paraId="34888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475" w:type="dxa"/>
            <w:vMerge w:val="continue"/>
            <w:tcBorders>
              <w:top w:val="nil"/>
            </w:tcBorders>
            <w:vAlign w:val="top"/>
          </w:tcPr>
          <w:p w14:paraId="24375866">
            <w:pPr>
              <w:rPr>
                <w:rFonts w:ascii="Arial"/>
                <w:sz w:val="21"/>
              </w:rPr>
            </w:pPr>
          </w:p>
        </w:tc>
        <w:tc>
          <w:tcPr>
            <w:tcW w:w="1060" w:type="dxa"/>
            <w:vMerge w:val="continue"/>
            <w:tcBorders>
              <w:top w:val="nil"/>
            </w:tcBorders>
            <w:vAlign w:val="top"/>
          </w:tcPr>
          <w:p w14:paraId="1E475B5B">
            <w:pPr>
              <w:rPr>
                <w:rFonts w:ascii="Arial"/>
                <w:sz w:val="21"/>
              </w:rPr>
            </w:pPr>
          </w:p>
        </w:tc>
        <w:tc>
          <w:tcPr>
            <w:tcW w:w="1919" w:type="dxa"/>
            <w:vAlign w:val="top"/>
          </w:tcPr>
          <w:p w14:paraId="3F2C2D87">
            <w:pPr>
              <w:pStyle w:val="6"/>
              <w:spacing w:before="42" w:line="218" w:lineRule="auto"/>
              <w:ind w:left="137"/>
            </w:pPr>
            <w:r>
              <w:rPr>
                <w:spacing w:val="-2"/>
              </w:rPr>
              <w:t>多年极端最低气温</w:t>
            </w:r>
          </w:p>
        </w:tc>
        <w:tc>
          <w:tcPr>
            <w:tcW w:w="888" w:type="dxa"/>
            <w:vAlign w:val="top"/>
          </w:tcPr>
          <w:p w14:paraId="1AFCC58D">
            <w:pPr>
              <w:pStyle w:val="6"/>
              <w:spacing w:before="42" w:line="218" w:lineRule="auto"/>
              <w:ind w:left="359"/>
            </w:pPr>
            <w:r>
              <w:t>℃</w:t>
            </w:r>
          </w:p>
        </w:tc>
        <w:tc>
          <w:tcPr>
            <w:tcW w:w="1098" w:type="dxa"/>
            <w:vAlign w:val="top"/>
          </w:tcPr>
          <w:p w14:paraId="7B9E032A">
            <w:pPr>
              <w:spacing w:before="80" w:line="187" w:lineRule="auto"/>
              <w:ind w:left="34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-34.3</w:t>
            </w:r>
          </w:p>
        </w:tc>
        <w:tc>
          <w:tcPr>
            <w:tcW w:w="2649" w:type="dxa"/>
            <w:vAlign w:val="top"/>
          </w:tcPr>
          <w:p w14:paraId="6322F324">
            <w:pPr>
              <w:pStyle w:val="6"/>
              <w:spacing w:before="42" w:line="218" w:lineRule="auto"/>
              <w:ind w:left="799"/>
            </w:pPr>
            <w:r>
              <w:rPr>
                <w:rFonts w:ascii="Times New Roman" w:hAnsi="Times New Roman" w:eastAsia="Times New Roman" w:cs="Times New Roman"/>
                <w:spacing w:val="-8"/>
              </w:rPr>
              <w:t>1965</w:t>
            </w:r>
            <w:r>
              <w:rPr>
                <w:rFonts w:ascii="Times New Roman" w:hAnsi="Times New Roman" w:eastAsia="Times New Roman" w:cs="Times New Roman"/>
                <w:spacing w:val="8"/>
              </w:rPr>
              <w:t xml:space="preserve"> </w:t>
            </w:r>
            <w:r>
              <w:rPr>
                <w:spacing w:val="-8"/>
              </w:rPr>
              <w:t>年</w:t>
            </w:r>
            <w:r>
              <w:rPr>
                <w:spacing w:val="-28"/>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1"/>
              </w:rPr>
              <w:t xml:space="preserve"> </w:t>
            </w:r>
            <w:r>
              <w:rPr>
                <w:spacing w:val="-8"/>
              </w:rPr>
              <w:t>月</w:t>
            </w:r>
          </w:p>
        </w:tc>
      </w:tr>
      <w:tr w14:paraId="575EF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475" w:type="dxa"/>
            <w:vMerge w:val="restart"/>
            <w:tcBorders>
              <w:bottom w:val="nil"/>
            </w:tcBorders>
            <w:vAlign w:val="top"/>
          </w:tcPr>
          <w:p w14:paraId="04DF320F">
            <w:pPr>
              <w:spacing w:line="323" w:lineRule="auto"/>
              <w:rPr>
                <w:rFonts w:ascii="Arial"/>
                <w:sz w:val="21"/>
              </w:rPr>
            </w:pPr>
          </w:p>
          <w:p w14:paraId="220EFA74">
            <w:pPr>
              <w:spacing w:before="60" w:line="187" w:lineRule="auto"/>
              <w:ind w:left="184"/>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060" w:type="dxa"/>
            <w:vMerge w:val="restart"/>
            <w:tcBorders>
              <w:bottom w:val="nil"/>
            </w:tcBorders>
            <w:vAlign w:val="top"/>
          </w:tcPr>
          <w:p w14:paraId="59E5E5B8">
            <w:pPr>
              <w:spacing w:line="277" w:lineRule="auto"/>
              <w:rPr>
                <w:rFonts w:ascii="Arial"/>
                <w:sz w:val="21"/>
              </w:rPr>
            </w:pPr>
          </w:p>
          <w:p w14:paraId="7F47FEB1">
            <w:pPr>
              <w:pStyle w:val="6"/>
              <w:spacing w:before="68" w:line="222" w:lineRule="auto"/>
              <w:ind w:left="325"/>
            </w:pPr>
            <w:r>
              <w:rPr>
                <w:spacing w:val="-2"/>
              </w:rPr>
              <w:t>气压</w:t>
            </w:r>
          </w:p>
        </w:tc>
        <w:tc>
          <w:tcPr>
            <w:tcW w:w="1919" w:type="dxa"/>
            <w:vAlign w:val="top"/>
          </w:tcPr>
          <w:p w14:paraId="5C29250F">
            <w:pPr>
              <w:pStyle w:val="6"/>
              <w:spacing w:before="41" w:line="220" w:lineRule="auto"/>
              <w:ind w:left="557"/>
            </w:pPr>
            <w:r>
              <w:rPr>
                <w:spacing w:val="-4"/>
              </w:rPr>
              <w:t>多年平均</w:t>
            </w:r>
          </w:p>
        </w:tc>
        <w:tc>
          <w:tcPr>
            <w:tcW w:w="888" w:type="dxa"/>
            <w:vAlign w:val="top"/>
          </w:tcPr>
          <w:p w14:paraId="59673DCA">
            <w:pPr>
              <w:spacing w:before="76" w:line="191" w:lineRule="auto"/>
              <w:ind w:left="284"/>
              <w:rPr>
                <w:rFonts w:ascii="Times New Roman" w:hAnsi="Times New Roman" w:eastAsia="Times New Roman" w:cs="Times New Roman"/>
                <w:sz w:val="21"/>
                <w:szCs w:val="21"/>
              </w:rPr>
            </w:pPr>
            <w:r>
              <w:rPr>
                <w:rFonts w:ascii="Times New Roman" w:hAnsi="Times New Roman" w:eastAsia="Times New Roman" w:cs="Times New Roman"/>
                <w:sz w:val="21"/>
                <w:szCs w:val="21"/>
              </w:rPr>
              <w:t>hPa</w:t>
            </w:r>
          </w:p>
        </w:tc>
        <w:tc>
          <w:tcPr>
            <w:tcW w:w="1098" w:type="dxa"/>
            <w:vAlign w:val="top"/>
          </w:tcPr>
          <w:p w14:paraId="269F4146">
            <w:pPr>
              <w:spacing w:before="80" w:line="187" w:lineRule="auto"/>
              <w:ind w:left="28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1004.0</w:t>
            </w:r>
          </w:p>
        </w:tc>
        <w:tc>
          <w:tcPr>
            <w:tcW w:w="2649" w:type="dxa"/>
            <w:vAlign w:val="top"/>
          </w:tcPr>
          <w:p w14:paraId="76999BB7">
            <w:pPr>
              <w:spacing w:before="168" w:line="100" w:lineRule="exact"/>
              <w:ind w:left="111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094B2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475" w:type="dxa"/>
            <w:vMerge w:val="continue"/>
            <w:tcBorders>
              <w:top w:val="nil"/>
              <w:bottom w:val="nil"/>
            </w:tcBorders>
            <w:vAlign w:val="top"/>
          </w:tcPr>
          <w:p w14:paraId="045FF49F">
            <w:pPr>
              <w:rPr>
                <w:rFonts w:ascii="Arial"/>
                <w:sz w:val="21"/>
              </w:rPr>
            </w:pPr>
          </w:p>
        </w:tc>
        <w:tc>
          <w:tcPr>
            <w:tcW w:w="1060" w:type="dxa"/>
            <w:vMerge w:val="continue"/>
            <w:tcBorders>
              <w:top w:val="nil"/>
              <w:bottom w:val="nil"/>
            </w:tcBorders>
            <w:vAlign w:val="top"/>
          </w:tcPr>
          <w:p w14:paraId="01D9E44F">
            <w:pPr>
              <w:rPr>
                <w:rFonts w:ascii="Arial"/>
                <w:sz w:val="21"/>
              </w:rPr>
            </w:pPr>
          </w:p>
        </w:tc>
        <w:tc>
          <w:tcPr>
            <w:tcW w:w="1919" w:type="dxa"/>
            <w:vAlign w:val="top"/>
          </w:tcPr>
          <w:p w14:paraId="25FCADF7">
            <w:pPr>
              <w:pStyle w:val="6"/>
              <w:spacing w:before="39" w:line="219" w:lineRule="auto"/>
              <w:ind w:left="345"/>
            </w:pPr>
            <w:r>
              <w:rPr>
                <w:spacing w:val="-3"/>
              </w:rPr>
              <w:t>多年极端最高</w:t>
            </w:r>
          </w:p>
        </w:tc>
        <w:tc>
          <w:tcPr>
            <w:tcW w:w="888" w:type="dxa"/>
            <w:vAlign w:val="top"/>
          </w:tcPr>
          <w:p w14:paraId="56F294A4">
            <w:pPr>
              <w:spacing w:before="74" w:line="191" w:lineRule="auto"/>
              <w:ind w:left="284"/>
              <w:rPr>
                <w:rFonts w:ascii="Times New Roman" w:hAnsi="Times New Roman" w:eastAsia="Times New Roman" w:cs="Times New Roman"/>
                <w:sz w:val="21"/>
                <w:szCs w:val="21"/>
              </w:rPr>
            </w:pPr>
            <w:r>
              <w:rPr>
                <w:rFonts w:ascii="Times New Roman" w:hAnsi="Times New Roman" w:eastAsia="Times New Roman" w:cs="Times New Roman"/>
                <w:sz w:val="21"/>
                <w:szCs w:val="21"/>
              </w:rPr>
              <w:t>hPa</w:t>
            </w:r>
          </w:p>
        </w:tc>
        <w:tc>
          <w:tcPr>
            <w:tcW w:w="1098" w:type="dxa"/>
            <w:vAlign w:val="top"/>
          </w:tcPr>
          <w:p w14:paraId="787F7843">
            <w:pPr>
              <w:spacing w:before="78" w:line="187" w:lineRule="auto"/>
              <w:ind w:left="28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1038.1</w:t>
            </w:r>
          </w:p>
        </w:tc>
        <w:tc>
          <w:tcPr>
            <w:tcW w:w="2649" w:type="dxa"/>
            <w:vAlign w:val="top"/>
          </w:tcPr>
          <w:p w14:paraId="406486AA">
            <w:pPr>
              <w:spacing w:before="166" w:line="100" w:lineRule="exact"/>
              <w:ind w:left="111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5DDE6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475" w:type="dxa"/>
            <w:vMerge w:val="continue"/>
            <w:tcBorders>
              <w:top w:val="nil"/>
            </w:tcBorders>
            <w:vAlign w:val="top"/>
          </w:tcPr>
          <w:p w14:paraId="2AA48BB9">
            <w:pPr>
              <w:rPr>
                <w:rFonts w:ascii="Arial"/>
                <w:sz w:val="21"/>
              </w:rPr>
            </w:pPr>
          </w:p>
        </w:tc>
        <w:tc>
          <w:tcPr>
            <w:tcW w:w="1060" w:type="dxa"/>
            <w:vMerge w:val="continue"/>
            <w:tcBorders>
              <w:top w:val="nil"/>
            </w:tcBorders>
            <w:vAlign w:val="top"/>
          </w:tcPr>
          <w:p w14:paraId="15067CBF">
            <w:pPr>
              <w:rPr>
                <w:rFonts w:ascii="Arial"/>
                <w:sz w:val="21"/>
              </w:rPr>
            </w:pPr>
          </w:p>
        </w:tc>
        <w:tc>
          <w:tcPr>
            <w:tcW w:w="1919" w:type="dxa"/>
            <w:vAlign w:val="top"/>
          </w:tcPr>
          <w:p w14:paraId="709D4CB1">
            <w:pPr>
              <w:pStyle w:val="6"/>
              <w:spacing w:before="40" w:line="219" w:lineRule="auto"/>
              <w:ind w:left="345"/>
            </w:pPr>
            <w:r>
              <w:rPr>
                <w:spacing w:val="-3"/>
              </w:rPr>
              <w:t>多年极端最低</w:t>
            </w:r>
          </w:p>
        </w:tc>
        <w:tc>
          <w:tcPr>
            <w:tcW w:w="888" w:type="dxa"/>
            <w:vAlign w:val="top"/>
          </w:tcPr>
          <w:p w14:paraId="4D662AF6">
            <w:pPr>
              <w:spacing w:before="77" w:line="191" w:lineRule="auto"/>
              <w:ind w:left="284"/>
              <w:rPr>
                <w:rFonts w:ascii="Times New Roman" w:hAnsi="Times New Roman" w:eastAsia="Times New Roman" w:cs="Times New Roman"/>
                <w:sz w:val="21"/>
                <w:szCs w:val="21"/>
              </w:rPr>
            </w:pPr>
            <w:r>
              <w:rPr>
                <w:rFonts w:ascii="Times New Roman" w:hAnsi="Times New Roman" w:eastAsia="Times New Roman" w:cs="Times New Roman"/>
                <w:sz w:val="21"/>
                <w:szCs w:val="21"/>
              </w:rPr>
              <w:t>hPa</w:t>
            </w:r>
          </w:p>
        </w:tc>
        <w:tc>
          <w:tcPr>
            <w:tcW w:w="1098" w:type="dxa"/>
            <w:vAlign w:val="top"/>
          </w:tcPr>
          <w:p w14:paraId="3FD83F70">
            <w:pPr>
              <w:spacing w:before="81" w:line="187" w:lineRule="auto"/>
              <w:ind w:left="3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972.8</w:t>
            </w:r>
          </w:p>
        </w:tc>
        <w:tc>
          <w:tcPr>
            <w:tcW w:w="2649" w:type="dxa"/>
            <w:vAlign w:val="top"/>
          </w:tcPr>
          <w:p w14:paraId="3E9ED336">
            <w:pPr>
              <w:spacing w:before="169" w:line="100" w:lineRule="exact"/>
              <w:ind w:left="111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0AB45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475" w:type="dxa"/>
            <w:vMerge w:val="restart"/>
            <w:tcBorders>
              <w:bottom w:val="nil"/>
            </w:tcBorders>
            <w:vAlign w:val="top"/>
          </w:tcPr>
          <w:p w14:paraId="0C6BB466">
            <w:pPr>
              <w:spacing w:line="244" w:lineRule="auto"/>
              <w:rPr>
                <w:rFonts w:ascii="Arial"/>
                <w:sz w:val="21"/>
              </w:rPr>
            </w:pPr>
          </w:p>
          <w:p w14:paraId="5347E7B5">
            <w:pPr>
              <w:spacing w:line="245" w:lineRule="auto"/>
              <w:rPr>
                <w:rFonts w:ascii="Arial"/>
                <w:sz w:val="21"/>
              </w:rPr>
            </w:pPr>
          </w:p>
          <w:p w14:paraId="5DBB3632">
            <w:pPr>
              <w:spacing w:line="245" w:lineRule="auto"/>
              <w:rPr>
                <w:rFonts w:ascii="Arial"/>
                <w:sz w:val="21"/>
              </w:rPr>
            </w:pPr>
          </w:p>
          <w:p w14:paraId="63A63428">
            <w:pPr>
              <w:spacing w:before="61" w:line="187" w:lineRule="auto"/>
              <w:ind w:left="188"/>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060" w:type="dxa"/>
            <w:vMerge w:val="restart"/>
            <w:tcBorders>
              <w:bottom w:val="nil"/>
            </w:tcBorders>
            <w:vAlign w:val="top"/>
          </w:tcPr>
          <w:p w14:paraId="2D85F026">
            <w:pPr>
              <w:spacing w:line="344" w:lineRule="auto"/>
              <w:rPr>
                <w:rFonts w:ascii="Arial"/>
                <w:sz w:val="21"/>
              </w:rPr>
            </w:pPr>
          </w:p>
          <w:p w14:paraId="39444158">
            <w:pPr>
              <w:spacing w:line="344" w:lineRule="auto"/>
              <w:rPr>
                <w:rFonts w:ascii="Arial"/>
                <w:sz w:val="21"/>
              </w:rPr>
            </w:pPr>
          </w:p>
          <w:p w14:paraId="64158FD8">
            <w:pPr>
              <w:pStyle w:val="6"/>
              <w:spacing w:before="68" w:line="221" w:lineRule="auto"/>
              <w:ind w:left="341"/>
            </w:pPr>
            <w:r>
              <w:rPr>
                <w:spacing w:val="-6"/>
              </w:rPr>
              <w:t>降水</w:t>
            </w:r>
          </w:p>
        </w:tc>
        <w:tc>
          <w:tcPr>
            <w:tcW w:w="1919" w:type="dxa"/>
            <w:vAlign w:val="top"/>
          </w:tcPr>
          <w:p w14:paraId="2E54EE32">
            <w:pPr>
              <w:pStyle w:val="6"/>
              <w:spacing w:before="164" w:line="221" w:lineRule="auto"/>
              <w:ind w:left="240"/>
            </w:pPr>
            <w:r>
              <w:rPr>
                <w:spacing w:val="-3"/>
              </w:rPr>
              <w:t>多年平均年总量</w:t>
            </w:r>
          </w:p>
        </w:tc>
        <w:tc>
          <w:tcPr>
            <w:tcW w:w="888" w:type="dxa"/>
            <w:vAlign w:val="top"/>
          </w:tcPr>
          <w:p w14:paraId="2A478804">
            <w:pPr>
              <w:spacing w:before="200" w:line="236" w:lineRule="auto"/>
              <w:ind w:left="28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mm</w:t>
            </w:r>
          </w:p>
        </w:tc>
        <w:tc>
          <w:tcPr>
            <w:tcW w:w="1098" w:type="dxa"/>
            <w:vAlign w:val="top"/>
          </w:tcPr>
          <w:p w14:paraId="0BE99025">
            <w:pPr>
              <w:spacing w:before="203"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668.5</w:t>
            </w:r>
          </w:p>
        </w:tc>
        <w:tc>
          <w:tcPr>
            <w:tcW w:w="2649" w:type="dxa"/>
            <w:vAlign w:val="top"/>
          </w:tcPr>
          <w:p w14:paraId="7974CD36">
            <w:pPr>
              <w:pStyle w:val="6"/>
              <w:spacing w:before="28" w:line="222" w:lineRule="auto"/>
              <w:ind w:left="588" w:right="100" w:hanging="461"/>
              <w:rPr>
                <w:rFonts w:ascii="Times New Roman" w:hAnsi="Times New Roman" w:eastAsia="Times New Roman" w:cs="Times New Roman"/>
              </w:rPr>
            </w:pPr>
            <w:r>
              <w:rPr>
                <w:spacing w:val="-5"/>
              </w:rPr>
              <w:t>多集中在</w:t>
            </w:r>
            <w:r>
              <w:rPr>
                <w:spacing w:val="-35"/>
              </w:rPr>
              <w:t xml:space="preserve"> </w:t>
            </w:r>
            <w:r>
              <w:rPr>
                <w:rFonts w:ascii="Times New Roman" w:hAnsi="Times New Roman" w:eastAsia="Times New Roman" w:cs="Times New Roman"/>
                <w:spacing w:val="-5"/>
              </w:rPr>
              <w:t>6</w:t>
            </w:r>
            <w:r>
              <w:rPr>
                <w:spacing w:val="-5"/>
              </w:rPr>
              <w:t>～</w:t>
            </w:r>
            <w:r>
              <w:rPr>
                <w:rFonts w:ascii="Times New Roman" w:hAnsi="Times New Roman" w:eastAsia="Times New Roman" w:cs="Times New Roman"/>
                <w:spacing w:val="-5"/>
              </w:rPr>
              <w:t xml:space="preserve">8  </w:t>
            </w:r>
            <w:r>
              <w:rPr>
                <w:spacing w:val="-5"/>
              </w:rPr>
              <w:t>月，约占全</w:t>
            </w:r>
            <w:r>
              <w:t xml:space="preserve"> </w:t>
            </w:r>
            <w:r>
              <w:rPr>
                <w:spacing w:val="-2"/>
              </w:rPr>
              <w:t>年降水量的</w:t>
            </w:r>
            <w:r>
              <w:rPr>
                <w:spacing w:val="-40"/>
              </w:rPr>
              <w:t xml:space="preserve"> </w:t>
            </w:r>
            <w:r>
              <w:rPr>
                <w:rFonts w:ascii="Times New Roman" w:hAnsi="Times New Roman" w:eastAsia="Times New Roman" w:cs="Times New Roman"/>
                <w:spacing w:val="-2"/>
              </w:rPr>
              <w:t>62%</w:t>
            </w:r>
          </w:p>
        </w:tc>
      </w:tr>
      <w:tr w14:paraId="2580F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475" w:type="dxa"/>
            <w:vMerge w:val="continue"/>
            <w:tcBorders>
              <w:top w:val="nil"/>
              <w:bottom w:val="nil"/>
            </w:tcBorders>
            <w:vAlign w:val="top"/>
          </w:tcPr>
          <w:p w14:paraId="5CD88B78">
            <w:pPr>
              <w:rPr>
                <w:rFonts w:ascii="Arial"/>
                <w:sz w:val="21"/>
              </w:rPr>
            </w:pPr>
          </w:p>
        </w:tc>
        <w:tc>
          <w:tcPr>
            <w:tcW w:w="1060" w:type="dxa"/>
            <w:vMerge w:val="continue"/>
            <w:tcBorders>
              <w:top w:val="nil"/>
              <w:bottom w:val="nil"/>
            </w:tcBorders>
            <w:vAlign w:val="top"/>
          </w:tcPr>
          <w:p w14:paraId="66BC6DA6">
            <w:pPr>
              <w:rPr>
                <w:rFonts w:ascii="Arial"/>
                <w:sz w:val="21"/>
              </w:rPr>
            </w:pPr>
          </w:p>
        </w:tc>
        <w:tc>
          <w:tcPr>
            <w:tcW w:w="1919" w:type="dxa"/>
            <w:vAlign w:val="top"/>
          </w:tcPr>
          <w:p w14:paraId="28B9EA2C">
            <w:pPr>
              <w:pStyle w:val="6"/>
              <w:spacing w:before="28" w:line="204" w:lineRule="auto"/>
              <w:ind w:left="345"/>
            </w:pPr>
            <w:r>
              <w:rPr>
                <w:spacing w:val="-3"/>
              </w:rPr>
              <w:t>多年极端最高</w:t>
            </w:r>
          </w:p>
        </w:tc>
        <w:tc>
          <w:tcPr>
            <w:tcW w:w="888" w:type="dxa"/>
            <w:vAlign w:val="top"/>
          </w:tcPr>
          <w:p w14:paraId="423D6DAE">
            <w:pPr>
              <w:spacing w:before="63" w:line="196" w:lineRule="auto"/>
              <w:ind w:left="28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mm</w:t>
            </w:r>
          </w:p>
        </w:tc>
        <w:tc>
          <w:tcPr>
            <w:tcW w:w="1098" w:type="dxa"/>
            <w:vAlign w:val="top"/>
          </w:tcPr>
          <w:p w14:paraId="3168E4F3">
            <w:pPr>
              <w:spacing w:before="67" w:line="187" w:lineRule="auto"/>
              <w:ind w:left="28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1065.8</w:t>
            </w:r>
          </w:p>
        </w:tc>
        <w:tc>
          <w:tcPr>
            <w:tcW w:w="2649" w:type="dxa"/>
            <w:vAlign w:val="top"/>
          </w:tcPr>
          <w:p w14:paraId="1688C631">
            <w:pPr>
              <w:pStyle w:val="6"/>
              <w:spacing w:before="28" w:line="204" w:lineRule="auto"/>
              <w:ind w:left="1008"/>
            </w:pPr>
            <w:r>
              <w:rPr>
                <w:rFonts w:ascii="Times New Roman" w:hAnsi="Times New Roman" w:eastAsia="Times New Roman" w:cs="Times New Roman"/>
                <w:spacing w:val="-5"/>
              </w:rPr>
              <w:t>1959</w:t>
            </w:r>
            <w:r>
              <w:rPr>
                <w:rFonts w:ascii="Times New Roman" w:hAnsi="Times New Roman" w:eastAsia="Times New Roman" w:cs="Times New Roman"/>
                <w:spacing w:val="8"/>
              </w:rPr>
              <w:t xml:space="preserve"> </w:t>
            </w:r>
            <w:r>
              <w:rPr>
                <w:spacing w:val="-5"/>
              </w:rPr>
              <w:t>年</w:t>
            </w:r>
          </w:p>
        </w:tc>
      </w:tr>
      <w:tr w14:paraId="0AEEE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475" w:type="dxa"/>
            <w:vMerge w:val="continue"/>
            <w:tcBorders>
              <w:top w:val="nil"/>
              <w:bottom w:val="nil"/>
            </w:tcBorders>
            <w:vAlign w:val="top"/>
          </w:tcPr>
          <w:p w14:paraId="2259C221">
            <w:pPr>
              <w:rPr>
                <w:rFonts w:ascii="Arial"/>
                <w:sz w:val="21"/>
              </w:rPr>
            </w:pPr>
          </w:p>
        </w:tc>
        <w:tc>
          <w:tcPr>
            <w:tcW w:w="1060" w:type="dxa"/>
            <w:vMerge w:val="continue"/>
            <w:tcBorders>
              <w:top w:val="nil"/>
              <w:bottom w:val="nil"/>
            </w:tcBorders>
            <w:vAlign w:val="top"/>
          </w:tcPr>
          <w:p w14:paraId="78623ECC">
            <w:pPr>
              <w:rPr>
                <w:rFonts w:ascii="Arial"/>
                <w:sz w:val="21"/>
              </w:rPr>
            </w:pPr>
          </w:p>
        </w:tc>
        <w:tc>
          <w:tcPr>
            <w:tcW w:w="1919" w:type="dxa"/>
            <w:vAlign w:val="top"/>
          </w:tcPr>
          <w:p w14:paraId="2C7C7ADF">
            <w:pPr>
              <w:pStyle w:val="6"/>
              <w:spacing w:before="44" w:line="216" w:lineRule="auto"/>
              <w:ind w:left="345"/>
            </w:pPr>
            <w:r>
              <w:rPr>
                <w:spacing w:val="-3"/>
              </w:rPr>
              <w:t>多年极端最低</w:t>
            </w:r>
          </w:p>
        </w:tc>
        <w:tc>
          <w:tcPr>
            <w:tcW w:w="888" w:type="dxa"/>
            <w:vAlign w:val="top"/>
          </w:tcPr>
          <w:p w14:paraId="6977C9DF">
            <w:pPr>
              <w:spacing w:before="78" w:line="210" w:lineRule="auto"/>
              <w:ind w:left="28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mm</w:t>
            </w:r>
          </w:p>
        </w:tc>
        <w:tc>
          <w:tcPr>
            <w:tcW w:w="1098" w:type="dxa"/>
            <w:vAlign w:val="top"/>
          </w:tcPr>
          <w:p w14:paraId="714C71FB">
            <w:pPr>
              <w:spacing w:before="82"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429.5</w:t>
            </w:r>
          </w:p>
        </w:tc>
        <w:tc>
          <w:tcPr>
            <w:tcW w:w="2649" w:type="dxa"/>
            <w:vAlign w:val="top"/>
          </w:tcPr>
          <w:p w14:paraId="0D58C87B">
            <w:pPr>
              <w:pStyle w:val="6"/>
              <w:spacing w:before="44" w:line="216" w:lineRule="auto"/>
              <w:ind w:left="1008"/>
            </w:pPr>
            <w:r>
              <w:rPr>
                <w:rFonts w:ascii="Times New Roman" w:hAnsi="Times New Roman" w:eastAsia="Times New Roman" w:cs="Times New Roman"/>
                <w:spacing w:val="-5"/>
              </w:rPr>
              <w:t>1999</w:t>
            </w:r>
            <w:r>
              <w:rPr>
                <w:rFonts w:ascii="Times New Roman" w:hAnsi="Times New Roman" w:eastAsia="Times New Roman" w:cs="Times New Roman"/>
                <w:spacing w:val="8"/>
              </w:rPr>
              <w:t xml:space="preserve"> </w:t>
            </w:r>
            <w:r>
              <w:rPr>
                <w:spacing w:val="-5"/>
              </w:rPr>
              <w:t>年</w:t>
            </w:r>
          </w:p>
        </w:tc>
      </w:tr>
      <w:tr w14:paraId="69DEA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475" w:type="dxa"/>
            <w:vMerge w:val="continue"/>
            <w:tcBorders>
              <w:top w:val="nil"/>
              <w:bottom w:val="nil"/>
            </w:tcBorders>
            <w:vAlign w:val="top"/>
          </w:tcPr>
          <w:p w14:paraId="307BA3CB">
            <w:pPr>
              <w:rPr>
                <w:rFonts w:ascii="Arial"/>
                <w:sz w:val="21"/>
              </w:rPr>
            </w:pPr>
          </w:p>
        </w:tc>
        <w:tc>
          <w:tcPr>
            <w:tcW w:w="1060" w:type="dxa"/>
            <w:vMerge w:val="continue"/>
            <w:tcBorders>
              <w:top w:val="nil"/>
              <w:bottom w:val="nil"/>
            </w:tcBorders>
            <w:vAlign w:val="top"/>
          </w:tcPr>
          <w:p w14:paraId="7B4D8525">
            <w:pPr>
              <w:rPr>
                <w:rFonts w:ascii="Arial"/>
                <w:sz w:val="21"/>
              </w:rPr>
            </w:pPr>
          </w:p>
        </w:tc>
        <w:tc>
          <w:tcPr>
            <w:tcW w:w="1919" w:type="dxa"/>
            <w:vAlign w:val="top"/>
          </w:tcPr>
          <w:p w14:paraId="477639CD">
            <w:pPr>
              <w:pStyle w:val="6"/>
              <w:spacing w:before="43" w:line="216" w:lineRule="auto"/>
              <w:ind w:left="372"/>
            </w:pPr>
            <w:r>
              <w:rPr>
                <w:spacing w:val="-7"/>
              </w:rPr>
              <w:t>日最大降水量</w:t>
            </w:r>
          </w:p>
        </w:tc>
        <w:tc>
          <w:tcPr>
            <w:tcW w:w="888" w:type="dxa"/>
            <w:vAlign w:val="top"/>
          </w:tcPr>
          <w:p w14:paraId="48B59E7B">
            <w:pPr>
              <w:spacing w:before="78" w:line="209" w:lineRule="auto"/>
              <w:ind w:left="28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mm</w:t>
            </w:r>
          </w:p>
        </w:tc>
        <w:tc>
          <w:tcPr>
            <w:tcW w:w="1098" w:type="dxa"/>
            <w:vAlign w:val="top"/>
          </w:tcPr>
          <w:p w14:paraId="49F685F3">
            <w:pPr>
              <w:spacing w:before="82" w:line="187" w:lineRule="auto"/>
              <w:ind w:left="33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134.2</w:t>
            </w:r>
          </w:p>
        </w:tc>
        <w:tc>
          <w:tcPr>
            <w:tcW w:w="2649" w:type="dxa"/>
            <w:vAlign w:val="top"/>
          </w:tcPr>
          <w:p w14:paraId="280282AB">
            <w:pPr>
              <w:pStyle w:val="6"/>
              <w:spacing w:before="43" w:line="216" w:lineRule="auto"/>
              <w:ind w:left="799"/>
            </w:pPr>
            <w:r>
              <w:rPr>
                <w:rFonts w:ascii="Times New Roman" w:hAnsi="Times New Roman" w:eastAsia="Times New Roman" w:cs="Times New Roman"/>
                <w:spacing w:val="-7"/>
              </w:rPr>
              <w:t>1969</w:t>
            </w:r>
            <w:r>
              <w:rPr>
                <w:rFonts w:ascii="Times New Roman" w:hAnsi="Times New Roman" w:eastAsia="Times New Roman" w:cs="Times New Roman"/>
                <w:spacing w:val="13"/>
              </w:rPr>
              <w:t xml:space="preserve"> </w:t>
            </w:r>
            <w:r>
              <w:rPr>
                <w:spacing w:val="-7"/>
              </w:rPr>
              <w:t>年</w:t>
            </w:r>
            <w:r>
              <w:rPr>
                <w:spacing w:val="-40"/>
              </w:rPr>
              <w:t xml:space="preserve"> </w:t>
            </w:r>
            <w:r>
              <w:rPr>
                <w:rFonts w:ascii="Times New Roman" w:hAnsi="Times New Roman" w:eastAsia="Times New Roman" w:cs="Times New Roman"/>
                <w:spacing w:val="-7"/>
              </w:rPr>
              <w:t>8</w:t>
            </w:r>
            <w:r>
              <w:rPr>
                <w:rFonts w:ascii="Times New Roman" w:hAnsi="Times New Roman" w:eastAsia="Times New Roman" w:cs="Times New Roman"/>
                <w:spacing w:val="11"/>
              </w:rPr>
              <w:t xml:space="preserve"> </w:t>
            </w:r>
            <w:r>
              <w:rPr>
                <w:spacing w:val="-7"/>
              </w:rPr>
              <w:t>月</w:t>
            </w:r>
          </w:p>
        </w:tc>
      </w:tr>
      <w:tr w14:paraId="22A0E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475" w:type="dxa"/>
            <w:vMerge w:val="continue"/>
            <w:tcBorders>
              <w:top w:val="nil"/>
            </w:tcBorders>
            <w:vAlign w:val="top"/>
          </w:tcPr>
          <w:p w14:paraId="5D92A959">
            <w:pPr>
              <w:rPr>
                <w:rFonts w:ascii="Arial"/>
                <w:sz w:val="21"/>
              </w:rPr>
            </w:pPr>
          </w:p>
        </w:tc>
        <w:tc>
          <w:tcPr>
            <w:tcW w:w="1060" w:type="dxa"/>
            <w:vMerge w:val="continue"/>
            <w:tcBorders>
              <w:top w:val="nil"/>
            </w:tcBorders>
            <w:vAlign w:val="top"/>
          </w:tcPr>
          <w:p w14:paraId="15A55438">
            <w:pPr>
              <w:rPr>
                <w:rFonts w:ascii="Arial"/>
                <w:sz w:val="21"/>
              </w:rPr>
            </w:pPr>
          </w:p>
        </w:tc>
        <w:tc>
          <w:tcPr>
            <w:tcW w:w="1919" w:type="dxa"/>
            <w:vAlign w:val="top"/>
          </w:tcPr>
          <w:p w14:paraId="13D255F2">
            <w:pPr>
              <w:pStyle w:val="6"/>
              <w:spacing w:before="44" w:line="218" w:lineRule="auto"/>
              <w:ind w:left="231"/>
            </w:pPr>
            <w:r>
              <w:rPr>
                <w:spacing w:val="-1"/>
              </w:rPr>
              <w:t>年平均降水日数</w:t>
            </w:r>
          </w:p>
        </w:tc>
        <w:tc>
          <w:tcPr>
            <w:tcW w:w="888" w:type="dxa"/>
            <w:vAlign w:val="top"/>
          </w:tcPr>
          <w:p w14:paraId="693CDA51">
            <w:pPr>
              <w:spacing w:before="79" w:line="211" w:lineRule="auto"/>
              <w:ind w:left="395"/>
              <w:rPr>
                <w:rFonts w:ascii="Times New Roman" w:hAnsi="Times New Roman" w:eastAsia="Times New Roman" w:cs="Times New Roman"/>
                <w:sz w:val="21"/>
                <w:szCs w:val="21"/>
              </w:rPr>
            </w:pPr>
            <w:r>
              <w:rPr>
                <w:rFonts w:ascii="Times New Roman" w:hAnsi="Times New Roman" w:eastAsia="Times New Roman" w:cs="Times New Roman"/>
                <w:sz w:val="21"/>
                <w:szCs w:val="21"/>
              </w:rPr>
              <w:t>d</w:t>
            </w:r>
          </w:p>
        </w:tc>
        <w:tc>
          <w:tcPr>
            <w:tcW w:w="1098" w:type="dxa"/>
            <w:vAlign w:val="top"/>
          </w:tcPr>
          <w:p w14:paraId="303270FC">
            <w:pPr>
              <w:spacing w:before="83" w:line="187" w:lineRule="auto"/>
              <w:ind w:left="4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94</w:t>
            </w:r>
          </w:p>
        </w:tc>
        <w:tc>
          <w:tcPr>
            <w:tcW w:w="2649" w:type="dxa"/>
            <w:vAlign w:val="top"/>
          </w:tcPr>
          <w:p w14:paraId="1D1BE857">
            <w:pPr>
              <w:spacing w:before="170" w:line="101" w:lineRule="exact"/>
              <w:ind w:left="111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3524C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475" w:type="dxa"/>
            <w:vAlign w:val="top"/>
          </w:tcPr>
          <w:p w14:paraId="3A4C6AE9">
            <w:pPr>
              <w:spacing w:before="81" w:line="187" w:lineRule="auto"/>
              <w:ind w:left="183"/>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060" w:type="dxa"/>
            <w:vAlign w:val="top"/>
          </w:tcPr>
          <w:p w14:paraId="2758A61D">
            <w:pPr>
              <w:pStyle w:val="6"/>
              <w:spacing w:before="42" w:line="217" w:lineRule="auto"/>
              <w:ind w:left="221"/>
            </w:pPr>
            <w:r>
              <w:rPr>
                <w:spacing w:val="-2"/>
              </w:rPr>
              <w:t>蒸发量</w:t>
            </w:r>
          </w:p>
        </w:tc>
        <w:tc>
          <w:tcPr>
            <w:tcW w:w="1919" w:type="dxa"/>
            <w:vAlign w:val="top"/>
          </w:tcPr>
          <w:p w14:paraId="18675A0C">
            <w:pPr>
              <w:pStyle w:val="6"/>
              <w:spacing w:before="42" w:line="217" w:lineRule="auto"/>
              <w:ind w:left="240"/>
            </w:pPr>
            <w:r>
              <w:rPr>
                <w:spacing w:val="-3"/>
              </w:rPr>
              <w:t>多年平均蒸发量</w:t>
            </w:r>
          </w:p>
        </w:tc>
        <w:tc>
          <w:tcPr>
            <w:tcW w:w="888" w:type="dxa"/>
            <w:vAlign w:val="top"/>
          </w:tcPr>
          <w:p w14:paraId="37A971FC">
            <w:pPr>
              <w:spacing w:before="77" w:line="210" w:lineRule="auto"/>
              <w:ind w:left="28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mm</w:t>
            </w:r>
          </w:p>
        </w:tc>
        <w:tc>
          <w:tcPr>
            <w:tcW w:w="1098" w:type="dxa"/>
            <w:vAlign w:val="top"/>
          </w:tcPr>
          <w:p w14:paraId="228C8ACE">
            <w:pPr>
              <w:spacing w:before="80" w:line="187" w:lineRule="auto"/>
              <w:ind w:left="28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1695.2</w:t>
            </w:r>
          </w:p>
        </w:tc>
        <w:tc>
          <w:tcPr>
            <w:tcW w:w="2649" w:type="dxa"/>
            <w:vAlign w:val="top"/>
          </w:tcPr>
          <w:p w14:paraId="07B9A4FA">
            <w:pPr>
              <w:tabs>
                <w:tab w:val="left" w:pos="1540"/>
              </w:tabs>
              <w:spacing w:line="216" w:lineRule="auto"/>
              <w:ind w:left="1114"/>
              <w:rPr>
                <w:rFonts w:ascii="Arial"/>
                <w:sz w:val="21"/>
              </w:rPr>
            </w:pPr>
            <w:r>
              <w:rPr>
                <w:rFonts w:ascii="Arial" w:hAnsi="Arial" w:eastAsia="Arial" w:cs="Arial"/>
                <w:sz w:val="21"/>
                <w:szCs w:val="21"/>
                <w:u w:val="single" w:color="auto"/>
              </w:rPr>
              <w:tab/>
            </w:r>
          </w:p>
        </w:tc>
      </w:tr>
      <w:tr w14:paraId="56FB6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475" w:type="dxa"/>
            <w:vMerge w:val="restart"/>
            <w:tcBorders>
              <w:bottom w:val="nil"/>
            </w:tcBorders>
            <w:vAlign w:val="top"/>
          </w:tcPr>
          <w:p w14:paraId="383E8FE5">
            <w:pPr>
              <w:spacing w:line="300" w:lineRule="auto"/>
              <w:rPr>
                <w:rFonts w:ascii="Arial"/>
                <w:sz w:val="21"/>
              </w:rPr>
            </w:pPr>
          </w:p>
          <w:p w14:paraId="7FBB4CB8">
            <w:pPr>
              <w:spacing w:line="301" w:lineRule="auto"/>
              <w:rPr>
                <w:rFonts w:ascii="Arial"/>
                <w:sz w:val="21"/>
              </w:rPr>
            </w:pPr>
          </w:p>
          <w:p w14:paraId="7C07FD0A">
            <w:pPr>
              <w:spacing w:before="60" w:line="184" w:lineRule="auto"/>
              <w:ind w:left="189"/>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060" w:type="dxa"/>
            <w:vMerge w:val="restart"/>
            <w:tcBorders>
              <w:bottom w:val="nil"/>
            </w:tcBorders>
            <w:vAlign w:val="top"/>
          </w:tcPr>
          <w:p w14:paraId="26B97884">
            <w:pPr>
              <w:spacing w:line="276" w:lineRule="auto"/>
              <w:rPr>
                <w:rFonts w:ascii="Arial"/>
                <w:sz w:val="21"/>
              </w:rPr>
            </w:pPr>
          </w:p>
          <w:p w14:paraId="23244AE3">
            <w:pPr>
              <w:spacing w:line="276" w:lineRule="auto"/>
              <w:rPr>
                <w:rFonts w:ascii="Arial"/>
                <w:sz w:val="21"/>
              </w:rPr>
            </w:pPr>
          </w:p>
          <w:p w14:paraId="6182727D">
            <w:pPr>
              <w:pStyle w:val="6"/>
              <w:spacing w:before="68" w:line="221" w:lineRule="auto"/>
              <w:ind w:left="325"/>
            </w:pPr>
            <w:r>
              <w:rPr>
                <w:spacing w:val="-2"/>
              </w:rPr>
              <w:t>风速</w:t>
            </w:r>
          </w:p>
        </w:tc>
        <w:tc>
          <w:tcPr>
            <w:tcW w:w="1919" w:type="dxa"/>
            <w:vAlign w:val="top"/>
          </w:tcPr>
          <w:p w14:paraId="43F76E3E">
            <w:pPr>
              <w:pStyle w:val="6"/>
              <w:spacing w:before="43" w:line="217" w:lineRule="auto"/>
              <w:ind w:left="345"/>
            </w:pPr>
            <w:r>
              <w:rPr>
                <w:spacing w:val="-3"/>
              </w:rPr>
              <w:t>多年平均风速</w:t>
            </w:r>
          </w:p>
        </w:tc>
        <w:tc>
          <w:tcPr>
            <w:tcW w:w="888" w:type="dxa"/>
            <w:vAlign w:val="top"/>
          </w:tcPr>
          <w:p w14:paraId="3E5199EE">
            <w:pPr>
              <w:spacing w:before="80" w:line="208" w:lineRule="auto"/>
              <w:ind w:left="29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m/s</w:t>
            </w:r>
          </w:p>
        </w:tc>
        <w:tc>
          <w:tcPr>
            <w:tcW w:w="1098" w:type="dxa"/>
            <w:vAlign w:val="top"/>
          </w:tcPr>
          <w:p w14:paraId="5708B5B2">
            <w:pPr>
              <w:spacing w:before="84" w:line="187" w:lineRule="auto"/>
              <w:ind w:left="505"/>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649" w:type="dxa"/>
            <w:vAlign w:val="top"/>
          </w:tcPr>
          <w:p w14:paraId="79C5FE9C">
            <w:pPr>
              <w:spacing w:before="171" w:line="101" w:lineRule="exact"/>
              <w:ind w:left="111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41DEB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475" w:type="dxa"/>
            <w:vMerge w:val="continue"/>
            <w:tcBorders>
              <w:top w:val="nil"/>
              <w:bottom w:val="nil"/>
            </w:tcBorders>
            <w:vAlign w:val="top"/>
          </w:tcPr>
          <w:p w14:paraId="64E7481D">
            <w:pPr>
              <w:rPr>
                <w:rFonts w:ascii="Arial"/>
                <w:sz w:val="21"/>
              </w:rPr>
            </w:pPr>
          </w:p>
        </w:tc>
        <w:tc>
          <w:tcPr>
            <w:tcW w:w="1060" w:type="dxa"/>
            <w:vMerge w:val="continue"/>
            <w:tcBorders>
              <w:top w:val="nil"/>
              <w:bottom w:val="nil"/>
            </w:tcBorders>
            <w:vAlign w:val="top"/>
          </w:tcPr>
          <w:p w14:paraId="5D610CF9">
            <w:pPr>
              <w:rPr>
                <w:rFonts w:ascii="Arial"/>
                <w:sz w:val="21"/>
              </w:rPr>
            </w:pPr>
          </w:p>
        </w:tc>
        <w:tc>
          <w:tcPr>
            <w:tcW w:w="1919" w:type="dxa"/>
            <w:vAlign w:val="top"/>
          </w:tcPr>
          <w:p w14:paraId="76AFA79D">
            <w:pPr>
              <w:pStyle w:val="6"/>
              <w:spacing w:before="45" w:line="215" w:lineRule="auto"/>
              <w:ind w:left="549"/>
            </w:pPr>
            <w:r>
              <w:rPr>
                <w:spacing w:val="-2"/>
              </w:rPr>
              <w:t>最大风速</w:t>
            </w:r>
          </w:p>
        </w:tc>
        <w:tc>
          <w:tcPr>
            <w:tcW w:w="888" w:type="dxa"/>
            <w:vAlign w:val="top"/>
          </w:tcPr>
          <w:p w14:paraId="3D36F589">
            <w:pPr>
              <w:spacing w:before="80" w:line="208" w:lineRule="auto"/>
              <w:ind w:left="29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m/s</w:t>
            </w:r>
          </w:p>
        </w:tc>
        <w:tc>
          <w:tcPr>
            <w:tcW w:w="1098" w:type="dxa"/>
            <w:vAlign w:val="top"/>
          </w:tcPr>
          <w:p w14:paraId="1067A94C">
            <w:pPr>
              <w:spacing w:before="83" w:line="187" w:lineRule="auto"/>
              <w:ind w:left="44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w:t>
            </w:r>
          </w:p>
        </w:tc>
        <w:tc>
          <w:tcPr>
            <w:tcW w:w="2649" w:type="dxa"/>
            <w:vAlign w:val="top"/>
          </w:tcPr>
          <w:p w14:paraId="47FAF2CF">
            <w:pPr>
              <w:pStyle w:val="6"/>
              <w:spacing w:before="45" w:line="215" w:lineRule="auto"/>
              <w:ind w:left="799"/>
            </w:pPr>
            <w:r>
              <w:rPr>
                <w:rFonts w:ascii="Times New Roman" w:hAnsi="Times New Roman" w:eastAsia="Times New Roman" w:cs="Times New Roman"/>
                <w:spacing w:val="-6"/>
              </w:rPr>
              <w:t>1965</w:t>
            </w:r>
            <w:r>
              <w:rPr>
                <w:rFonts w:ascii="Times New Roman" w:hAnsi="Times New Roman" w:eastAsia="Times New Roman" w:cs="Times New Roman"/>
                <w:spacing w:val="8"/>
              </w:rPr>
              <w:t xml:space="preserve"> </w:t>
            </w:r>
            <w:r>
              <w:rPr>
                <w:spacing w:val="-6"/>
              </w:rPr>
              <w:t>年</w:t>
            </w:r>
            <w:r>
              <w:rPr>
                <w:spacing w:val="-42"/>
              </w:rPr>
              <w:t xml:space="preserve"> </w:t>
            </w:r>
            <w:r>
              <w:rPr>
                <w:rFonts w:ascii="Times New Roman" w:hAnsi="Times New Roman" w:eastAsia="Times New Roman" w:cs="Times New Roman"/>
                <w:spacing w:val="-6"/>
              </w:rPr>
              <w:t>5</w:t>
            </w:r>
            <w:r>
              <w:rPr>
                <w:rFonts w:ascii="Times New Roman" w:hAnsi="Times New Roman" w:eastAsia="Times New Roman" w:cs="Times New Roman"/>
                <w:spacing w:val="11"/>
              </w:rPr>
              <w:t xml:space="preserve"> </w:t>
            </w:r>
            <w:r>
              <w:rPr>
                <w:spacing w:val="-6"/>
              </w:rPr>
              <w:t>月</w:t>
            </w:r>
          </w:p>
        </w:tc>
      </w:tr>
      <w:tr w14:paraId="29C2D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475" w:type="dxa"/>
            <w:vMerge w:val="continue"/>
            <w:tcBorders>
              <w:top w:val="nil"/>
              <w:bottom w:val="nil"/>
            </w:tcBorders>
            <w:vAlign w:val="top"/>
          </w:tcPr>
          <w:p w14:paraId="1335F071">
            <w:pPr>
              <w:rPr>
                <w:rFonts w:ascii="Arial"/>
                <w:sz w:val="21"/>
              </w:rPr>
            </w:pPr>
          </w:p>
        </w:tc>
        <w:tc>
          <w:tcPr>
            <w:tcW w:w="1060" w:type="dxa"/>
            <w:vMerge w:val="continue"/>
            <w:tcBorders>
              <w:top w:val="nil"/>
              <w:bottom w:val="nil"/>
            </w:tcBorders>
            <w:vAlign w:val="top"/>
          </w:tcPr>
          <w:p w14:paraId="434F82F3">
            <w:pPr>
              <w:rPr>
                <w:rFonts w:ascii="Arial"/>
                <w:sz w:val="21"/>
              </w:rPr>
            </w:pPr>
          </w:p>
        </w:tc>
        <w:tc>
          <w:tcPr>
            <w:tcW w:w="1919" w:type="dxa"/>
            <w:vAlign w:val="top"/>
          </w:tcPr>
          <w:p w14:paraId="4C490949">
            <w:pPr>
              <w:pStyle w:val="6"/>
              <w:spacing w:before="31" w:line="221" w:lineRule="auto"/>
              <w:ind w:left="465" w:right="139" w:hanging="311"/>
            </w:pPr>
            <w:r>
              <w:rPr>
                <w:spacing w:val="-1"/>
              </w:rPr>
              <w:t>年平均大风（</w:t>
            </w:r>
            <w:r>
              <w:rPr>
                <w:rFonts w:ascii="Times New Roman" w:hAnsi="Times New Roman" w:eastAsia="Times New Roman" w:cs="Times New Roman"/>
                <w:spacing w:val="-1"/>
              </w:rPr>
              <w:t xml:space="preserve">8 </w:t>
            </w:r>
            <w:r>
              <w:rPr>
                <w:spacing w:val="-1"/>
              </w:rPr>
              <w:t>级</w:t>
            </w:r>
            <w:r>
              <w:rPr>
                <w:spacing w:val="1"/>
              </w:rPr>
              <w:t xml:space="preserve"> </w:t>
            </w:r>
            <w:r>
              <w:rPr>
                <w:spacing w:val="-11"/>
              </w:rPr>
              <w:t>以上）</w:t>
            </w:r>
            <w:r>
              <w:rPr>
                <w:spacing w:val="-59"/>
              </w:rPr>
              <w:t xml:space="preserve"> </w:t>
            </w:r>
            <w:r>
              <w:rPr>
                <w:spacing w:val="-11"/>
              </w:rPr>
              <w:t>日数</w:t>
            </w:r>
          </w:p>
        </w:tc>
        <w:tc>
          <w:tcPr>
            <w:tcW w:w="888" w:type="dxa"/>
            <w:vAlign w:val="top"/>
          </w:tcPr>
          <w:p w14:paraId="057934DD">
            <w:pPr>
              <w:spacing w:before="202" w:line="233" w:lineRule="auto"/>
              <w:ind w:left="395"/>
              <w:rPr>
                <w:rFonts w:ascii="Times New Roman" w:hAnsi="Times New Roman" w:eastAsia="Times New Roman" w:cs="Times New Roman"/>
                <w:sz w:val="21"/>
                <w:szCs w:val="21"/>
              </w:rPr>
            </w:pPr>
            <w:r>
              <w:rPr>
                <w:rFonts w:ascii="Times New Roman" w:hAnsi="Times New Roman" w:eastAsia="Times New Roman" w:cs="Times New Roman"/>
                <w:sz w:val="21"/>
                <w:szCs w:val="21"/>
              </w:rPr>
              <w:t>d</w:t>
            </w:r>
          </w:p>
        </w:tc>
        <w:tc>
          <w:tcPr>
            <w:tcW w:w="1098" w:type="dxa"/>
            <w:vAlign w:val="top"/>
          </w:tcPr>
          <w:p w14:paraId="104E2A58">
            <w:pPr>
              <w:spacing w:before="206" w:line="187" w:lineRule="auto"/>
              <w:ind w:left="389"/>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19.7</w:t>
            </w:r>
          </w:p>
        </w:tc>
        <w:tc>
          <w:tcPr>
            <w:tcW w:w="2649" w:type="dxa"/>
            <w:vAlign w:val="top"/>
          </w:tcPr>
          <w:p w14:paraId="188809C4">
            <w:pPr>
              <w:tabs>
                <w:tab w:val="left" w:pos="1540"/>
              </w:tabs>
              <w:spacing w:before="101"/>
              <w:ind w:left="1114"/>
              <w:rPr>
                <w:rFonts w:ascii="Arial"/>
                <w:sz w:val="21"/>
              </w:rPr>
            </w:pPr>
            <w:r>
              <w:rPr>
                <w:rFonts w:ascii="Arial" w:hAnsi="Arial" w:eastAsia="Arial" w:cs="Arial"/>
                <w:sz w:val="21"/>
                <w:szCs w:val="21"/>
                <w:u w:val="single" w:color="auto"/>
              </w:rPr>
              <w:tab/>
            </w:r>
          </w:p>
        </w:tc>
      </w:tr>
      <w:tr w14:paraId="0A603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475" w:type="dxa"/>
            <w:vMerge w:val="continue"/>
            <w:tcBorders>
              <w:top w:val="nil"/>
            </w:tcBorders>
            <w:vAlign w:val="top"/>
          </w:tcPr>
          <w:p w14:paraId="3DC351B3">
            <w:pPr>
              <w:rPr>
                <w:rFonts w:ascii="Arial"/>
                <w:sz w:val="21"/>
              </w:rPr>
            </w:pPr>
          </w:p>
        </w:tc>
        <w:tc>
          <w:tcPr>
            <w:tcW w:w="1060" w:type="dxa"/>
            <w:vMerge w:val="continue"/>
            <w:tcBorders>
              <w:top w:val="nil"/>
            </w:tcBorders>
            <w:vAlign w:val="top"/>
          </w:tcPr>
          <w:p w14:paraId="6EA85D54">
            <w:pPr>
              <w:rPr>
                <w:rFonts w:ascii="Arial"/>
                <w:sz w:val="21"/>
              </w:rPr>
            </w:pPr>
          </w:p>
        </w:tc>
        <w:tc>
          <w:tcPr>
            <w:tcW w:w="1919" w:type="dxa"/>
            <w:vAlign w:val="top"/>
          </w:tcPr>
          <w:p w14:paraId="1050E0C7">
            <w:pPr>
              <w:pStyle w:val="6"/>
              <w:spacing w:before="45" w:line="215" w:lineRule="auto"/>
              <w:ind w:left="548"/>
            </w:pPr>
            <w:r>
              <w:rPr>
                <w:spacing w:val="-2"/>
              </w:rPr>
              <w:t>主导风向</w:t>
            </w:r>
          </w:p>
        </w:tc>
        <w:tc>
          <w:tcPr>
            <w:tcW w:w="888" w:type="dxa"/>
            <w:vAlign w:val="top"/>
          </w:tcPr>
          <w:p w14:paraId="1E8650B3">
            <w:pPr>
              <w:rPr>
                <w:rFonts w:ascii="Arial"/>
                <w:sz w:val="21"/>
              </w:rPr>
            </w:pPr>
          </w:p>
        </w:tc>
        <w:tc>
          <w:tcPr>
            <w:tcW w:w="1098" w:type="dxa"/>
            <w:vAlign w:val="top"/>
          </w:tcPr>
          <w:p w14:paraId="065B8608">
            <w:pPr>
              <w:spacing w:before="84" w:line="187" w:lineRule="auto"/>
              <w:ind w:left="241"/>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S</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9"/>
                <w:sz w:val="21"/>
                <w:szCs w:val="21"/>
              </w:rPr>
              <w:t>SW</w:t>
            </w:r>
          </w:p>
        </w:tc>
        <w:tc>
          <w:tcPr>
            <w:tcW w:w="2649" w:type="dxa"/>
            <w:vAlign w:val="top"/>
          </w:tcPr>
          <w:p w14:paraId="6DCD78FC">
            <w:pPr>
              <w:spacing w:before="172" w:line="100" w:lineRule="exact"/>
              <w:ind w:left="111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7338A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475" w:type="dxa"/>
            <w:vAlign w:val="top"/>
          </w:tcPr>
          <w:p w14:paraId="5CC58140">
            <w:pPr>
              <w:spacing w:before="84" w:line="187" w:lineRule="auto"/>
              <w:ind w:left="188"/>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060" w:type="dxa"/>
            <w:vAlign w:val="top"/>
          </w:tcPr>
          <w:p w14:paraId="6F978748">
            <w:pPr>
              <w:pStyle w:val="6"/>
              <w:spacing w:before="45" w:line="215" w:lineRule="auto"/>
              <w:ind w:left="324"/>
            </w:pPr>
            <w:r>
              <w:rPr>
                <w:spacing w:val="-2"/>
              </w:rPr>
              <w:t>湿度</w:t>
            </w:r>
          </w:p>
        </w:tc>
        <w:tc>
          <w:tcPr>
            <w:tcW w:w="1919" w:type="dxa"/>
            <w:vAlign w:val="top"/>
          </w:tcPr>
          <w:p w14:paraId="4164DBB5">
            <w:pPr>
              <w:pStyle w:val="6"/>
              <w:spacing w:before="45" w:line="215" w:lineRule="auto"/>
              <w:ind w:left="557"/>
            </w:pPr>
            <w:r>
              <w:rPr>
                <w:spacing w:val="-4"/>
              </w:rPr>
              <w:t>多年平均</w:t>
            </w:r>
          </w:p>
        </w:tc>
        <w:tc>
          <w:tcPr>
            <w:tcW w:w="888" w:type="dxa"/>
            <w:vAlign w:val="top"/>
          </w:tcPr>
          <w:p w14:paraId="499C6EDA">
            <w:pPr>
              <w:spacing w:before="80" w:line="208" w:lineRule="auto"/>
              <w:ind w:left="36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98" w:type="dxa"/>
            <w:vAlign w:val="top"/>
          </w:tcPr>
          <w:p w14:paraId="6846DA66">
            <w:pPr>
              <w:spacing w:before="84"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w:t>
            </w:r>
          </w:p>
        </w:tc>
        <w:tc>
          <w:tcPr>
            <w:tcW w:w="2649" w:type="dxa"/>
            <w:vAlign w:val="top"/>
          </w:tcPr>
          <w:p w14:paraId="436F5BCF">
            <w:pPr>
              <w:spacing w:before="171" w:line="101" w:lineRule="exact"/>
              <w:ind w:left="111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5F106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475" w:type="dxa"/>
            <w:vAlign w:val="top"/>
          </w:tcPr>
          <w:p w14:paraId="221941C8">
            <w:pPr>
              <w:spacing w:before="86" w:line="184" w:lineRule="auto"/>
              <w:ind w:left="187"/>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060" w:type="dxa"/>
            <w:vAlign w:val="top"/>
          </w:tcPr>
          <w:p w14:paraId="626A3600">
            <w:pPr>
              <w:pStyle w:val="6"/>
              <w:spacing w:before="45" w:line="215" w:lineRule="auto"/>
              <w:ind w:left="361"/>
            </w:pPr>
            <w:r>
              <w:rPr>
                <w:spacing w:val="-11"/>
              </w:rPr>
              <w:t>日照</w:t>
            </w:r>
          </w:p>
        </w:tc>
        <w:tc>
          <w:tcPr>
            <w:tcW w:w="1919" w:type="dxa"/>
            <w:vAlign w:val="top"/>
          </w:tcPr>
          <w:p w14:paraId="3DB6C1E6">
            <w:pPr>
              <w:pStyle w:val="6"/>
              <w:spacing w:before="45" w:line="215" w:lineRule="auto"/>
              <w:ind w:left="231"/>
            </w:pPr>
            <w:r>
              <w:rPr>
                <w:spacing w:val="-1"/>
              </w:rPr>
              <w:t>年平均日照实数</w:t>
            </w:r>
          </w:p>
        </w:tc>
        <w:tc>
          <w:tcPr>
            <w:tcW w:w="888" w:type="dxa"/>
            <w:vAlign w:val="top"/>
          </w:tcPr>
          <w:p w14:paraId="02620429">
            <w:pPr>
              <w:spacing w:before="80" w:line="208" w:lineRule="auto"/>
              <w:ind w:left="389"/>
              <w:rPr>
                <w:rFonts w:ascii="Times New Roman" w:hAnsi="Times New Roman" w:eastAsia="Times New Roman" w:cs="Times New Roman"/>
                <w:sz w:val="21"/>
                <w:szCs w:val="21"/>
              </w:rPr>
            </w:pPr>
            <w:r>
              <w:rPr>
                <w:rFonts w:ascii="Times New Roman" w:hAnsi="Times New Roman" w:eastAsia="Times New Roman" w:cs="Times New Roman"/>
                <w:sz w:val="21"/>
                <w:szCs w:val="21"/>
              </w:rPr>
              <w:t>h</w:t>
            </w:r>
          </w:p>
        </w:tc>
        <w:tc>
          <w:tcPr>
            <w:tcW w:w="1098" w:type="dxa"/>
            <w:vAlign w:val="top"/>
          </w:tcPr>
          <w:p w14:paraId="60147037">
            <w:pPr>
              <w:spacing w:before="83" w:line="187" w:lineRule="auto"/>
              <w:ind w:left="2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2601.4</w:t>
            </w:r>
          </w:p>
        </w:tc>
        <w:tc>
          <w:tcPr>
            <w:tcW w:w="2649" w:type="dxa"/>
            <w:vAlign w:val="top"/>
          </w:tcPr>
          <w:p w14:paraId="164EFD34">
            <w:pPr>
              <w:spacing w:before="171" w:line="100" w:lineRule="exact"/>
              <w:ind w:left="111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35F25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475" w:type="dxa"/>
            <w:vAlign w:val="top"/>
          </w:tcPr>
          <w:p w14:paraId="66BFC8B5">
            <w:pPr>
              <w:spacing w:before="83" w:line="187" w:lineRule="auto"/>
              <w:ind w:left="192"/>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060" w:type="dxa"/>
            <w:vAlign w:val="top"/>
          </w:tcPr>
          <w:p w14:paraId="3E06E002">
            <w:pPr>
              <w:pStyle w:val="6"/>
              <w:spacing w:before="45" w:line="215" w:lineRule="auto"/>
              <w:ind w:left="113"/>
            </w:pPr>
            <w:r>
              <w:rPr>
                <w:spacing w:val="-2"/>
              </w:rPr>
              <w:t>冻土深度</w:t>
            </w:r>
          </w:p>
        </w:tc>
        <w:tc>
          <w:tcPr>
            <w:tcW w:w="1919" w:type="dxa"/>
            <w:vAlign w:val="top"/>
          </w:tcPr>
          <w:p w14:paraId="062431AF">
            <w:pPr>
              <w:pStyle w:val="6"/>
              <w:spacing w:before="45" w:line="215" w:lineRule="auto"/>
              <w:ind w:left="137"/>
            </w:pPr>
            <w:r>
              <w:rPr>
                <w:spacing w:val="-2"/>
              </w:rPr>
              <w:t>多年最大冻土深度</w:t>
            </w:r>
          </w:p>
        </w:tc>
        <w:tc>
          <w:tcPr>
            <w:tcW w:w="888" w:type="dxa"/>
            <w:vAlign w:val="top"/>
          </w:tcPr>
          <w:p w14:paraId="78D33372">
            <w:pPr>
              <w:spacing w:before="80" w:line="208" w:lineRule="auto"/>
              <w:ind w:left="31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cm</w:t>
            </w:r>
          </w:p>
        </w:tc>
        <w:tc>
          <w:tcPr>
            <w:tcW w:w="1098" w:type="dxa"/>
            <w:vAlign w:val="top"/>
          </w:tcPr>
          <w:p w14:paraId="0A97AB16">
            <w:pPr>
              <w:spacing w:before="83" w:line="187" w:lineRule="auto"/>
              <w:ind w:left="41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166</w:t>
            </w:r>
          </w:p>
        </w:tc>
        <w:tc>
          <w:tcPr>
            <w:tcW w:w="2649" w:type="dxa"/>
            <w:vAlign w:val="top"/>
          </w:tcPr>
          <w:p w14:paraId="2BF9430F">
            <w:pPr>
              <w:spacing w:before="171" w:line="100" w:lineRule="exact"/>
              <w:ind w:left="111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5CA82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475" w:type="dxa"/>
            <w:vAlign w:val="top"/>
          </w:tcPr>
          <w:p w14:paraId="60D3DB82">
            <w:pPr>
              <w:spacing w:before="84" w:line="187" w:lineRule="auto"/>
              <w:ind w:left="188"/>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060" w:type="dxa"/>
            <w:vAlign w:val="top"/>
          </w:tcPr>
          <w:p w14:paraId="747463D7">
            <w:pPr>
              <w:pStyle w:val="6"/>
              <w:spacing w:before="45" w:line="214" w:lineRule="auto"/>
              <w:ind w:left="221"/>
            </w:pPr>
            <w:r>
              <w:rPr>
                <w:spacing w:val="-2"/>
              </w:rPr>
              <w:t>无霜期</w:t>
            </w:r>
          </w:p>
        </w:tc>
        <w:tc>
          <w:tcPr>
            <w:tcW w:w="1919" w:type="dxa"/>
            <w:vAlign w:val="top"/>
          </w:tcPr>
          <w:p w14:paraId="4DF4AB9B">
            <w:pPr>
              <w:pStyle w:val="6"/>
              <w:spacing w:before="45" w:line="214" w:lineRule="auto"/>
              <w:ind w:left="557"/>
            </w:pPr>
            <w:r>
              <w:rPr>
                <w:spacing w:val="-4"/>
              </w:rPr>
              <w:t>多年平均</w:t>
            </w:r>
          </w:p>
        </w:tc>
        <w:tc>
          <w:tcPr>
            <w:tcW w:w="888" w:type="dxa"/>
            <w:vAlign w:val="top"/>
          </w:tcPr>
          <w:p w14:paraId="5369ECCC">
            <w:pPr>
              <w:spacing w:before="80" w:line="207" w:lineRule="auto"/>
              <w:ind w:left="395"/>
              <w:rPr>
                <w:rFonts w:ascii="Times New Roman" w:hAnsi="Times New Roman" w:eastAsia="Times New Roman" w:cs="Times New Roman"/>
                <w:sz w:val="21"/>
                <w:szCs w:val="21"/>
              </w:rPr>
            </w:pPr>
            <w:r>
              <w:rPr>
                <w:rFonts w:ascii="Times New Roman" w:hAnsi="Times New Roman" w:eastAsia="Times New Roman" w:cs="Times New Roman"/>
                <w:sz w:val="21"/>
                <w:szCs w:val="21"/>
              </w:rPr>
              <w:t>d</w:t>
            </w:r>
          </w:p>
        </w:tc>
        <w:tc>
          <w:tcPr>
            <w:tcW w:w="1098" w:type="dxa"/>
            <w:vAlign w:val="top"/>
          </w:tcPr>
          <w:p w14:paraId="3AFC2934">
            <w:pPr>
              <w:spacing w:before="84" w:line="187" w:lineRule="auto"/>
              <w:ind w:left="41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160</w:t>
            </w:r>
          </w:p>
        </w:tc>
        <w:tc>
          <w:tcPr>
            <w:tcW w:w="2649" w:type="dxa"/>
            <w:vAlign w:val="top"/>
          </w:tcPr>
          <w:p w14:paraId="6720BA30">
            <w:pPr>
              <w:pStyle w:val="6"/>
              <w:spacing w:before="45" w:line="214" w:lineRule="auto"/>
              <w:ind w:left="233"/>
            </w:pPr>
            <w:r>
              <w:rPr>
                <w:spacing w:val="-2"/>
              </w:rPr>
              <w:t>终霜日平均为</w:t>
            </w:r>
            <w:r>
              <w:rPr>
                <w:spacing w:val="-48"/>
              </w:rPr>
              <w:t xml:space="preserve"> </w:t>
            </w:r>
            <w:r>
              <w:rPr>
                <w:rFonts w:ascii="Times New Roman" w:hAnsi="Times New Roman" w:eastAsia="Times New Roman" w:cs="Times New Roman"/>
                <w:spacing w:val="-2"/>
              </w:rPr>
              <w:t xml:space="preserve">4 </w:t>
            </w:r>
            <w:r>
              <w:rPr>
                <w:spacing w:val="-2"/>
              </w:rPr>
              <w:t>月</w:t>
            </w:r>
            <w:r>
              <w:rPr>
                <w:spacing w:val="-48"/>
              </w:rPr>
              <w:t xml:space="preserve"> </w:t>
            </w:r>
            <w:r>
              <w:rPr>
                <w:rFonts w:ascii="Times New Roman" w:hAnsi="Times New Roman" w:eastAsia="Times New Roman" w:cs="Times New Roman"/>
                <w:spacing w:val="-2"/>
              </w:rPr>
              <w:t xml:space="preserve">25  </w:t>
            </w:r>
            <w:r>
              <w:rPr>
                <w:spacing w:val="-2"/>
              </w:rPr>
              <w:t>日</w:t>
            </w:r>
          </w:p>
        </w:tc>
      </w:tr>
      <w:tr w14:paraId="2F94B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475" w:type="dxa"/>
            <w:vAlign w:val="top"/>
          </w:tcPr>
          <w:p w14:paraId="1BF965C9">
            <w:pPr>
              <w:spacing w:before="84" w:line="187" w:lineRule="auto"/>
              <w:ind w:left="15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060" w:type="dxa"/>
            <w:vAlign w:val="top"/>
          </w:tcPr>
          <w:p w14:paraId="6EFF30F0">
            <w:pPr>
              <w:pStyle w:val="6"/>
              <w:spacing w:before="46" w:line="214" w:lineRule="auto"/>
              <w:ind w:left="113"/>
            </w:pPr>
            <w:r>
              <w:rPr>
                <w:spacing w:val="-2"/>
              </w:rPr>
              <w:t>积雪深度</w:t>
            </w:r>
          </w:p>
        </w:tc>
        <w:tc>
          <w:tcPr>
            <w:tcW w:w="1919" w:type="dxa"/>
            <w:vAlign w:val="top"/>
          </w:tcPr>
          <w:p w14:paraId="46F293B8">
            <w:pPr>
              <w:pStyle w:val="6"/>
              <w:spacing w:before="46" w:line="214" w:lineRule="auto"/>
              <w:ind w:left="137"/>
            </w:pPr>
            <w:r>
              <w:rPr>
                <w:spacing w:val="-2"/>
              </w:rPr>
              <w:t>多年最大冻土深度</w:t>
            </w:r>
          </w:p>
        </w:tc>
        <w:tc>
          <w:tcPr>
            <w:tcW w:w="888" w:type="dxa"/>
            <w:vAlign w:val="top"/>
          </w:tcPr>
          <w:p w14:paraId="1FE2ECB9">
            <w:pPr>
              <w:spacing w:before="81" w:line="207" w:lineRule="auto"/>
              <w:ind w:left="31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cm</w:t>
            </w:r>
          </w:p>
        </w:tc>
        <w:tc>
          <w:tcPr>
            <w:tcW w:w="1098" w:type="dxa"/>
            <w:vAlign w:val="top"/>
          </w:tcPr>
          <w:p w14:paraId="5F664BB1">
            <w:pPr>
              <w:spacing w:before="85" w:line="187" w:lineRule="auto"/>
              <w:ind w:left="44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2649" w:type="dxa"/>
            <w:vAlign w:val="top"/>
          </w:tcPr>
          <w:p w14:paraId="0B747780">
            <w:pPr>
              <w:spacing w:before="172" w:line="100" w:lineRule="exact"/>
              <w:ind w:left="111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r w14:paraId="6BF8F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475" w:type="dxa"/>
            <w:vAlign w:val="top"/>
          </w:tcPr>
          <w:p w14:paraId="2BBBABBE">
            <w:pPr>
              <w:spacing w:before="84" w:line="187" w:lineRule="auto"/>
              <w:ind w:left="15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w:t>
            </w:r>
          </w:p>
        </w:tc>
        <w:tc>
          <w:tcPr>
            <w:tcW w:w="1060" w:type="dxa"/>
            <w:vAlign w:val="top"/>
          </w:tcPr>
          <w:p w14:paraId="7F7028C2">
            <w:pPr>
              <w:pStyle w:val="6"/>
              <w:spacing w:before="46" w:line="218" w:lineRule="auto"/>
              <w:ind w:left="324"/>
            </w:pPr>
            <w:r>
              <w:rPr>
                <w:spacing w:val="-2"/>
              </w:rPr>
              <w:t>积温</w:t>
            </w:r>
          </w:p>
        </w:tc>
        <w:tc>
          <w:tcPr>
            <w:tcW w:w="1919" w:type="dxa"/>
            <w:vAlign w:val="top"/>
          </w:tcPr>
          <w:p w14:paraId="6C9EAAF6">
            <w:pPr>
              <w:pStyle w:val="6"/>
              <w:spacing w:before="46" w:line="218" w:lineRule="auto"/>
              <w:ind w:left="483"/>
            </w:pPr>
            <w:r>
              <w:rPr>
                <w:rFonts w:ascii="Times New Roman" w:hAnsi="Times New Roman" w:eastAsia="Times New Roman" w:cs="Times New Roman"/>
                <w:spacing w:val="-1"/>
              </w:rPr>
              <w:t>≥10</w:t>
            </w:r>
            <w:r>
              <w:rPr>
                <w:spacing w:val="-1"/>
              </w:rPr>
              <w:t>℃积温</w:t>
            </w:r>
          </w:p>
        </w:tc>
        <w:tc>
          <w:tcPr>
            <w:tcW w:w="888" w:type="dxa"/>
            <w:vAlign w:val="top"/>
          </w:tcPr>
          <w:p w14:paraId="784139AA">
            <w:pPr>
              <w:pStyle w:val="6"/>
              <w:spacing w:before="46" w:line="218" w:lineRule="auto"/>
              <w:ind w:left="359"/>
            </w:pPr>
            <w:r>
              <w:t>℃</w:t>
            </w:r>
          </w:p>
        </w:tc>
        <w:tc>
          <w:tcPr>
            <w:tcW w:w="1098" w:type="dxa"/>
            <w:vAlign w:val="top"/>
          </w:tcPr>
          <w:p w14:paraId="76A89D3A">
            <w:pPr>
              <w:spacing w:before="84" w:line="187" w:lineRule="auto"/>
              <w:ind w:left="2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3139.2</w:t>
            </w:r>
          </w:p>
        </w:tc>
        <w:tc>
          <w:tcPr>
            <w:tcW w:w="2649" w:type="dxa"/>
            <w:vAlign w:val="top"/>
          </w:tcPr>
          <w:p w14:paraId="04D66EA7">
            <w:pPr>
              <w:spacing w:before="172" w:line="100" w:lineRule="exact"/>
              <w:ind w:left="1114"/>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r>
    </w:tbl>
    <w:p w14:paraId="3D03189D">
      <w:pPr>
        <w:spacing w:before="155" w:line="220" w:lineRule="auto"/>
        <w:ind w:left="488"/>
        <w:rPr>
          <w:rFonts w:ascii="宋体" w:hAnsi="宋体" w:eastAsia="宋体" w:cs="宋体"/>
          <w:sz w:val="24"/>
          <w:szCs w:val="24"/>
        </w:rPr>
      </w:pPr>
      <w:r>
        <w:rPr>
          <w:rFonts w:ascii="宋体" w:hAnsi="宋体" w:eastAsia="宋体" w:cs="宋体"/>
          <w:b/>
          <w:bCs/>
          <w:spacing w:val="-16"/>
          <w:sz w:val="24"/>
          <w:szCs w:val="24"/>
        </w:rPr>
        <w:t>（二）</w:t>
      </w:r>
      <w:r>
        <w:rPr>
          <w:rFonts w:ascii="宋体" w:hAnsi="宋体" w:eastAsia="宋体" w:cs="宋体"/>
          <w:spacing w:val="-66"/>
          <w:sz w:val="24"/>
          <w:szCs w:val="24"/>
        </w:rPr>
        <w:t xml:space="preserve"> </w:t>
      </w:r>
      <w:r>
        <w:rPr>
          <w:rFonts w:ascii="宋体" w:hAnsi="宋体" w:eastAsia="宋体" w:cs="宋体"/>
          <w:b/>
          <w:bCs/>
          <w:spacing w:val="-16"/>
          <w:sz w:val="24"/>
          <w:szCs w:val="24"/>
        </w:rPr>
        <w:t>水文</w:t>
      </w:r>
    </w:p>
    <w:p w14:paraId="0A8262E7">
      <w:pPr>
        <w:spacing w:before="300" w:line="350" w:lineRule="auto"/>
        <w:ind w:firstLine="479"/>
        <w:rPr>
          <w:rFonts w:ascii="宋体" w:hAnsi="宋体" w:eastAsia="宋体" w:cs="宋体"/>
          <w:sz w:val="24"/>
          <w:szCs w:val="24"/>
        </w:rPr>
      </w:pPr>
      <w:r>
        <w:rPr>
          <w:rFonts w:ascii="宋体" w:hAnsi="宋体" w:eastAsia="宋体" w:cs="宋体"/>
          <w:spacing w:val="-8"/>
          <w:sz w:val="24"/>
          <w:szCs w:val="24"/>
        </w:rPr>
        <w:t>矿区所在区域水系属辽河水系，发源于辽源市境内的萨哈岭</w:t>
      </w:r>
      <w:r>
        <w:rPr>
          <w:rFonts w:ascii="宋体" w:hAnsi="宋体" w:eastAsia="宋体" w:cs="宋体"/>
          <w:spacing w:val="-9"/>
          <w:sz w:val="24"/>
          <w:szCs w:val="24"/>
        </w:rPr>
        <w:t>山。流经吉林省辽源、伊通、</w:t>
      </w:r>
      <w:r>
        <w:rPr>
          <w:rFonts w:ascii="宋体" w:hAnsi="宋体" w:eastAsia="宋体" w:cs="宋体"/>
          <w:sz w:val="24"/>
          <w:szCs w:val="24"/>
        </w:rPr>
        <w:t xml:space="preserve"> </w:t>
      </w:r>
      <w:r>
        <w:rPr>
          <w:rFonts w:ascii="宋体" w:hAnsi="宋体" w:eastAsia="宋体" w:cs="宋体"/>
          <w:spacing w:val="-5"/>
          <w:sz w:val="24"/>
          <w:szCs w:val="24"/>
        </w:rPr>
        <w:t>梨树、怀德、双辽，</w:t>
      </w:r>
      <w:r>
        <w:rPr>
          <w:rFonts w:ascii="宋体" w:hAnsi="宋体" w:eastAsia="宋体" w:cs="宋体"/>
          <w:spacing w:val="60"/>
          <w:sz w:val="24"/>
          <w:szCs w:val="24"/>
        </w:rPr>
        <w:t xml:space="preserve"> </w:t>
      </w:r>
      <w:r>
        <w:rPr>
          <w:rFonts w:ascii="宋体" w:hAnsi="宋体" w:eastAsia="宋体" w:cs="宋体"/>
          <w:spacing w:val="-5"/>
          <w:sz w:val="24"/>
          <w:szCs w:val="24"/>
        </w:rPr>
        <w:t>辽宁省西丰、昌图、康平等市县，全长</w:t>
      </w:r>
      <w:r>
        <w:rPr>
          <w:rFonts w:ascii="Times New Roman" w:hAnsi="Times New Roman" w:eastAsia="Times New Roman" w:cs="Times New Roman"/>
          <w:spacing w:val="-5"/>
          <w:sz w:val="24"/>
          <w:szCs w:val="24"/>
        </w:rPr>
        <w:t>448</w:t>
      </w:r>
      <w:r>
        <w:rPr>
          <w:rFonts w:ascii="宋体" w:hAnsi="宋体" w:eastAsia="宋体" w:cs="宋体"/>
          <w:spacing w:val="-5"/>
          <w:sz w:val="24"/>
          <w:szCs w:val="24"/>
        </w:rPr>
        <w:t>公里，流域</w:t>
      </w:r>
      <w:r>
        <w:rPr>
          <w:rFonts w:ascii="宋体" w:hAnsi="宋体" w:eastAsia="宋体" w:cs="宋体"/>
          <w:spacing w:val="-6"/>
          <w:sz w:val="24"/>
          <w:szCs w:val="24"/>
        </w:rPr>
        <w:t>面积</w:t>
      </w:r>
      <w:r>
        <w:rPr>
          <w:rFonts w:ascii="Times New Roman" w:hAnsi="Times New Roman" w:eastAsia="Times New Roman" w:cs="Times New Roman"/>
          <w:spacing w:val="-6"/>
          <w:sz w:val="24"/>
          <w:szCs w:val="24"/>
        </w:rPr>
        <w:t>11306</w:t>
      </w:r>
      <w:r>
        <w:rPr>
          <w:rFonts w:ascii="宋体" w:hAnsi="宋体" w:eastAsia="宋体" w:cs="宋体"/>
          <w:spacing w:val="-6"/>
          <w:sz w:val="24"/>
          <w:szCs w:val="24"/>
        </w:rPr>
        <w:t>平方公</w:t>
      </w:r>
      <w:r>
        <w:rPr>
          <w:rFonts w:ascii="宋体" w:hAnsi="宋体" w:eastAsia="宋体" w:cs="宋体"/>
          <w:sz w:val="24"/>
          <w:szCs w:val="24"/>
        </w:rPr>
        <w:t xml:space="preserve"> </w:t>
      </w:r>
      <w:r>
        <w:rPr>
          <w:rFonts w:ascii="宋体" w:hAnsi="宋体" w:eastAsia="宋体" w:cs="宋体"/>
          <w:spacing w:val="-1"/>
          <w:sz w:val="24"/>
          <w:szCs w:val="24"/>
        </w:rPr>
        <w:t>里，在辽宁省昌图县与康平县之间山东屯附近与西辽河汇合</w:t>
      </w:r>
      <w:r>
        <w:rPr>
          <w:rFonts w:ascii="宋体" w:hAnsi="宋体" w:eastAsia="宋体" w:cs="宋体"/>
          <w:spacing w:val="-2"/>
          <w:sz w:val="24"/>
          <w:szCs w:val="24"/>
        </w:rPr>
        <w:t>。气候变化受太平洋低压和西伯</w:t>
      </w:r>
    </w:p>
    <w:p w14:paraId="0584EEC0">
      <w:pPr>
        <w:spacing w:line="350" w:lineRule="auto"/>
        <w:rPr>
          <w:rFonts w:ascii="宋体" w:hAnsi="宋体" w:eastAsia="宋体" w:cs="宋体"/>
          <w:sz w:val="24"/>
          <w:szCs w:val="24"/>
        </w:rPr>
        <w:sectPr>
          <w:headerReference r:id="rId39" w:type="default"/>
          <w:footerReference r:id="rId40" w:type="default"/>
          <w:pgSz w:w="11912" w:h="16841"/>
          <w:pgMar w:top="1212" w:right="1217" w:bottom="882" w:left="1142" w:header="887" w:footer="719" w:gutter="0"/>
          <w:cols w:space="720" w:num="1"/>
        </w:sectPr>
      </w:pPr>
    </w:p>
    <w:p w14:paraId="592FA7F2">
      <w:pPr>
        <w:spacing w:before="265" w:line="350" w:lineRule="auto"/>
        <w:ind w:left="5" w:right="11" w:hanging="5"/>
        <w:jc w:val="both"/>
        <w:rPr>
          <w:rFonts w:ascii="宋体" w:hAnsi="宋体" w:eastAsia="宋体" w:cs="宋体"/>
          <w:sz w:val="24"/>
          <w:szCs w:val="24"/>
        </w:rPr>
      </w:pPr>
      <w:r>
        <w:rPr>
          <w:rFonts w:ascii="宋体" w:hAnsi="宋体" w:eastAsia="宋体" w:cs="宋体"/>
          <w:sz w:val="24"/>
          <w:szCs w:val="24"/>
        </w:rPr>
        <w:t>利亚高压控制，四季明显。降雨量由上游至下游递减，多年平均雨量从</w:t>
      </w:r>
      <w:r>
        <w:rPr>
          <w:rFonts w:ascii="宋体" w:hAnsi="宋体" w:eastAsia="宋体" w:cs="宋体"/>
          <w:spacing w:val="-1"/>
          <w:sz w:val="24"/>
          <w:szCs w:val="24"/>
        </w:rPr>
        <w:t>上到下由</w:t>
      </w:r>
      <w:r>
        <w:rPr>
          <w:rFonts w:ascii="Times New Roman" w:hAnsi="Times New Roman" w:eastAsia="Times New Roman" w:cs="Times New Roman"/>
          <w:spacing w:val="-1"/>
          <w:sz w:val="24"/>
          <w:szCs w:val="24"/>
        </w:rPr>
        <w:t>700</w:t>
      </w:r>
      <w:r>
        <w:rPr>
          <w:rFonts w:ascii="宋体" w:hAnsi="宋体" w:eastAsia="宋体" w:cs="宋体"/>
          <w:spacing w:val="-1"/>
          <w:sz w:val="24"/>
          <w:szCs w:val="24"/>
        </w:rPr>
        <w:t>毫米降</w:t>
      </w:r>
      <w:r>
        <w:rPr>
          <w:rFonts w:ascii="宋体" w:hAnsi="宋体" w:eastAsia="宋体" w:cs="宋体"/>
          <w:sz w:val="24"/>
          <w:szCs w:val="24"/>
        </w:rPr>
        <w:t xml:space="preserve"> </w:t>
      </w:r>
      <w:r>
        <w:rPr>
          <w:rFonts w:ascii="宋体" w:hAnsi="宋体" w:eastAsia="宋体" w:cs="宋体"/>
          <w:spacing w:val="-5"/>
          <w:sz w:val="24"/>
          <w:szCs w:val="24"/>
        </w:rPr>
        <w:t>到</w:t>
      </w:r>
      <w:r>
        <w:rPr>
          <w:rFonts w:ascii="Times New Roman" w:hAnsi="Times New Roman" w:eastAsia="Times New Roman" w:cs="Times New Roman"/>
          <w:spacing w:val="-5"/>
          <w:sz w:val="24"/>
          <w:szCs w:val="24"/>
        </w:rPr>
        <w:t>450</w:t>
      </w:r>
      <w:r>
        <w:rPr>
          <w:rFonts w:ascii="宋体" w:hAnsi="宋体" w:eastAsia="宋体" w:cs="宋体"/>
          <w:spacing w:val="-5"/>
          <w:sz w:val="24"/>
          <w:szCs w:val="24"/>
        </w:rPr>
        <w:t xml:space="preserve">毫米。年内分配很不均匀， </w:t>
      </w:r>
      <w:r>
        <w:rPr>
          <w:rFonts w:ascii="Times New Roman" w:hAnsi="Times New Roman" w:eastAsia="Times New Roman" w:cs="Times New Roman"/>
          <w:spacing w:val="-5"/>
          <w:sz w:val="24"/>
          <w:szCs w:val="24"/>
        </w:rPr>
        <w:t>6</w:t>
      </w:r>
      <w:r>
        <w:rPr>
          <w:rFonts w:ascii="宋体" w:hAnsi="宋体" w:eastAsia="宋体" w:cs="宋体"/>
          <w:spacing w:val="-5"/>
          <w:sz w:val="24"/>
          <w:szCs w:val="24"/>
        </w:rPr>
        <w:t>～</w:t>
      </w:r>
      <w:r>
        <w:rPr>
          <w:rFonts w:ascii="Times New Roman" w:hAnsi="Times New Roman" w:eastAsia="Times New Roman" w:cs="Times New Roman"/>
          <w:spacing w:val="-5"/>
          <w:sz w:val="24"/>
          <w:szCs w:val="24"/>
        </w:rPr>
        <w:t>9</w:t>
      </w:r>
      <w:r>
        <w:rPr>
          <w:rFonts w:ascii="宋体" w:hAnsi="宋体" w:eastAsia="宋体" w:cs="宋体"/>
          <w:spacing w:val="-5"/>
          <w:sz w:val="24"/>
          <w:szCs w:val="24"/>
        </w:rPr>
        <w:t>月占年雨量的</w:t>
      </w:r>
      <w:r>
        <w:rPr>
          <w:rFonts w:ascii="Times New Roman" w:hAnsi="Times New Roman" w:eastAsia="Times New Roman" w:cs="Times New Roman"/>
          <w:spacing w:val="-5"/>
          <w:sz w:val="24"/>
          <w:szCs w:val="24"/>
        </w:rPr>
        <w:t>75%</w:t>
      </w:r>
      <w:r>
        <w:rPr>
          <w:rFonts w:ascii="宋体" w:hAnsi="宋体" w:eastAsia="宋体" w:cs="宋体"/>
          <w:spacing w:val="-5"/>
          <w:sz w:val="24"/>
          <w:szCs w:val="24"/>
        </w:rPr>
        <w:t>，</w:t>
      </w:r>
      <w:r>
        <w:rPr>
          <w:rFonts w:ascii="Times New Roman" w:hAnsi="Times New Roman" w:eastAsia="Times New Roman" w:cs="Times New Roman"/>
          <w:spacing w:val="-5"/>
          <w:sz w:val="24"/>
          <w:szCs w:val="24"/>
        </w:rPr>
        <w:t>7</w:t>
      </w:r>
      <w:r>
        <w:rPr>
          <w:rFonts w:ascii="宋体" w:hAnsi="宋体" w:eastAsia="宋体" w:cs="宋体"/>
          <w:spacing w:val="-5"/>
          <w:sz w:val="24"/>
          <w:szCs w:val="24"/>
        </w:rPr>
        <w:t>～</w:t>
      </w:r>
      <w:r>
        <w:rPr>
          <w:rFonts w:ascii="Times New Roman" w:hAnsi="Times New Roman" w:eastAsia="Times New Roman" w:cs="Times New Roman"/>
          <w:spacing w:val="-5"/>
          <w:sz w:val="24"/>
          <w:szCs w:val="24"/>
        </w:rPr>
        <w:t>8</w:t>
      </w:r>
      <w:r>
        <w:rPr>
          <w:rFonts w:ascii="宋体" w:hAnsi="宋体" w:eastAsia="宋体" w:cs="宋体"/>
          <w:spacing w:val="-5"/>
          <w:sz w:val="24"/>
          <w:szCs w:val="24"/>
        </w:rPr>
        <w:t>月占年雨量的</w:t>
      </w:r>
      <w:r>
        <w:rPr>
          <w:rFonts w:ascii="Times New Roman" w:hAnsi="Times New Roman" w:eastAsia="Times New Roman" w:cs="Times New Roman"/>
          <w:spacing w:val="-5"/>
          <w:sz w:val="24"/>
          <w:szCs w:val="24"/>
        </w:rPr>
        <w:t>50%</w:t>
      </w:r>
      <w:r>
        <w:rPr>
          <w:rFonts w:ascii="宋体" w:hAnsi="宋体" w:eastAsia="宋体" w:cs="宋体"/>
          <w:spacing w:val="-5"/>
          <w:sz w:val="24"/>
          <w:szCs w:val="24"/>
        </w:rPr>
        <w:t>。降雨量年</w:t>
      </w:r>
      <w:r>
        <w:rPr>
          <w:rFonts w:ascii="宋体" w:hAnsi="宋体" w:eastAsia="宋体" w:cs="宋体"/>
          <w:spacing w:val="6"/>
          <w:sz w:val="24"/>
          <w:szCs w:val="24"/>
        </w:rPr>
        <w:t xml:space="preserve"> </w:t>
      </w:r>
      <w:r>
        <w:rPr>
          <w:rFonts w:ascii="宋体" w:hAnsi="宋体" w:eastAsia="宋体" w:cs="宋体"/>
          <w:spacing w:val="-1"/>
          <w:sz w:val="24"/>
          <w:szCs w:val="24"/>
        </w:rPr>
        <w:t>际变化，西部大于东部。丰、枯水年及实测最大与最小年雨量比差达</w:t>
      </w:r>
      <w:r>
        <w:rPr>
          <w:rFonts w:ascii="Times New Roman" w:hAnsi="Times New Roman" w:eastAsia="Times New Roman" w:cs="Times New Roman"/>
          <w:spacing w:val="-1"/>
          <w:sz w:val="24"/>
          <w:szCs w:val="24"/>
        </w:rPr>
        <w:t>2</w:t>
      </w: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倍。</w:t>
      </w:r>
    </w:p>
    <w:p w14:paraId="0FBEB4E0">
      <w:pPr>
        <w:spacing w:before="155" w:line="219" w:lineRule="auto"/>
        <w:ind w:left="488"/>
        <w:rPr>
          <w:rFonts w:ascii="宋体" w:hAnsi="宋体" w:eastAsia="宋体" w:cs="宋体"/>
          <w:sz w:val="24"/>
          <w:szCs w:val="24"/>
        </w:rPr>
      </w:pPr>
      <w:r>
        <w:rPr>
          <w:rFonts w:ascii="宋体" w:hAnsi="宋体" w:eastAsia="宋体" w:cs="宋体"/>
          <w:b/>
          <w:bCs/>
          <w:spacing w:val="-12"/>
          <w:sz w:val="24"/>
          <w:szCs w:val="24"/>
        </w:rPr>
        <w:t>（三）</w:t>
      </w:r>
      <w:r>
        <w:rPr>
          <w:rFonts w:ascii="宋体" w:hAnsi="宋体" w:eastAsia="宋体" w:cs="宋体"/>
          <w:spacing w:val="-67"/>
          <w:sz w:val="24"/>
          <w:szCs w:val="24"/>
        </w:rPr>
        <w:t xml:space="preserve"> </w:t>
      </w:r>
      <w:r>
        <w:rPr>
          <w:rFonts w:ascii="宋体" w:hAnsi="宋体" w:eastAsia="宋体" w:cs="宋体"/>
          <w:b/>
          <w:bCs/>
          <w:spacing w:val="-12"/>
          <w:sz w:val="24"/>
          <w:szCs w:val="24"/>
        </w:rPr>
        <w:t>地形地貌</w:t>
      </w:r>
    </w:p>
    <w:p w14:paraId="44230B78">
      <w:pPr>
        <w:spacing w:before="301" w:line="347" w:lineRule="auto"/>
        <w:ind w:right="50" w:firstLine="479"/>
        <w:rPr>
          <w:rFonts w:ascii="宋体" w:hAnsi="宋体" w:eastAsia="宋体" w:cs="宋体"/>
          <w:sz w:val="24"/>
          <w:szCs w:val="24"/>
        </w:rPr>
      </w:pPr>
      <w:r>
        <w:rPr>
          <w:rFonts w:ascii="宋体" w:hAnsi="宋体" w:eastAsia="宋体" w:cs="宋体"/>
          <w:spacing w:val="-8"/>
          <w:sz w:val="24"/>
          <w:szCs w:val="24"/>
        </w:rPr>
        <w:t>矿区处于辽北低山丘陵区，地势大体是东高西低，最高海拔</w:t>
      </w:r>
      <w:r>
        <w:rPr>
          <w:rFonts w:ascii="Times New Roman" w:hAnsi="Times New Roman" w:eastAsia="Times New Roman" w:cs="Times New Roman"/>
          <w:spacing w:val="-8"/>
          <w:sz w:val="24"/>
          <w:szCs w:val="24"/>
        </w:rPr>
        <w:t>220m</w:t>
      </w:r>
      <w:r>
        <w:rPr>
          <w:rFonts w:ascii="宋体" w:hAnsi="宋体" w:eastAsia="宋体" w:cs="宋体"/>
          <w:spacing w:val="-8"/>
          <w:sz w:val="24"/>
          <w:szCs w:val="24"/>
        </w:rPr>
        <w:t>，一般海拔</w:t>
      </w:r>
      <w:r>
        <w:rPr>
          <w:rFonts w:ascii="Times New Roman" w:hAnsi="Times New Roman" w:eastAsia="Times New Roman" w:cs="Times New Roman"/>
          <w:spacing w:val="-8"/>
          <w:sz w:val="24"/>
          <w:szCs w:val="24"/>
        </w:rPr>
        <w:t>190</w:t>
      </w:r>
      <w:r>
        <w:rPr>
          <w:rFonts w:ascii="宋体" w:hAnsi="宋体" w:eastAsia="宋体" w:cs="宋体"/>
          <w:spacing w:val="-8"/>
          <w:sz w:val="24"/>
          <w:szCs w:val="24"/>
        </w:rPr>
        <w:t>～</w:t>
      </w:r>
      <w:r>
        <w:rPr>
          <w:rFonts w:ascii="Times New Roman" w:hAnsi="Times New Roman" w:eastAsia="Times New Roman" w:cs="Times New Roman"/>
          <w:spacing w:val="-8"/>
          <w:sz w:val="24"/>
          <w:szCs w:val="24"/>
        </w:rPr>
        <w:t>210</w:t>
      </w:r>
      <w:r>
        <w:rPr>
          <w:rFonts w:ascii="Times New Roman" w:hAnsi="Times New Roman" w:eastAsia="Times New Roman" w:cs="Times New Roman"/>
          <w:spacing w:val="-9"/>
          <w:sz w:val="24"/>
          <w:szCs w:val="24"/>
        </w:rPr>
        <w:t>m</w:t>
      </w:r>
      <w:r>
        <w:rPr>
          <w:rFonts w:ascii="宋体" w:hAnsi="宋体" w:eastAsia="宋体" w:cs="宋体"/>
          <w:spacing w:val="-9"/>
          <w:sz w:val="24"/>
          <w:szCs w:val="24"/>
        </w:rPr>
        <w:t>，</w:t>
      </w:r>
      <w:r>
        <w:rPr>
          <w:rFonts w:ascii="宋体" w:hAnsi="宋体" w:eastAsia="宋体" w:cs="宋体"/>
          <w:sz w:val="24"/>
          <w:szCs w:val="24"/>
        </w:rPr>
        <w:t xml:space="preserve"> </w:t>
      </w:r>
      <w:r>
        <w:rPr>
          <w:rFonts w:ascii="宋体" w:hAnsi="宋体" w:eastAsia="宋体" w:cs="宋体"/>
          <w:spacing w:val="6"/>
          <w:sz w:val="24"/>
          <w:szCs w:val="24"/>
        </w:rPr>
        <w:t>地形坡度</w:t>
      </w:r>
      <w:r>
        <w:rPr>
          <w:rFonts w:ascii="Times New Roman" w:hAnsi="Times New Roman" w:eastAsia="Times New Roman" w:cs="Times New Roman"/>
          <w:spacing w:val="6"/>
          <w:sz w:val="24"/>
          <w:szCs w:val="24"/>
        </w:rPr>
        <w:t>10</w:t>
      </w:r>
      <w:r>
        <w:rPr>
          <w:rFonts w:ascii="宋体" w:hAnsi="宋体" w:eastAsia="宋体" w:cs="宋体"/>
          <w:spacing w:val="6"/>
          <w:sz w:val="24"/>
          <w:szCs w:val="24"/>
        </w:rPr>
        <w:t>～</w:t>
      </w:r>
      <w:r>
        <w:rPr>
          <w:rFonts w:ascii="Times New Roman" w:hAnsi="Times New Roman" w:eastAsia="Times New Roman" w:cs="Times New Roman"/>
          <w:spacing w:val="6"/>
          <w:sz w:val="24"/>
          <w:szCs w:val="24"/>
        </w:rPr>
        <w:t>25 °</w:t>
      </w:r>
      <w:r>
        <w:rPr>
          <w:rFonts w:ascii="宋体" w:hAnsi="宋体" w:eastAsia="宋体" w:cs="宋体"/>
          <w:spacing w:val="6"/>
          <w:sz w:val="24"/>
          <w:szCs w:val="24"/>
        </w:rPr>
        <w:t>。</w:t>
      </w:r>
    </w:p>
    <w:p w14:paraId="69325FC2">
      <w:pPr>
        <w:spacing w:before="151" w:line="218" w:lineRule="auto"/>
        <w:ind w:left="482"/>
        <w:rPr>
          <w:rFonts w:ascii="宋体" w:hAnsi="宋体" w:eastAsia="宋体" w:cs="宋体"/>
          <w:sz w:val="24"/>
          <w:szCs w:val="24"/>
        </w:rPr>
      </w:pPr>
      <w:r>
        <w:rPr>
          <w:rFonts w:ascii="宋体" w:hAnsi="宋体" w:eastAsia="宋体" w:cs="宋体"/>
          <w:spacing w:val="-2"/>
          <w:sz w:val="24"/>
          <w:szCs w:val="24"/>
        </w:rPr>
        <w:t>综上，评估区地貌类型单一，微地貌形态简</w:t>
      </w:r>
      <w:r>
        <w:rPr>
          <w:rFonts w:ascii="宋体" w:hAnsi="宋体" w:eastAsia="宋体" w:cs="宋体"/>
          <w:spacing w:val="-3"/>
          <w:sz w:val="24"/>
          <w:szCs w:val="24"/>
        </w:rPr>
        <w:t>单。</w:t>
      </w:r>
    </w:p>
    <w:p w14:paraId="4EE067D5">
      <w:pPr>
        <w:spacing w:before="305" w:line="221" w:lineRule="auto"/>
        <w:ind w:left="488"/>
        <w:rPr>
          <w:rFonts w:ascii="宋体" w:hAnsi="宋体" w:eastAsia="宋体" w:cs="宋体"/>
          <w:sz w:val="24"/>
          <w:szCs w:val="24"/>
        </w:rPr>
      </w:pPr>
      <w:r>
        <w:rPr>
          <w:rFonts w:ascii="宋体" w:hAnsi="宋体" w:eastAsia="宋体" w:cs="宋体"/>
          <w:b/>
          <w:bCs/>
          <w:spacing w:val="-15"/>
          <w:sz w:val="24"/>
          <w:szCs w:val="24"/>
        </w:rPr>
        <w:t>（四）</w:t>
      </w:r>
      <w:r>
        <w:rPr>
          <w:rFonts w:ascii="宋体" w:hAnsi="宋体" w:eastAsia="宋体" w:cs="宋体"/>
          <w:spacing w:val="-71"/>
          <w:sz w:val="24"/>
          <w:szCs w:val="24"/>
        </w:rPr>
        <w:t xml:space="preserve"> </w:t>
      </w:r>
      <w:r>
        <w:rPr>
          <w:rFonts w:ascii="宋体" w:hAnsi="宋体" w:eastAsia="宋体" w:cs="宋体"/>
          <w:b/>
          <w:bCs/>
          <w:spacing w:val="-15"/>
          <w:sz w:val="24"/>
          <w:szCs w:val="24"/>
        </w:rPr>
        <w:t>土壤</w:t>
      </w:r>
    </w:p>
    <w:p w14:paraId="2CC775B4">
      <w:pPr>
        <w:spacing w:before="297" w:line="346" w:lineRule="auto"/>
        <w:ind w:firstLine="479"/>
        <w:jc w:val="both"/>
        <w:rPr>
          <w:rFonts w:ascii="宋体" w:hAnsi="宋体" w:eastAsia="宋体" w:cs="宋体"/>
          <w:sz w:val="24"/>
          <w:szCs w:val="24"/>
        </w:rPr>
      </w:pPr>
      <w:r>
        <w:rPr>
          <w:rFonts w:ascii="宋体" w:hAnsi="宋体" w:eastAsia="宋体" w:cs="宋体"/>
          <w:spacing w:val="-1"/>
          <w:sz w:val="24"/>
          <w:szCs w:val="24"/>
        </w:rPr>
        <w:t>矿区周边主要土壤类型为棕壤土类，为地带性土壤，由坡</w:t>
      </w:r>
      <w:r>
        <w:rPr>
          <w:rFonts w:ascii="宋体" w:hAnsi="宋体" w:eastAsia="宋体" w:cs="宋体"/>
          <w:spacing w:val="-2"/>
          <w:sz w:val="24"/>
          <w:szCs w:val="24"/>
        </w:rPr>
        <w:t>积、残积母质上发育而成，土</w:t>
      </w:r>
      <w:r>
        <w:rPr>
          <w:rFonts w:ascii="宋体" w:hAnsi="宋体" w:eastAsia="宋体" w:cs="宋体"/>
          <w:sz w:val="24"/>
          <w:szCs w:val="24"/>
        </w:rPr>
        <w:t xml:space="preserve"> </w:t>
      </w:r>
      <w:r>
        <w:rPr>
          <w:rFonts w:ascii="宋体" w:hAnsi="宋体" w:eastAsia="宋体" w:cs="宋体"/>
          <w:spacing w:val="-1"/>
          <w:sz w:val="24"/>
          <w:szCs w:val="24"/>
        </w:rPr>
        <w:t>层厚度一般为</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0.2m</w:t>
      </w:r>
      <w:r>
        <w:rPr>
          <w:rFonts w:ascii="宋体" w:hAnsi="宋体" w:eastAsia="宋体" w:cs="宋体"/>
          <w:spacing w:val="-1"/>
          <w:sz w:val="24"/>
          <w:szCs w:val="24"/>
        </w:rPr>
        <w:t>～</w:t>
      </w:r>
      <w:r>
        <w:rPr>
          <w:rFonts w:ascii="Times New Roman" w:hAnsi="Times New Roman" w:eastAsia="Times New Roman" w:cs="Times New Roman"/>
          <w:spacing w:val="-1"/>
          <w:sz w:val="24"/>
          <w:szCs w:val="24"/>
        </w:rPr>
        <w:t>0.8m</w:t>
      </w:r>
      <w:r>
        <w:rPr>
          <w:rFonts w:ascii="宋体" w:hAnsi="宋体" w:eastAsia="宋体" w:cs="宋体"/>
          <w:spacing w:val="-1"/>
          <w:sz w:val="24"/>
          <w:szCs w:val="24"/>
        </w:rPr>
        <w:t>，土壤肥力较好，土壤</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pH </w:t>
      </w:r>
      <w:r>
        <w:rPr>
          <w:rFonts w:ascii="宋体" w:hAnsi="宋体" w:eastAsia="宋体" w:cs="宋体"/>
          <w:spacing w:val="-1"/>
          <w:sz w:val="24"/>
          <w:szCs w:val="24"/>
        </w:rPr>
        <w:t>值在</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5.6-7.9 </w:t>
      </w:r>
      <w:r>
        <w:rPr>
          <w:rFonts w:ascii="宋体" w:hAnsi="宋体" w:eastAsia="宋体" w:cs="宋体"/>
          <w:spacing w:val="-1"/>
          <w:sz w:val="24"/>
          <w:szCs w:val="24"/>
        </w:rPr>
        <w:t>之间。矿区内土壤已经剥</w:t>
      </w:r>
      <w:r>
        <w:rPr>
          <w:rFonts w:ascii="宋体" w:hAnsi="宋体" w:eastAsia="宋体" w:cs="宋体"/>
          <w:sz w:val="24"/>
          <w:szCs w:val="24"/>
        </w:rPr>
        <w:t xml:space="preserve">  </w:t>
      </w:r>
      <w:r>
        <w:rPr>
          <w:rFonts w:ascii="宋体" w:hAnsi="宋体" w:eastAsia="宋体" w:cs="宋体"/>
          <w:spacing w:val="-2"/>
          <w:sz w:val="24"/>
          <w:szCs w:val="24"/>
        </w:rPr>
        <w:t>离，原矿权有表土堆放场，位于现矿权露天采场内。</w:t>
      </w:r>
    </w:p>
    <w:p w14:paraId="003725EC">
      <w:pPr>
        <w:spacing w:before="135" w:line="3363" w:lineRule="exact"/>
        <w:ind w:firstLine="1930"/>
      </w:pPr>
      <w:r>
        <w:rPr>
          <w:position w:val="-67"/>
        </w:rPr>
        <w:drawing>
          <wp:inline distT="0" distB="0" distL="0" distR="0">
            <wp:extent cx="3604260" cy="213487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37"/>
                    <a:stretch>
                      <a:fillRect/>
                    </a:stretch>
                  </pic:blipFill>
                  <pic:spPr>
                    <a:xfrm>
                      <a:off x="0" y="0"/>
                      <a:ext cx="3604894" cy="2135123"/>
                    </a:xfrm>
                    <a:prstGeom prst="rect">
                      <a:avLst/>
                    </a:prstGeom>
                  </pic:spPr>
                </pic:pic>
              </a:graphicData>
            </a:graphic>
          </wp:inline>
        </w:drawing>
      </w:r>
    </w:p>
    <w:p w14:paraId="05CF59B2">
      <w:pPr>
        <w:spacing w:before="30" w:line="221" w:lineRule="auto"/>
        <w:ind w:left="3972"/>
        <w:rPr>
          <w:rFonts w:ascii="宋体" w:hAnsi="宋体" w:eastAsia="宋体" w:cs="宋体"/>
          <w:sz w:val="21"/>
          <w:szCs w:val="21"/>
        </w:rPr>
      </w:pPr>
      <w:r>
        <w:rPr>
          <w:rFonts w:ascii="宋体" w:hAnsi="宋体" w:eastAsia="宋体" w:cs="宋体"/>
          <w:b/>
          <w:bCs/>
          <w:spacing w:val="-7"/>
          <w:sz w:val="21"/>
          <w:szCs w:val="21"/>
        </w:rPr>
        <w:t>图</w:t>
      </w:r>
      <w:r>
        <w:rPr>
          <w:rFonts w:ascii="宋体" w:hAnsi="宋体" w:eastAsia="宋体" w:cs="宋体"/>
          <w:spacing w:val="-45"/>
          <w:sz w:val="21"/>
          <w:szCs w:val="21"/>
        </w:rPr>
        <w:t xml:space="preserve"> </w:t>
      </w:r>
      <w:r>
        <w:rPr>
          <w:rFonts w:ascii="Times New Roman" w:hAnsi="Times New Roman" w:eastAsia="Times New Roman" w:cs="Times New Roman"/>
          <w:b/>
          <w:bCs/>
          <w:spacing w:val="-7"/>
          <w:sz w:val="21"/>
          <w:szCs w:val="21"/>
        </w:rPr>
        <w:t>2-2</w:t>
      </w:r>
      <w:r>
        <w:rPr>
          <w:rFonts w:ascii="Times New Roman" w:hAnsi="Times New Roman" w:eastAsia="Times New Roman" w:cs="Times New Roman"/>
          <w:b/>
          <w:bCs/>
          <w:spacing w:val="22"/>
          <w:sz w:val="21"/>
          <w:szCs w:val="21"/>
        </w:rPr>
        <w:t xml:space="preserve"> </w:t>
      </w:r>
      <w:r>
        <w:rPr>
          <w:rFonts w:ascii="宋体" w:hAnsi="宋体" w:eastAsia="宋体" w:cs="宋体"/>
          <w:b/>
          <w:bCs/>
          <w:spacing w:val="-7"/>
          <w:sz w:val="21"/>
          <w:szCs w:val="21"/>
        </w:rPr>
        <w:t>区内表土场</w:t>
      </w:r>
    </w:p>
    <w:p w14:paraId="5728D6CD">
      <w:pPr>
        <w:spacing w:before="149" w:line="220" w:lineRule="auto"/>
        <w:ind w:left="488"/>
        <w:rPr>
          <w:rFonts w:ascii="宋体" w:hAnsi="宋体" w:eastAsia="宋体" w:cs="宋体"/>
          <w:sz w:val="24"/>
          <w:szCs w:val="24"/>
        </w:rPr>
      </w:pPr>
      <w:r>
        <w:rPr>
          <w:rFonts w:ascii="宋体" w:hAnsi="宋体" w:eastAsia="宋体" w:cs="宋体"/>
          <w:b/>
          <w:bCs/>
          <w:spacing w:val="-15"/>
          <w:sz w:val="24"/>
          <w:szCs w:val="24"/>
        </w:rPr>
        <w:t>（五）</w:t>
      </w:r>
      <w:r>
        <w:rPr>
          <w:rFonts w:ascii="宋体" w:hAnsi="宋体" w:eastAsia="宋体" w:cs="宋体"/>
          <w:spacing w:val="-71"/>
          <w:sz w:val="24"/>
          <w:szCs w:val="24"/>
        </w:rPr>
        <w:t xml:space="preserve"> </w:t>
      </w:r>
      <w:r>
        <w:rPr>
          <w:rFonts w:ascii="宋体" w:hAnsi="宋体" w:eastAsia="宋体" w:cs="宋体"/>
          <w:b/>
          <w:bCs/>
          <w:spacing w:val="-15"/>
          <w:sz w:val="24"/>
          <w:szCs w:val="24"/>
        </w:rPr>
        <w:t>植被</w:t>
      </w:r>
    </w:p>
    <w:p w14:paraId="2E6163FF">
      <w:pPr>
        <w:spacing w:before="302" w:line="350" w:lineRule="auto"/>
        <w:ind w:left="1" w:right="2" w:firstLine="477"/>
        <w:jc w:val="both"/>
        <w:rPr>
          <w:rFonts w:ascii="宋体" w:hAnsi="宋体" w:eastAsia="宋体" w:cs="宋体"/>
          <w:sz w:val="24"/>
          <w:szCs w:val="24"/>
        </w:rPr>
      </w:pPr>
      <w:r>
        <w:rPr>
          <w:rFonts w:ascii="宋体" w:hAnsi="宋体" w:eastAsia="宋体" w:cs="宋体"/>
          <w:spacing w:val="-1"/>
          <w:sz w:val="24"/>
          <w:szCs w:val="24"/>
        </w:rPr>
        <w:t>矿区周边所属区域植被类型属于华北植物区系和长白</w:t>
      </w:r>
      <w:r>
        <w:rPr>
          <w:rFonts w:ascii="宋体" w:hAnsi="宋体" w:eastAsia="宋体" w:cs="宋体"/>
          <w:spacing w:val="-2"/>
          <w:sz w:val="24"/>
          <w:szCs w:val="24"/>
        </w:rPr>
        <w:t>植物区系，乔木树种有刺槐、杨树</w:t>
      </w:r>
      <w:r>
        <w:rPr>
          <w:rFonts w:ascii="宋体" w:hAnsi="宋体" w:eastAsia="宋体" w:cs="宋体"/>
          <w:sz w:val="24"/>
          <w:szCs w:val="24"/>
        </w:rPr>
        <w:t xml:space="preserve"> </w:t>
      </w:r>
      <w:r>
        <w:rPr>
          <w:rFonts w:ascii="宋体" w:hAnsi="宋体" w:eastAsia="宋体" w:cs="宋体"/>
          <w:spacing w:val="-1"/>
          <w:sz w:val="24"/>
          <w:szCs w:val="24"/>
        </w:rPr>
        <w:t>等，其中刺槐为优势树种，矿区内部仅有原</w:t>
      </w:r>
      <w:r>
        <w:rPr>
          <w:rFonts w:ascii="宋体" w:hAnsi="宋体" w:eastAsia="宋体" w:cs="宋体"/>
          <w:spacing w:val="-2"/>
          <w:sz w:val="24"/>
          <w:szCs w:val="24"/>
        </w:rPr>
        <w:t>矿权复垦区栽植的苗木，以刺槐、柳树、松树为</w:t>
      </w:r>
      <w:r>
        <w:rPr>
          <w:rFonts w:ascii="宋体" w:hAnsi="宋体" w:eastAsia="宋体" w:cs="宋体"/>
          <w:sz w:val="24"/>
          <w:szCs w:val="24"/>
        </w:rPr>
        <w:t xml:space="preserve"> </w:t>
      </w:r>
      <w:r>
        <w:rPr>
          <w:rFonts w:ascii="宋体" w:hAnsi="宋体" w:eastAsia="宋体" w:cs="宋体"/>
          <w:spacing w:val="-3"/>
          <w:sz w:val="24"/>
          <w:szCs w:val="24"/>
        </w:rPr>
        <w:t>主，覆盖率在</w:t>
      </w:r>
      <w:r>
        <w:rPr>
          <w:rFonts w:ascii="Times New Roman" w:hAnsi="Times New Roman" w:eastAsia="Times New Roman" w:cs="Times New Roman"/>
          <w:spacing w:val="-3"/>
          <w:sz w:val="24"/>
          <w:szCs w:val="24"/>
        </w:rPr>
        <w:t>20%</w:t>
      </w:r>
      <w:r>
        <w:rPr>
          <w:rFonts w:ascii="宋体" w:hAnsi="宋体" w:eastAsia="宋体" w:cs="宋体"/>
          <w:spacing w:val="-3"/>
          <w:sz w:val="24"/>
          <w:szCs w:val="24"/>
        </w:rPr>
        <w:t>以上。</w:t>
      </w:r>
    </w:p>
    <w:p w14:paraId="2AFDC6DC">
      <w:pPr>
        <w:spacing w:line="350" w:lineRule="auto"/>
        <w:rPr>
          <w:rFonts w:ascii="宋体" w:hAnsi="宋体" w:eastAsia="宋体" w:cs="宋体"/>
          <w:sz w:val="24"/>
          <w:szCs w:val="24"/>
        </w:rPr>
        <w:sectPr>
          <w:headerReference r:id="rId41" w:type="default"/>
          <w:footerReference r:id="rId42" w:type="default"/>
          <w:pgSz w:w="11912" w:h="16841"/>
          <w:pgMar w:top="1212" w:right="1218" w:bottom="883" w:left="1142" w:header="887" w:footer="719" w:gutter="0"/>
          <w:cols w:space="720" w:num="1"/>
        </w:sectPr>
      </w:pPr>
    </w:p>
    <w:p w14:paraId="1AE0C6B5">
      <w:pPr>
        <w:spacing w:before="227" w:line="4089" w:lineRule="exact"/>
        <w:ind w:firstLine="2039"/>
      </w:pPr>
      <w:r>
        <w:rPr>
          <w:position w:val="-81"/>
        </w:rPr>
        <w:drawing>
          <wp:inline distT="0" distB="0" distL="0" distR="0">
            <wp:extent cx="3469640" cy="259588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38"/>
                    <a:stretch>
                      <a:fillRect/>
                    </a:stretch>
                  </pic:blipFill>
                  <pic:spPr>
                    <a:xfrm>
                      <a:off x="0" y="0"/>
                      <a:ext cx="3470021" cy="2596514"/>
                    </a:xfrm>
                    <a:prstGeom prst="rect">
                      <a:avLst/>
                    </a:prstGeom>
                  </pic:spPr>
                </pic:pic>
              </a:graphicData>
            </a:graphic>
          </wp:inline>
        </w:drawing>
      </w:r>
    </w:p>
    <w:p w14:paraId="73DD15E6">
      <w:pPr>
        <w:spacing w:before="30" w:line="221" w:lineRule="auto"/>
        <w:ind w:left="3658"/>
        <w:rPr>
          <w:rFonts w:ascii="宋体" w:hAnsi="宋体" w:eastAsia="宋体" w:cs="宋体"/>
          <w:sz w:val="21"/>
          <w:szCs w:val="21"/>
        </w:rPr>
      </w:pPr>
      <w:r>
        <w:rPr>
          <w:rFonts w:ascii="宋体" w:hAnsi="宋体" w:eastAsia="宋体" w:cs="宋体"/>
          <w:b/>
          <w:bCs/>
          <w:spacing w:val="-4"/>
          <w:sz w:val="21"/>
          <w:szCs w:val="21"/>
        </w:rPr>
        <w:t>图</w:t>
      </w:r>
      <w:r>
        <w:rPr>
          <w:rFonts w:ascii="宋体" w:hAnsi="宋体" w:eastAsia="宋体" w:cs="宋体"/>
          <w:spacing w:val="-40"/>
          <w:sz w:val="21"/>
          <w:szCs w:val="21"/>
        </w:rPr>
        <w:t xml:space="preserve"> </w:t>
      </w:r>
      <w:r>
        <w:rPr>
          <w:rFonts w:ascii="Times New Roman" w:hAnsi="Times New Roman" w:eastAsia="Times New Roman" w:cs="Times New Roman"/>
          <w:b/>
          <w:bCs/>
          <w:spacing w:val="-4"/>
          <w:sz w:val="21"/>
          <w:szCs w:val="21"/>
        </w:rPr>
        <w:t xml:space="preserve">2-3 </w:t>
      </w:r>
      <w:r>
        <w:rPr>
          <w:rFonts w:ascii="宋体" w:hAnsi="宋体" w:eastAsia="宋体" w:cs="宋体"/>
          <w:b/>
          <w:bCs/>
          <w:spacing w:val="-4"/>
          <w:sz w:val="21"/>
          <w:szCs w:val="21"/>
        </w:rPr>
        <w:t>原矿权恢复治理区</w:t>
      </w:r>
    </w:p>
    <w:p w14:paraId="15791B66">
      <w:pPr>
        <w:pStyle w:val="2"/>
        <w:spacing w:line="342" w:lineRule="auto"/>
      </w:pPr>
    </w:p>
    <w:p w14:paraId="4D6A1B28">
      <w:pPr>
        <w:spacing w:before="78" w:line="220" w:lineRule="auto"/>
        <w:ind w:left="490"/>
        <w:rPr>
          <w:rFonts w:ascii="宋体" w:hAnsi="宋体" w:eastAsia="宋体" w:cs="宋体"/>
          <w:sz w:val="24"/>
          <w:szCs w:val="24"/>
        </w:rPr>
      </w:pPr>
      <w:r>
        <w:rPr>
          <w:rFonts w:ascii="宋体" w:hAnsi="宋体" w:eastAsia="宋体" w:cs="宋体"/>
          <w:b/>
          <w:bCs/>
          <w:spacing w:val="-15"/>
          <w:sz w:val="24"/>
          <w:szCs w:val="24"/>
        </w:rPr>
        <w:t>（六）</w:t>
      </w:r>
      <w:r>
        <w:rPr>
          <w:rFonts w:ascii="宋体" w:hAnsi="宋体" w:eastAsia="宋体" w:cs="宋体"/>
          <w:spacing w:val="-72"/>
          <w:sz w:val="24"/>
          <w:szCs w:val="24"/>
        </w:rPr>
        <w:t xml:space="preserve"> </w:t>
      </w:r>
      <w:r>
        <w:rPr>
          <w:rFonts w:ascii="宋体" w:hAnsi="宋体" w:eastAsia="宋体" w:cs="宋体"/>
          <w:b/>
          <w:bCs/>
          <w:spacing w:val="-15"/>
          <w:sz w:val="24"/>
          <w:szCs w:val="24"/>
        </w:rPr>
        <w:t>地震</w:t>
      </w:r>
    </w:p>
    <w:p w14:paraId="489355CF">
      <w:pPr>
        <w:spacing w:before="301" w:line="346" w:lineRule="auto"/>
        <w:ind w:left="2" w:right="187" w:firstLine="479"/>
        <w:jc w:val="both"/>
        <w:rPr>
          <w:rFonts w:ascii="宋体" w:hAnsi="宋体" w:eastAsia="宋体" w:cs="宋体"/>
          <w:sz w:val="24"/>
          <w:szCs w:val="24"/>
        </w:rPr>
      </w:pPr>
      <w:r>
        <w:rPr>
          <w:rFonts w:ascii="宋体" w:hAnsi="宋体" w:eastAsia="宋体" w:cs="宋体"/>
          <w:spacing w:val="-3"/>
          <w:sz w:val="24"/>
          <w:szCs w:val="24"/>
        </w:rPr>
        <w:t>根据国家地震局出版的第四代</w:t>
      </w:r>
      <w:r>
        <w:rPr>
          <w:rFonts w:ascii="Times New Roman" w:hAnsi="Times New Roman" w:eastAsia="Times New Roman" w:cs="Times New Roman"/>
          <w:spacing w:val="-3"/>
          <w:sz w:val="24"/>
          <w:szCs w:val="24"/>
        </w:rPr>
        <w:t>1/400</w:t>
      </w:r>
      <w:r>
        <w:rPr>
          <w:rFonts w:ascii="宋体" w:hAnsi="宋体" w:eastAsia="宋体" w:cs="宋体"/>
          <w:spacing w:val="-3"/>
          <w:sz w:val="24"/>
          <w:szCs w:val="24"/>
        </w:rPr>
        <w:t>万《中国地震动峰值加速度、地震动反应谱特征周期</w:t>
      </w:r>
      <w:r>
        <w:rPr>
          <w:rFonts w:ascii="宋体" w:hAnsi="宋体" w:eastAsia="宋体" w:cs="宋体"/>
          <w:spacing w:val="3"/>
          <w:sz w:val="24"/>
          <w:szCs w:val="24"/>
        </w:rPr>
        <w:t xml:space="preserve"> </w:t>
      </w:r>
      <w:r>
        <w:rPr>
          <w:rFonts w:ascii="宋体" w:hAnsi="宋体" w:eastAsia="宋体" w:cs="宋体"/>
          <w:sz w:val="24"/>
          <w:szCs w:val="24"/>
        </w:rPr>
        <w:t>区划图》，该地区地震动峰值加速度为 ，动反</w:t>
      </w:r>
      <w:r>
        <w:rPr>
          <w:rFonts w:ascii="宋体" w:hAnsi="宋体" w:eastAsia="宋体" w:cs="宋体"/>
          <w:spacing w:val="-1"/>
          <w:sz w:val="24"/>
          <w:szCs w:val="24"/>
        </w:rPr>
        <w:t>应谱特征周期（</w:t>
      </w:r>
      <w:r>
        <w:rPr>
          <w:rFonts w:ascii="Times New Roman" w:hAnsi="Times New Roman" w:eastAsia="Times New Roman" w:cs="Times New Roman"/>
          <w:spacing w:val="-1"/>
          <w:sz w:val="24"/>
          <w:szCs w:val="24"/>
        </w:rPr>
        <w:t>Tg</w:t>
      </w:r>
      <w:r>
        <w:rPr>
          <w:rFonts w:ascii="宋体" w:hAnsi="宋体" w:eastAsia="宋体" w:cs="宋体"/>
          <w:spacing w:val="-1"/>
          <w:sz w:val="24"/>
          <w:szCs w:val="24"/>
        </w:rPr>
        <w:t>）</w:t>
      </w:r>
      <w:r>
        <w:rPr>
          <w:rFonts w:ascii="Times New Roman" w:hAnsi="Times New Roman" w:eastAsia="Times New Roman" w:cs="Times New Roman"/>
          <w:spacing w:val="-1"/>
          <w:sz w:val="24"/>
          <w:szCs w:val="24"/>
        </w:rPr>
        <w:t>0.35s</w:t>
      </w:r>
      <w:r>
        <w:rPr>
          <w:rFonts w:ascii="宋体" w:hAnsi="宋体" w:eastAsia="宋体" w:cs="宋体"/>
          <w:spacing w:val="-1"/>
          <w:sz w:val="24"/>
          <w:szCs w:val="24"/>
        </w:rPr>
        <w:t>，地震基本烈度为</w:t>
      </w:r>
      <w:r>
        <w:rPr>
          <w:rFonts w:ascii="宋体" w:hAnsi="宋体" w:eastAsia="宋体" w:cs="宋体"/>
          <w:sz w:val="24"/>
          <w:szCs w:val="24"/>
        </w:rPr>
        <w:t xml:space="preserve"> </w:t>
      </w:r>
      <w:r>
        <w:rPr>
          <w:rFonts w:ascii="宋体" w:hAnsi="宋体" w:eastAsia="宋体" w:cs="宋体"/>
          <w:spacing w:val="-6"/>
          <w:sz w:val="24"/>
          <w:szCs w:val="24"/>
        </w:rPr>
        <w:t>Ⅵ度，属于基本稳定区，</w:t>
      </w:r>
    </w:p>
    <w:p w14:paraId="64991F83">
      <w:pPr>
        <w:spacing w:before="173" w:line="219" w:lineRule="auto"/>
        <w:ind w:left="567"/>
        <w:rPr>
          <w:rFonts w:ascii="黑体" w:hAnsi="黑体" w:eastAsia="黑体" w:cs="黑体"/>
          <w:sz w:val="28"/>
          <w:szCs w:val="28"/>
        </w:rPr>
      </w:pPr>
      <w:bookmarkStart w:id="71" w:name="bookmark32"/>
      <w:bookmarkEnd w:id="71"/>
      <w:r>
        <w:rPr>
          <w:rFonts w:ascii="黑体" w:hAnsi="黑体" w:eastAsia="黑体" w:cs="黑体"/>
          <w:spacing w:val="-2"/>
          <w:sz w:val="28"/>
          <w:szCs w:val="28"/>
        </w:rPr>
        <w:t>二、矿区地质环境背景</w:t>
      </w:r>
    </w:p>
    <w:p w14:paraId="6E9C64B3">
      <w:pPr>
        <w:spacing w:before="151" w:line="220" w:lineRule="auto"/>
        <w:ind w:left="490"/>
        <w:rPr>
          <w:rFonts w:ascii="宋体" w:hAnsi="宋体" w:eastAsia="宋体" w:cs="宋体"/>
          <w:sz w:val="24"/>
          <w:szCs w:val="24"/>
        </w:rPr>
      </w:pPr>
      <w:r>
        <w:rPr>
          <w:rFonts w:ascii="宋体" w:hAnsi="宋体" w:eastAsia="宋体" w:cs="宋体"/>
          <w:b/>
          <w:bCs/>
          <w:spacing w:val="-5"/>
          <w:sz w:val="24"/>
          <w:szCs w:val="24"/>
        </w:rPr>
        <w:t>（一）区域地质</w:t>
      </w:r>
    </w:p>
    <w:p w14:paraId="755A1536">
      <w:pPr>
        <w:spacing w:before="300" w:line="350" w:lineRule="auto"/>
        <w:ind w:right="282" w:firstLine="499"/>
        <w:rPr>
          <w:rFonts w:ascii="宋体" w:hAnsi="宋体" w:eastAsia="宋体" w:cs="宋体"/>
          <w:sz w:val="24"/>
          <w:szCs w:val="24"/>
        </w:rPr>
      </w:pPr>
      <w:r>
        <w:rPr>
          <w:rFonts w:ascii="宋体" w:hAnsi="宋体" w:eastAsia="宋体" w:cs="宋体"/>
          <w:spacing w:val="13"/>
          <w:sz w:val="24"/>
          <w:szCs w:val="24"/>
        </w:rPr>
        <w:t>区域大地构造位置处于柴达木</w:t>
      </w:r>
      <w:r>
        <w:rPr>
          <w:rFonts w:ascii="Times New Roman" w:hAnsi="Times New Roman" w:eastAsia="Times New Roman" w:cs="Times New Roman"/>
          <w:spacing w:val="13"/>
          <w:sz w:val="24"/>
          <w:szCs w:val="24"/>
        </w:rPr>
        <w:t>—</w:t>
      </w:r>
      <w:r>
        <w:rPr>
          <w:rFonts w:ascii="宋体" w:hAnsi="宋体" w:eastAsia="宋体" w:cs="宋体"/>
          <w:spacing w:val="13"/>
          <w:sz w:val="24"/>
          <w:szCs w:val="24"/>
        </w:rPr>
        <w:t>华北板块(Ⅲ)</w:t>
      </w:r>
      <w:r>
        <w:rPr>
          <w:rFonts w:ascii="宋体" w:hAnsi="宋体" w:eastAsia="宋体" w:cs="宋体"/>
          <w:spacing w:val="12"/>
          <w:sz w:val="24"/>
          <w:szCs w:val="24"/>
        </w:rPr>
        <w:t>,华北北缘古生代凹陷带(Ⅲ</w:t>
      </w:r>
      <w:r>
        <w:rPr>
          <w:rFonts w:ascii="Times New Roman" w:hAnsi="Times New Roman" w:eastAsia="Times New Roman" w:cs="Times New Roman"/>
          <w:spacing w:val="12"/>
          <w:sz w:val="24"/>
          <w:szCs w:val="24"/>
        </w:rPr>
        <w:t>—6</w:t>
      </w:r>
      <w:r>
        <w:rPr>
          <w:rFonts w:ascii="宋体" w:hAnsi="宋体" w:eastAsia="宋体" w:cs="宋体"/>
          <w:spacing w:val="-10"/>
          <w:sz w:val="24"/>
          <w:szCs w:val="24"/>
        </w:rPr>
        <w:t>），</w:t>
      </w:r>
      <w:r>
        <w:rPr>
          <w:rFonts w:ascii="宋体" w:hAnsi="宋体" w:eastAsia="宋体" w:cs="宋体"/>
          <w:spacing w:val="1"/>
          <w:sz w:val="24"/>
          <w:szCs w:val="24"/>
        </w:rPr>
        <w:t xml:space="preserve"> </w:t>
      </w:r>
      <w:r>
        <w:rPr>
          <w:rFonts w:ascii="宋体" w:hAnsi="宋体" w:eastAsia="宋体" w:cs="宋体"/>
          <w:spacing w:val="5"/>
          <w:sz w:val="24"/>
          <w:szCs w:val="24"/>
        </w:rPr>
        <w:t>阴山</w:t>
      </w:r>
      <w:r>
        <w:rPr>
          <w:rFonts w:ascii="Times New Roman" w:hAnsi="Times New Roman" w:eastAsia="Times New Roman" w:cs="Times New Roman"/>
          <w:spacing w:val="5"/>
          <w:sz w:val="24"/>
          <w:szCs w:val="24"/>
        </w:rPr>
        <w:t>—</w:t>
      </w:r>
      <w:r>
        <w:rPr>
          <w:rFonts w:ascii="宋体" w:hAnsi="宋体" w:eastAsia="宋体" w:cs="宋体"/>
          <w:spacing w:val="5"/>
          <w:sz w:val="24"/>
          <w:szCs w:val="24"/>
        </w:rPr>
        <w:t>华北北缘古生代凹陷带(Ⅲ</w:t>
      </w:r>
      <w:r>
        <w:rPr>
          <w:rFonts w:ascii="Times New Roman" w:hAnsi="Times New Roman" w:eastAsia="Times New Roman" w:cs="Times New Roman"/>
          <w:spacing w:val="5"/>
          <w:sz w:val="24"/>
          <w:szCs w:val="24"/>
        </w:rPr>
        <w:t>—6—1</w:t>
      </w:r>
      <w:r>
        <w:rPr>
          <w:rFonts w:ascii="宋体" w:hAnsi="宋体" w:eastAsia="宋体" w:cs="宋体"/>
          <w:spacing w:val="7"/>
          <w:sz w:val="24"/>
          <w:szCs w:val="24"/>
        </w:rPr>
        <w:t>），</w:t>
      </w:r>
      <w:r>
        <w:rPr>
          <w:rFonts w:ascii="宋体" w:hAnsi="宋体" w:eastAsia="宋体" w:cs="宋体"/>
          <w:spacing w:val="5"/>
          <w:sz w:val="24"/>
          <w:szCs w:val="24"/>
        </w:rPr>
        <w:t>西丰晚古生代岩浆弧(Ⅲ</w:t>
      </w:r>
      <w:r>
        <w:rPr>
          <w:rFonts w:ascii="Times New Roman" w:hAnsi="Times New Roman" w:eastAsia="Times New Roman" w:cs="Times New Roman"/>
          <w:spacing w:val="5"/>
          <w:sz w:val="24"/>
          <w:szCs w:val="24"/>
        </w:rPr>
        <w:t>—6—1—3</w:t>
      </w:r>
      <w:r>
        <w:rPr>
          <w:rFonts w:ascii="宋体" w:hAnsi="宋体" w:eastAsia="宋体" w:cs="宋体"/>
          <w:spacing w:val="5"/>
          <w:sz w:val="24"/>
          <w:szCs w:val="24"/>
        </w:rPr>
        <w:t>）内，西</w:t>
      </w:r>
      <w:r>
        <w:rPr>
          <w:rFonts w:ascii="宋体" w:hAnsi="宋体" w:eastAsia="宋体" w:cs="宋体"/>
          <w:sz w:val="24"/>
          <w:szCs w:val="24"/>
        </w:rPr>
        <w:t xml:space="preserve"> </w:t>
      </w:r>
      <w:r>
        <w:rPr>
          <w:rFonts w:ascii="宋体" w:hAnsi="宋体" w:eastAsia="宋体" w:cs="宋体"/>
          <w:spacing w:val="4"/>
          <w:sz w:val="24"/>
          <w:szCs w:val="24"/>
        </w:rPr>
        <w:t>侧为法库晚古生代残留海盆(Ⅲ</w:t>
      </w:r>
      <w:r>
        <w:rPr>
          <w:rFonts w:ascii="Times New Roman" w:hAnsi="Times New Roman" w:eastAsia="Times New Roman" w:cs="Times New Roman"/>
          <w:spacing w:val="4"/>
          <w:sz w:val="24"/>
          <w:szCs w:val="24"/>
        </w:rPr>
        <w:t>—6—1—2</w:t>
      </w:r>
      <w:r>
        <w:rPr>
          <w:rFonts w:ascii="宋体" w:hAnsi="宋体" w:eastAsia="宋体" w:cs="宋体"/>
          <w:spacing w:val="4"/>
          <w:sz w:val="24"/>
          <w:szCs w:val="24"/>
        </w:rPr>
        <w:t>）。</w:t>
      </w:r>
    </w:p>
    <w:p w14:paraId="270A6BAF">
      <w:pPr>
        <w:spacing w:before="156" w:line="350" w:lineRule="auto"/>
        <w:ind w:left="1" w:right="3" w:firstLine="507"/>
        <w:jc w:val="both"/>
        <w:rPr>
          <w:rFonts w:ascii="宋体" w:hAnsi="宋体" w:eastAsia="宋体" w:cs="宋体"/>
          <w:sz w:val="24"/>
          <w:szCs w:val="24"/>
        </w:rPr>
      </w:pPr>
      <w:r>
        <w:rPr>
          <w:rFonts w:ascii="宋体" w:hAnsi="宋体" w:eastAsia="宋体" w:cs="宋体"/>
          <w:spacing w:val="-3"/>
          <w:sz w:val="24"/>
          <w:szCs w:val="24"/>
        </w:rPr>
        <w:t>以开原～营口深大断裂为界，北西侧为大面积</w:t>
      </w:r>
      <w:r>
        <w:rPr>
          <w:rFonts w:ascii="宋体" w:hAnsi="宋体" w:eastAsia="宋体" w:cs="宋体"/>
          <w:spacing w:val="-4"/>
          <w:sz w:val="24"/>
          <w:szCs w:val="24"/>
        </w:rPr>
        <w:t>出露的中生界白垩系和新生界第四系地层；</w:t>
      </w:r>
      <w:r>
        <w:rPr>
          <w:rFonts w:ascii="宋体" w:hAnsi="宋体" w:eastAsia="宋体" w:cs="宋体"/>
          <w:sz w:val="24"/>
          <w:szCs w:val="24"/>
        </w:rPr>
        <w:t xml:space="preserve"> </w:t>
      </w:r>
      <w:r>
        <w:rPr>
          <w:rFonts w:ascii="宋体" w:hAnsi="宋体" w:eastAsia="宋体" w:cs="宋体"/>
          <w:spacing w:val="-1"/>
          <w:sz w:val="24"/>
          <w:szCs w:val="24"/>
        </w:rPr>
        <w:t>南东侧以岩浆活动为主，主要出露岩性为晚古生代～中生代</w:t>
      </w:r>
      <w:r>
        <w:rPr>
          <w:rFonts w:ascii="宋体" w:hAnsi="宋体" w:eastAsia="宋体" w:cs="宋体"/>
          <w:spacing w:val="-2"/>
          <w:sz w:val="24"/>
          <w:szCs w:val="24"/>
        </w:rPr>
        <w:t>岩浆岩，局部见有古生界奥陶系</w:t>
      </w:r>
      <w:r>
        <w:rPr>
          <w:rFonts w:ascii="宋体" w:hAnsi="宋体" w:eastAsia="宋体" w:cs="宋体"/>
          <w:sz w:val="24"/>
          <w:szCs w:val="24"/>
        </w:rPr>
        <w:t xml:space="preserve">  </w:t>
      </w:r>
      <w:r>
        <w:rPr>
          <w:rFonts w:ascii="宋体" w:hAnsi="宋体" w:eastAsia="宋体" w:cs="宋体"/>
          <w:spacing w:val="-7"/>
          <w:sz w:val="24"/>
          <w:szCs w:val="24"/>
        </w:rPr>
        <w:t>地层出露。</w:t>
      </w:r>
    </w:p>
    <w:p w14:paraId="73AA2BAF">
      <w:pPr>
        <w:spacing w:before="154" w:line="220" w:lineRule="auto"/>
        <w:ind w:left="490"/>
        <w:rPr>
          <w:rFonts w:ascii="宋体" w:hAnsi="宋体" w:eastAsia="宋体" w:cs="宋体"/>
          <w:sz w:val="24"/>
          <w:szCs w:val="24"/>
        </w:rPr>
      </w:pPr>
      <w:r>
        <w:rPr>
          <w:rFonts w:ascii="宋体" w:hAnsi="宋体" w:eastAsia="宋体" w:cs="宋体"/>
          <w:b/>
          <w:bCs/>
          <w:spacing w:val="-6"/>
          <w:sz w:val="24"/>
          <w:szCs w:val="24"/>
        </w:rPr>
        <w:t>（</w:t>
      </w:r>
      <w:r>
        <w:rPr>
          <w:rFonts w:ascii="Times New Roman" w:hAnsi="Times New Roman" w:eastAsia="Times New Roman" w:cs="Times New Roman"/>
          <w:b/>
          <w:bCs/>
          <w:spacing w:val="-6"/>
          <w:sz w:val="24"/>
          <w:szCs w:val="24"/>
        </w:rPr>
        <w:t>1</w:t>
      </w:r>
      <w:r>
        <w:rPr>
          <w:rFonts w:ascii="宋体" w:hAnsi="宋体" w:eastAsia="宋体" w:cs="宋体"/>
          <w:b/>
          <w:bCs/>
          <w:spacing w:val="-6"/>
          <w:sz w:val="24"/>
          <w:szCs w:val="24"/>
        </w:rPr>
        <w:t>）区域地层</w:t>
      </w:r>
    </w:p>
    <w:p w14:paraId="262589E5">
      <w:pPr>
        <w:spacing w:before="302" w:line="350" w:lineRule="auto"/>
        <w:ind w:left="6" w:firstLine="492"/>
        <w:jc w:val="both"/>
        <w:rPr>
          <w:rFonts w:ascii="宋体" w:hAnsi="宋体" w:eastAsia="宋体" w:cs="宋体"/>
          <w:sz w:val="24"/>
          <w:szCs w:val="24"/>
        </w:rPr>
      </w:pPr>
      <w:r>
        <w:rPr>
          <w:rFonts w:ascii="宋体" w:hAnsi="宋体" w:eastAsia="宋体" w:cs="宋体"/>
          <w:spacing w:val="-3"/>
          <w:sz w:val="24"/>
          <w:szCs w:val="24"/>
        </w:rPr>
        <w:t>区域上地层出露主要为奥陶系下二台岩群黄顶子岩组、白垩系义县组和泉头</w:t>
      </w:r>
      <w:r>
        <w:rPr>
          <w:rFonts w:ascii="宋体" w:hAnsi="宋体" w:eastAsia="宋体" w:cs="宋体"/>
          <w:spacing w:val="-4"/>
          <w:sz w:val="24"/>
          <w:szCs w:val="24"/>
        </w:rPr>
        <w:t>组及第四系，</w:t>
      </w:r>
      <w:r>
        <w:rPr>
          <w:rFonts w:ascii="宋体" w:hAnsi="宋体" w:eastAsia="宋体" w:cs="宋体"/>
          <w:sz w:val="24"/>
          <w:szCs w:val="24"/>
        </w:rPr>
        <w:t xml:space="preserve"> </w:t>
      </w:r>
      <w:r>
        <w:rPr>
          <w:rFonts w:ascii="宋体" w:hAnsi="宋体" w:eastAsia="宋体" w:cs="宋体"/>
          <w:spacing w:val="-4"/>
          <w:sz w:val="24"/>
          <w:szCs w:val="24"/>
        </w:rPr>
        <w:t>受北东向区域构造及晚古生代～中生代岩浆岩影响，地层总体呈北东向展布，</w:t>
      </w:r>
      <w:r>
        <w:rPr>
          <w:rFonts w:ascii="宋体" w:hAnsi="宋体" w:eastAsia="宋体" w:cs="宋体"/>
          <w:spacing w:val="-5"/>
          <w:sz w:val="24"/>
          <w:szCs w:val="24"/>
        </w:rPr>
        <w:t>但连续性较差。</w:t>
      </w:r>
      <w:r>
        <w:rPr>
          <w:rFonts w:ascii="宋体" w:hAnsi="宋体" w:eastAsia="宋体" w:cs="宋体"/>
          <w:sz w:val="24"/>
          <w:szCs w:val="24"/>
        </w:rPr>
        <w:t xml:space="preserve"> </w:t>
      </w:r>
      <w:r>
        <w:rPr>
          <w:rFonts w:ascii="宋体" w:hAnsi="宋体" w:eastAsia="宋体" w:cs="宋体"/>
          <w:spacing w:val="-6"/>
          <w:sz w:val="24"/>
          <w:szCs w:val="24"/>
        </w:rPr>
        <w:t>由老到新简述如下如下：</w:t>
      </w:r>
    </w:p>
    <w:p w14:paraId="7BF373BD">
      <w:pPr>
        <w:spacing w:before="155" w:line="218" w:lineRule="auto"/>
        <w:ind w:left="428"/>
        <w:rPr>
          <w:rFonts w:ascii="宋体" w:hAnsi="宋体" w:eastAsia="宋体" w:cs="宋体"/>
          <w:sz w:val="24"/>
          <w:szCs w:val="24"/>
        </w:rPr>
      </w:pPr>
      <w:r>
        <w:rPr>
          <w:rFonts w:ascii="Times New Roman" w:hAnsi="Times New Roman" w:eastAsia="Times New Roman" w:cs="Times New Roman"/>
          <w:b/>
          <w:bCs/>
          <w:spacing w:val="-2"/>
          <w:sz w:val="21"/>
          <w:szCs w:val="21"/>
        </w:rPr>
        <w:t>1</w:t>
      </w:r>
      <w:r>
        <w:rPr>
          <w:rFonts w:ascii="仿宋" w:hAnsi="仿宋" w:eastAsia="仿宋" w:cs="仿宋"/>
          <w:b/>
          <w:bCs/>
          <w:spacing w:val="-2"/>
          <w:sz w:val="21"/>
          <w:szCs w:val="21"/>
        </w:rPr>
        <w:t>）</w:t>
      </w:r>
      <w:r>
        <w:rPr>
          <w:rFonts w:ascii="宋体" w:hAnsi="宋体" w:eastAsia="宋体" w:cs="宋体"/>
          <w:b/>
          <w:bCs/>
          <w:spacing w:val="-2"/>
          <w:sz w:val="24"/>
          <w:szCs w:val="24"/>
        </w:rPr>
        <w:t>奥陶系下二台岩群黄顶子岩组（</w:t>
      </w:r>
      <w:r>
        <w:rPr>
          <w:rFonts w:ascii="Times New Roman" w:hAnsi="Times New Roman" w:eastAsia="Times New Roman" w:cs="Times New Roman"/>
          <w:b/>
          <w:bCs/>
          <w:spacing w:val="-2"/>
          <w:sz w:val="24"/>
          <w:szCs w:val="24"/>
        </w:rPr>
        <w:t>Oxh</w:t>
      </w:r>
      <w:r>
        <w:rPr>
          <w:rFonts w:ascii="宋体" w:hAnsi="宋体" w:eastAsia="宋体" w:cs="宋体"/>
          <w:b/>
          <w:bCs/>
          <w:spacing w:val="-46"/>
          <w:sz w:val="24"/>
          <w:szCs w:val="24"/>
        </w:rPr>
        <w:t>）：</w:t>
      </w:r>
    </w:p>
    <w:p w14:paraId="61A11A5A">
      <w:pPr>
        <w:spacing w:line="218" w:lineRule="auto"/>
        <w:rPr>
          <w:rFonts w:ascii="宋体" w:hAnsi="宋体" w:eastAsia="宋体" w:cs="宋体"/>
          <w:sz w:val="24"/>
          <w:szCs w:val="24"/>
        </w:rPr>
        <w:sectPr>
          <w:headerReference r:id="rId43" w:type="default"/>
          <w:footerReference r:id="rId44" w:type="default"/>
          <w:pgSz w:w="11912" w:h="16841"/>
          <w:pgMar w:top="1212" w:right="1032" w:bottom="882" w:left="1140" w:header="887" w:footer="719" w:gutter="0"/>
          <w:cols w:space="720" w:num="1"/>
        </w:sectPr>
      </w:pPr>
    </w:p>
    <w:p w14:paraId="6B4039AD">
      <w:pPr>
        <w:spacing w:before="265" w:line="346" w:lineRule="auto"/>
        <w:ind w:left="4" w:firstLine="478"/>
        <w:rPr>
          <w:rFonts w:ascii="宋体" w:hAnsi="宋体" w:eastAsia="宋体" w:cs="宋体"/>
          <w:sz w:val="24"/>
          <w:szCs w:val="24"/>
        </w:rPr>
      </w:pPr>
      <w:r>
        <w:rPr>
          <w:rFonts w:ascii="宋体" w:hAnsi="宋体" w:eastAsia="宋体" w:cs="宋体"/>
          <w:spacing w:val="1"/>
          <w:sz w:val="24"/>
          <w:szCs w:val="24"/>
        </w:rPr>
        <w:t>主要分布于矿区外围及区域北东部，出露面</w:t>
      </w:r>
      <w:r>
        <w:rPr>
          <w:rFonts w:ascii="宋体" w:hAnsi="宋体" w:eastAsia="宋体" w:cs="宋体"/>
          <w:sz w:val="24"/>
          <w:szCs w:val="24"/>
        </w:rPr>
        <w:t xml:space="preserve">积较大，岩性主要为灰白色条带状大理岩、 </w:t>
      </w:r>
      <w:r>
        <w:rPr>
          <w:rFonts w:ascii="宋体" w:hAnsi="宋体" w:eastAsia="宋体" w:cs="宋体"/>
          <w:spacing w:val="-8"/>
          <w:sz w:val="24"/>
          <w:szCs w:val="24"/>
        </w:rPr>
        <w:t>炭质板岩、片岩。局部与上覆白垩系地层呈不整合接触，多被晚古生代～中生代岩浆岩侵入。</w:t>
      </w:r>
    </w:p>
    <w:p w14:paraId="54A1DF65">
      <w:pPr>
        <w:spacing w:before="153" w:line="212" w:lineRule="auto"/>
        <w:ind w:left="419"/>
        <w:rPr>
          <w:rFonts w:ascii="宋体" w:hAnsi="宋体" w:eastAsia="宋体" w:cs="宋体"/>
          <w:sz w:val="24"/>
          <w:szCs w:val="24"/>
        </w:rPr>
      </w:pPr>
      <w:r>
        <w:rPr>
          <w:rFonts w:ascii="Times New Roman" w:hAnsi="Times New Roman" w:eastAsia="Times New Roman" w:cs="Times New Roman"/>
          <w:b/>
          <w:bCs/>
          <w:spacing w:val="-5"/>
          <w:sz w:val="21"/>
          <w:szCs w:val="21"/>
        </w:rPr>
        <w:t>2</w:t>
      </w:r>
      <w:r>
        <w:rPr>
          <w:rFonts w:ascii="仿宋" w:hAnsi="仿宋" w:eastAsia="仿宋" w:cs="仿宋"/>
          <w:b/>
          <w:bCs/>
          <w:spacing w:val="-5"/>
          <w:sz w:val="21"/>
          <w:szCs w:val="21"/>
        </w:rPr>
        <w:t>）</w:t>
      </w:r>
      <w:r>
        <w:rPr>
          <w:rFonts w:ascii="仿宋" w:hAnsi="仿宋" w:eastAsia="仿宋" w:cs="仿宋"/>
          <w:spacing w:val="-58"/>
          <w:sz w:val="21"/>
          <w:szCs w:val="21"/>
        </w:rPr>
        <w:t xml:space="preserve"> </w:t>
      </w:r>
      <w:r>
        <w:rPr>
          <w:rFonts w:ascii="宋体" w:hAnsi="宋体" w:eastAsia="宋体" w:cs="宋体"/>
          <w:b/>
          <w:bCs/>
          <w:spacing w:val="-5"/>
          <w:sz w:val="24"/>
          <w:szCs w:val="24"/>
        </w:rPr>
        <w:t>白垩系义县组（</w:t>
      </w:r>
      <w:r>
        <w:rPr>
          <w:rFonts w:ascii="Times New Roman" w:hAnsi="Times New Roman" w:eastAsia="Times New Roman" w:cs="Times New Roman"/>
          <w:b/>
          <w:bCs/>
          <w:spacing w:val="-5"/>
          <w:sz w:val="24"/>
          <w:szCs w:val="24"/>
        </w:rPr>
        <w:t>K</w:t>
      </w:r>
      <w:r>
        <w:rPr>
          <w:rFonts w:ascii="Times New Roman" w:hAnsi="Times New Roman" w:eastAsia="Times New Roman" w:cs="Times New Roman"/>
          <w:b/>
          <w:bCs/>
          <w:spacing w:val="-5"/>
          <w:sz w:val="16"/>
          <w:szCs w:val="16"/>
        </w:rPr>
        <w:t>1</w:t>
      </w:r>
      <w:r>
        <w:rPr>
          <w:rFonts w:ascii="Times New Roman" w:hAnsi="Times New Roman" w:eastAsia="Times New Roman" w:cs="Times New Roman"/>
          <w:b/>
          <w:bCs/>
          <w:spacing w:val="-5"/>
          <w:sz w:val="24"/>
          <w:szCs w:val="24"/>
        </w:rPr>
        <w:t>y</w:t>
      </w:r>
      <w:r>
        <w:rPr>
          <w:rFonts w:ascii="宋体" w:hAnsi="宋体" w:eastAsia="宋体" w:cs="宋体"/>
          <w:b/>
          <w:bCs/>
          <w:spacing w:val="-47"/>
          <w:sz w:val="24"/>
          <w:szCs w:val="24"/>
        </w:rPr>
        <w:t>）：</w:t>
      </w:r>
    </w:p>
    <w:p w14:paraId="07A8203A">
      <w:pPr>
        <w:spacing w:before="312" w:line="350" w:lineRule="auto"/>
        <w:ind w:left="4" w:right="72" w:firstLine="478"/>
        <w:jc w:val="both"/>
        <w:rPr>
          <w:rFonts w:ascii="宋体" w:hAnsi="宋体" w:eastAsia="宋体" w:cs="宋体"/>
          <w:sz w:val="24"/>
          <w:szCs w:val="24"/>
        </w:rPr>
      </w:pPr>
      <w:r>
        <w:rPr>
          <w:rFonts w:ascii="宋体" w:hAnsi="宋体" w:eastAsia="宋体" w:cs="宋体"/>
          <w:spacing w:val="-1"/>
          <w:sz w:val="24"/>
          <w:szCs w:val="24"/>
        </w:rPr>
        <w:t>主要分布于区域中北部，在区域东部零星出露，出</w:t>
      </w:r>
      <w:r>
        <w:rPr>
          <w:rFonts w:ascii="宋体" w:hAnsi="宋体" w:eastAsia="宋体" w:cs="宋体"/>
          <w:spacing w:val="-2"/>
          <w:sz w:val="24"/>
          <w:szCs w:val="24"/>
        </w:rPr>
        <w:t>露面积较小，岩性主要为安山岩、英</w:t>
      </w:r>
      <w:r>
        <w:rPr>
          <w:rFonts w:ascii="宋体" w:hAnsi="宋体" w:eastAsia="宋体" w:cs="宋体"/>
          <w:sz w:val="24"/>
          <w:szCs w:val="24"/>
        </w:rPr>
        <w:t xml:space="preserve"> </w:t>
      </w:r>
      <w:r>
        <w:rPr>
          <w:rFonts w:ascii="宋体" w:hAnsi="宋体" w:eastAsia="宋体" w:cs="宋体"/>
          <w:spacing w:val="-1"/>
          <w:sz w:val="24"/>
          <w:szCs w:val="24"/>
        </w:rPr>
        <w:t>安岩、安山质火山集块岩、玄武岩及玄武安山岩。</w:t>
      </w:r>
      <w:r>
        <w:rPr>
          <w:rFonts w:ascii="宋体" w:hAnsi="宋体" w:eastAsia="宋体" w:cs="宋体"/>
          <w:spacing w:val="-2"/>
          <w:sz w:val="24"/>
          <w:szCs w:val="24"/>
        </w:rPr>
        <w:t>与上覆白垩系泉头组和下伏奥陶系地层呈</w:t>
      </w:r>
      <w:r>
        <w:rPr>
          <w:rFonts w:ascii="宋体" w:hAnsi="宋体" w:eastAsia="宋体" w:cs="宋体"/>
          <w:sz w:val="24"/>
          <w:szCs w:val="24"/>
        </w:rPr>
        <w:t xml:space="preserve"> </w:t>
      </w:r>
      <w:r>
        <w:rPr>
          <w:rFonts w:ascii="宋体" w:hAnsi="宋体" w:eastAsia="宋体" w:cs="宋体"/>
          <w:spacing w:val="-3"/>
          <w:sz w:val="24"/>
          <w:szCs w:val="24"/>
        </w:rPr>
        <w:t>不整合接触或被晚古生代～中生代岩浆岩侵入。</w:t>
      </w:r>
    </w:p>
    <w:p w14:paraId="158A31A5">
      <w:pPr>
        <w:spacing w:before="152" w:line="213" w:lineRule="auto"/>
        <w:ind w:left="417"/>
        <w:rPr>
          <w:rFonts w:ascii="宋体" w:hAnsi="宋体" w:eastAsia="宋体" w:cs="宋体"/>
          <w:sz w:val="24"/>
          <w:szCs w:val="24"/>
        </w:rPr>
      </w:pPr>
      <w:r>
        <w:rPr>
          <w:rFonts w:ascii="Times New Roman" w:hAnsi="Times New Roman" w:eastAsia="Times New Roman" w:cs="Times New Roman"/>
          <w:b/>
          <w:bCs/>
          <w:spacing w:val="-5"/>
          <w:sz w:val="21"/>
          <w:szCs w:val="21"/>
        </w:rPr>
        <w:t>3</w:t>
      </w:r>
      <w:r>
        <w:rPr>
          <w:rFonts w:ascii="仿宋" w:hAnsi="仿宋" w:eastAsia="仿宋" w:cs="仿宋"/>
          <w:b/>
          <w:bCs/>
          <w:spacing w:val="-5"/>
          <w:sz w:val="21"/>
          <w:szCs w:val="21"/>
        </w:rPr>
        <w:t>）</w:t>
      </w:r>
      <w:r>
        <w:rPr>
          <w:rFonts w:ascii="仿宋" w:hAnsi="仿宋" w:eastAsia="仿宋" w:cs="仿宋"/>
          <w:spacing w:val="-59"/>
          <w:sz w:val="21"/>
          <w:szCs w:val="21"/>
        </w:rPr>
        <w:t xml:space="preserve"> </w:t>
      </w:r>
      <w:r>
        <w:rPr>
          <w:rFonts w:ascii="宋体" w:hAnsi="宋体" w:eastAsia="宋体" w:cs="宋体"/>
          <w:b/>
          <w:bCs/>
          <w:spacing w:val="-5"/>
          <w:sz w:val="24"/>
          <w:szCs w:val="24"/>
        </w:rPr>
        <w:t>白垩系泉头组（</w:t>
      </w:r>
      <w:r>
        <w:rPr>
          <w:rFonts w:ascii="Times New Roman" w:hAnsi="Times New Roman" w:eastAsia="Times New Roman" w:cs="Times New Roman"/>
          <w:b/>
          <w:bCs/>
          <w:spacing w:val="-5"/>
          <w:sz w:val="24"/>
          <w:szCs w:val="24"/>
        </w:rPr>
        <w:t>K</w:t>
      </w:r>
      <w:r>
        <w:rPr>
          <w:rFonts w:ascii="Times New Roman" w:hAnsi="Times New Roman" w:eastAsia="Times New Roman" w:cs="Times New Roman"/>
          <w:b/>
          <w:bCs/>
          <w:spacing w:val="-5"/>
          <w:sz w:val="16"/>
          <w:szCs w:val="16"/>
        </w:rPr>
        <w:t>2</w:t>
      </w:r>
      <w:r>
        <w:rPr>
          <w:rFonts w:ascii="Times New Roman" w:hAnsi="Times New Roman" w:eastAsia="Times New Roman" w:cs="Times New Roman"/>
          <w:b/>
          <w:bCs/>
          <w:spacing w:val="-5"/>
          <w:sz w:val="24"/>
          <w:szCs w:val="24"/>
        </w:rPr>
        <w:t>q</w:t>
      </w:r>
      <w:r>
        <w:rPr>
          <w:rFonts w:ascii="宋体" w:hAnsi="宋体" w:eastAsia="宋体" w:cs="宋体"/>
          <w:b/>
          <w:bCs/>
          <w:spacing w:val="-47"/>
          <w:sz w:val="24"/>
          <w:szCs w:val="24"/>
        </w:rPr>
        <w:t>）：</w:t>
      </w:r>
    </w:p>
    <w:p w14:paraId="4A7DA466">
      <w:pPr>
        <w:spacing w:before="311" w:line="351" w:lineRule="auto"/>
        <w:ind w:right="75" w:firstLine="479"/>
        <w:jc w:val="both"/>
        <w:rPr>
          <w:rFonts w:ascii="宋体" w:hAnsi="宋体" w:eastAsia="宋体" w:cs="宋体"/>
          <w:sz w:val="24"/>
          <w:szCs w:val="24"/>
        </w:rPr>
      </w:pPr>
      <w:r>
        <w:rPr>
          <w:rFonts w:ascii="宋体" w:hAnsi="宋体" w:eastAsia="宋体" w:cs="宋体"/>
          <w:spacing w:val="-6"/>
          <w:sz w:val="24"/>
          <w:szCs w:val="24"/>
        </w:rPr>
        <w:t>在区域北西部大面积出露，岩性主要为砂岩、粉砂岩，</w:t>
      </w:r>
      <w:r>
        <w:rPr>
          <w:rFonts w:ascii="宋体" w:hAnsi="宋体" w:eastAsia="宋体" w:cs="宋体"/>
          <w:spacing w:val="57"/>
          <w:sz w:val="24"/>
          <w:szCs w:val="24"/>
        </w:rPr>
        <w:t xml:space="preserve"> </w:t>
      </w:r>
      <w:r>
        <w:rPr>
          <w:rFonts w:ascii="宋体" w:hAnsi="宋体" w:eastAsia="宋体" w:cs="宋体"/>
          <w:spacing w:val="-6"/>
          <w:sz w:val="24"/>
          <w:szCs w:val="24"/>
        </w:rPr>
        <w:t>紫红色泥岩，粉砂质泥岩，</w:t>
      </w:r>
      <w:r>
        <w:rPr>
          <w:rFonts w:ascii="宋体" w:hAnsi="宋体" w:eastAsia="宋体" w:cs="宋体"/>
          <w:spacing w:val="-7"/>
          <w:sz w:val="24"/>
          <w:szCs w:val="24"/>
        </w:rPr>
        <w:t>长石</w:t>
      </w:r>
      <w:r>
        <w:rPr>
          <w:rFonts w:ascii="宋体" w:hAnsi="宋体" w:eastAsia="宋体" w:cs="宋体"/>
          <w:sz w:val="24"/>
          <w:szCs w:val="24"/>
        </w:rPr>
        <w:t xml:space="preserve"> </w:t>
      </w:r>
      <w:r>
        <w:rPr>
          <w:rFonts w:ascii="宋体" w:hAnsi="宋体" w:eastAsia="宋体" w:cs="宋体"/>
          <w:spacing w:val="-1"/>
          <w:sz w:val="24"/>
          <w:szCs w:val="24"/>
        </w:rPr>
        <w:t>砂岩、砾岩。与下伏白垩系义县组和奥陶系地层呈不整合接触</w:t>
      </w:r>
      <w:r>
        <w:rPr>
          <w:rFonts w:ascii="宋体" w:hAnsi="宋体" w:eastAsia="宋体" w:cs="宋体"/>
          <w:spacing w:val="-2"/>
          <w:sz w:val="24"/>
          <w:szCs w:val="24"/>
        </w:rPr>
        <w:t>或被晚古生代～中生代岩浆岩</w:t>
      </w:r>
      <w:r>
        <w:rPr>
          <w:rFonts w:ascii="宋体" w:hAnsi="宋体" w:eastAsia="宋体" w:cs="宋体"/>
          <w:sz w:val="24"/>
          <w:szCs w:val="24"/>
        </w:rPr>
        <w:t xml:space="preserve"> </w:t>
      </w:r>
      <w:r>
        <w:rPr>
          <w:rFonts w:ascii="宋体" w:hAnsi="宋体" w:eastAsia="宋体" w:cs="宋体"/>
          <w:spacing w:val="-10"/>
          <w:sz w:val="24"/>
          <w:szCs w:val="24"/>
        </w:rPr>
        <w:t>侵入。</w:t>
      </w:r>
    </w:p>
    <w:p w14:paraId="3A1E0F27">
      <w:pPr>
        <w:spacing w:before="151" w:line="219" w:lineRule="auto"/>
        <w:ind w:left="419"/>
        <w:rPr>
          <w:rFonts w:ascii="宋体" w:hAnsi="宋体" w:eastAsia="宋体" w:cs="宋体"/>
          <w:sz w:val="24"/>
          <w:szCs w:val="24"/>
        </w:rPr>
      </w:pPr>
      <w:r>
        <w:rPr>
          <w:rFonts w:ascii="Times New Roman" w:hAnsi="Times New Roman" w:eastAsia="Times New Roman" w:cs="Times New Roman"/>
          <w:b/>
          <w:bCs/>
          <w:spacing w:val="-2"/>
          <w:sz w:val="21"/>
          <w:szCs w:val="21"/>
        </w:rPr>
        <w:t>4</w:t>
      </w:r>
      <w:r>
        <w:rPr>
          <w:rFonts w:ascii="仿宋" w:hAnsi="仿宋" w:eastAsia="仿宋" w:cs="仿宋"/>
          <w:b/>
          <w:bCs/>
          <w:spacing w:val="-2"/>
          <w:sz w:val="21"/>
          <w:szCs w:val="21"/>
        </w:rPr>
        <w:t>）</w:t>
      </w:r>
      <w:r>
        <w:rPr>
          <w:rFonts w:ascii="宋体" w:hAnsi="宋体" w:eastAsia="宋体" w:cs="宋体"/>
          <w:b/>
          <w:bCs/>
          <w:spacing w:val="-2"/>
          <w:sz w:val="24"/>
          <w:szCs w:val="24"/>
        </w:rPr>
        <w:t>新生界第四系（</w:t>
      </w:r>
      <w:r>
        <w:rPr>
          <w:rFonts w:ascii="Times New Roman" w:hAnsi="Times New Roman" w:eastAsia="Times New Roman" w:cs="Times New Roman"/>
          <w:b/>
          <w:bCs/>
          <w:spacing w:val="-2"/>
          <w:sz w:val="24"/>
          <w:szCs w:val="24"/>
        </w:rPr>
        <w:t>Q</w:t>
      </w:r>
      <w:r>
        <w:rPr>
          <w:rFonts w:ascii="宋体" w:hAnsi="宋体" w:eastAsia="宋体" w:cs="宋体"/>
          <w:b/>
          <w:bCs/>
          <w:spacing w:val="-46"/>
          <w:sz w:val="24"/>
          <w:szCs w:val="24"/>
        </w:rPr>
        <w:t>）：</w:t>
      </w:r>
    </w:p>
    <w:p w14:paraId="2AD9195E">
      <w:pPr>
        <w:spacing w:before="303" w:line="219" w:lineRule="auto"/>
        <w:ind w:left="481"/>
        <w:rPr>
          <w:rFonts w:ascii="宋体" w:hAnsi="宋体" w:eastAsia="宋体" w:cs="宋体"/>
          <w:sz w:val="24"/>
          <w:szCs w:val="24"/>
        </w:rPr>
      </w:pPr>
      <w:r>
        <w:rPr>
          <w:rFonts w:ascii="宋体" w:hAnsi="宋体" w:eastAsia="宋体" w:cs="宋体"/>
          <w:spacing w:val="-2"/>
          <w:sz w:val="24"/>
          <w:szCs w:val="24"/>
        </w:rPr>
        <w:t>冲洪积物，砂土，黏质砂土。主要分布于沟谷及平原地区。</w:t>
      </w:r>
    </w:p>
    <w:p w14:paraId="3BCDBCCE">
      <w:pPr>
        <w:spacing w:before="302" w:line="220" w:lineRule="auto"/>
        <w:ind w:left="489"/>
        <w:rPr>
          <w:rFonts w:ascii="宋体" w:hAnsi="宋体" w:eastAsia="宋体" w:cs="宋体"/>
          <w:sz w:val="24"/>
          <w:szCs w:val="24"/>
        </w:rPr>
      </w:pPr>
      <w:r>
        <w:rPr>
          <w:rFonts w:ascii="宋体" w:hAnsi="宋体" w:eastAsia="宋体" w:cs="宋体"/>
          <w:b/>
          <w:bCs/>
          <w:spacing w:val="-6"/>
          <w:sz w:val="24"/>
          <w:szCs w:val="24"/>
        </w:rPr>
        <w:t>（</w:t>
      </w:r>
      <w:r>
        <w:rPr>
          <w:rFonts w:ascii="Times New Roman" w:hAnsi="Times New Roman" w:eastAsia="Times New Roman" w:cs="Times New Roman"/>
          <w:b/>
          <w:bCs/>
          <w:spacing w:val="-6"/>
          <w:sz w:val="24"/>
          <w:szCs w:val="24"/>
        </w:rPr>
        <w:t>2</w:t>
      </w:r>
      <w:r>
        <w:rPr>
          <w:rFonts w:ascii="宋体" w:hAnsi="宋体" w:eastAsia="宋体" w:cs="宋体"/>
          <w:b/>
          <w:bCs/>
          <w:spacing w:val="-6"/>
          <w:sz w:val="24"/>
          <w:szCs w:val="24"/>
        </w:rPr>
        <w:t>）区域构造</w:t>
      </w:r>
    </w:p>
    <w:p w14:paraId="582DA819">
      <w:pPr>
        <w:spacing w:before="302" w:line="346" w:lineRule="auto"/>
        <w:ind w:left="5" w:right="86" w:firstLine="476"/>
        <w:rPr>
          <w:rFonts w:ascii="宋体" w:hAnsi="宋体" w:eastAsia="宋体" w:cs="宋体"/>
          <w:sz w:val="24"/>
          <w:szCs w:val="24"/>
        </w:rPr>
      </w:pPr>
      <w:r>
        <w:rPr>
          <w:rFonts w:ascii="宋体" w:hAnsi="宋体" w:eastAsia="宋体" w:cs="宋体"/>
          <w:spacing w:val="-2"/>
          <w:sz w:val="24"/>
          <w:szCs w:val="24"/>
        </w:rPr>
        <w:t>开原～营口深大断裂：在矿区西侧通过，总体走</w:t>
      </w:r>
      <w:r>
        <w:rPr>
          <w:rFonts w:ascii="宋体" w:hAnsi="宋体" w:eastAsia="宋体" w:cs="宋体"/>
          <w:spacing w:val="-3"/>
          <w:sz w:val="24"/>
          <w:szCs w:val="24"/>
        </w:rPr>
        <w:t>向北东</w:t>
      </w:r>
      <w:r>
        <w:rPr>
          <w:rFonts w:ascii="Times New Roman" w:hAnsi="Times New Roman" w:eastAsia="Times New Roman" w:cs="Times New Roman"/>
          <w:spacing w:val="-3"/>
          <w:sz w:val="24"/>
          <w:szCs w:val="24"/>
        </w:rPr>
        <w:t>35°</w:t>
      </w:r>
      <w:r>
        <w:rPr>
          <w:rFonts w:ascii="宋体" w:hAnsi="宋体" w:eastAsia="宋体" w:cs="宋体"/>
          <w:spacing w:val="-3"/>
          <w:sz w:val="24"/>
          <w:szCs w:val="24"/>
        </w:rPr>
        <w:t>, 宽</w:t>
      </w:r>
      <w:r>
        <w:rPr>
          <w:rFonts w:ascii="Times New Roman" w:hAnsi="Times New Roman" w:eastAsia="Times New Roman" w:cs="Times New Roman"/>
          <w:spacing w:val="-3"/>
          <w:sz w:val="24"/>
          <w:szCs w:val="24"/>
        </w:rPr>
        <w:t>1</w:t>
      </w:r>
      <w:r>
        <w:rPr>
          <w:rFonts w:ascii="宋体" w:hAnsi="宋体" w:eastAsia="宋体" w:cs="宋体"/>
          <w:spacing w:val="-3"/>
          <w:sz w:val="24"/>
          <w:szCs w:val="24"/>
        </w:rPr>
        <w:t>～</w:t>
      </w:r>
      <w:r>
        <w:rPr>
          <w:rFonts w:ascii="Times New Roman" w:hAnsi="Times New Roman" w:eastAsia="Times New Roman" w:cs="Times New Roman"/>
          <w:spacing w:val="-3"/>
          <w:sz w:val="24"/>
          <w:szCs w:val="24"/>
        </w:rPr>
        <w:t>20km</w:t>
      </w:r>
      <w:r>
        <w:rPr>
          <w:rFonts w:ascii="宋体" w:hAnsi="宋体" w:eastAsia="宋体" w:cs="宋体"/>
          <w:spacing w:val="-3"/>
          <w:sz w:val="24"/>
          <w:szCs w:val="24"/>
        </w:rPr>
        <w:t>，断层面倾向北</w:t>
      </w:r>
      <w:r>
        <w:rPr>
          <w:rFonts w:ascii="宋体" w:hAnsi="宋体" w:eastAsia="宋体" w:cs="宋体"/>
          <w:sz w:val="24"/>
          <w:szCs w:val="24"/>
        </w:rPr>
        <w:t xml:space="preserve"> </w:t>
      </w:r>
      <w:r>
        <w:rPr>
          <w:rFonts w:ascii="宋体" w:hAnsi="宋体" w:eastAsia="宋体" w:cs="宋体"/>
          <w:spacing w:val="-2"/>
          <w:sz w:val="24"/>
          <w:szCs w:val="24"/>
        </w:rPr>
        <w:t>西，倾角</w:t>
      </w:r>
      <w:r>
        <w:rPr>
          <w:rFonts w:ascii="Times New Roman" w:hAnsi="Times New Roman" w:eastAsia="Times New Roman" w:cs="Times New Roman"/>
          <w:spacing w:val="-2"/>
          <w:sz w:val="24"/>
          <w:szCs w:val="24"/>
        </w:rPr>
        <w:t>70</w:t>
      </w:r>
      <w:r>
        <w:rPr>
          <w:rFonts w:ascii="宋体" w:hAnsi="宋体" w:eastAsia="宋体" w:cs="宋体"/>
          <w:spacing w:val="-2"/>
          <w:sz w:val="24"/>
          <w:szCs w:val="24"/>
        </w:rPr>
        <w:t>～</w:t>
      </w:r>
      <w:r>
        <w:rPr>
          <w:rFonts w:ascii="Times New Roman" w:hAnsi="Times New Roman" w:eastAsia="Times New Roman" w:cs="Times New Roman"/>
          <w:spacing w:val="-2"/>
          <w:sz w:val="24"/>
          <w:szCs w:val="24"/>
        </w:rPr>
        <w:t>80°</w:t>
      </w:r>
      <w:r>
        <w:rPr>
          <w:rFonts w:ascii="宋体" w:hAnsi="宋体" w:eastAsia="宋体" w:cs="宋体"/>
          <w:spacing w:val="-2"/>
          <w:sz w:val="24"/>
          <w:szCs w:val="24"/>
        </w:rPr>
        <w:t>,</w:t>
      </w:r>
      <w:r>
        <w:rPr>
          <w:rFonts w:ascii="宋体" w:hAnsi="宋体" w:eastAsia="宋体" w:cs="宋体"/>
          <w:spacing w:val="39"/>
          <w:sz w:val="24"/>
          <w:szCs w:val="24"/>
        </w:rPr>
        <w:t xml:space="preserve"> </w:t>
      </w:r>
      <w:r>
        <w:rPr>
          <w:rFonts w:ascii="宋体" w:hAnsi="宋体" w:eastAsia="宋体" w:cs="宋体"/>
          <w:spacing w:val="-2"/>
          <w:sz w:val="24"/>
          <w:szCs w:val="24"/>
        </w:rPr>
        <w:t>总体为正断层。断层角砾岩由一般直径几～几百</w:t>
      </w:r>
      <w:r>
        <w:rPr>
          <w:rFonts w:ascii="Times New Roman" w:hAnsi="Times New Roman" w:eastAsia="Times New Roman" w:cs="Times New Roman"/>
          <w:spacing w:val="-2"/>
          <w:sz w:val="24"/>
          <w:szCs w:val="24"/>
        </w:rPr>
        <w:t>cm</w:t>
      </w:r>
      <w:r>
        <w:rPr>
          <w:rFonts w:ascii="宋体" w:hAnsi="宋体" w:eastAsia="宋体" w:cs="宋体"/>
          <w:spacing w:val="-2"/>
          <w:sz w:val="24"/>
          <w:szCs w:val="24"/>
        </w:rPr>
        <w:t>呈椭圆状的大理</w:t>
      </w:r>
      <w:r>
        <w:rPr>
          <w:rFonts w:ascii="宋体" w:hAnsi="宋体" w:eastAsia="宋体" w:cs="宋体"/>
          <w:spacing w:val="-3"/>
          <w:sz w:val="24"/>
          <w:szCs w:val="24"/>
        </w:rPr>
        <w:t>岩、</w:t>
      </w:r>
      <w:r>
        <w:rPr>
          <w:rFonts w:ascii="宋体" w:hAnsi="宋体" w:eastAsia="宋体" w:cs="宋体"/>
          <w:sz w:val="24"/>
          <w:szCs w:val="24"/>
        </w:rPr>
        <w:t xml:space="preserve"> </w:t>
      </w:r>
      <w:r>
        <w:rPr>
          <w:rFonts w:ascii="宋体" w:hAnsi="宋体" w:eastAsia="宋体" w:cs="宋体"/>
          <w:spacing w:val="-2"/>
          <w:sz w:val="24"/>
          <w:szCs w:val="24"/>
        </w:rPr>
        <w:t>安山岩、花岗岩等组成，为多期次活动的深大断裂。</w:t>
      </w:r>
    </w:p>
    <w:p w14:paraId="757DF1BE">
      <w:pPr>
        <w:spacing w:before="172" w:line="220" w:lineRule="auto"/>
        <w:ind w:left="489"/>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3</w:t>
      </w:r>
      <w:r>
        <w:rPr>
          <w:rFonts w:ascii="宋体" w:hAnsi="宋体" w:eastAsia="宋体" w:cs="宋体"/>
          <w:b/>
          <w:bCs/>
          <w:spacing w:val="-4"/>
          <w:sz w:val="24"/>
          <w:szCs w:val="24"/>
        </w:rPr>
        <w:t>）区域岩浆岩</w:t>
      </w:r>
    </w:p>
    <w:p w14:paraId="7FB595FC">
      <w:pPr>
        <w:spacing w:before="299" w:line="347" w:lineRule="auto"/>
        <w:ind w:right="75" w:firstLine="497"/>
        <w:rPr>
          <w:rFonts w:ascii="宋体" w:hAnsi="宋体" w:eastAsia="宋体" w:cs="宋体"/>
          <w:sz w:val="24"/>
          <w:szCs w:val="24"/>
        </w:rPr>
      </w:pPr>
      <w:r>
        <w:rPr>
          <w:rFonts w:ascii="宋体" w:hAnsi="宋体" w:eastAsia="宋体" w:cs="宋体"/>
          <w:spacing w:val="-2"/>
          <w:sz w:val="24"/>
          <w:szCs w:val="24"/>
        </w:rPr>
        <w:t>区域上岩浆活动频繁，分布广泛。在在区域南东一带大面积出露为晚古生代～中生代岩</w:t>
      </w:r>
      <w:r>
        <w:rPr>
          <w:rFonts w:ascii="宋体" w:hAnsi="宋体" w:eastAsia="宋体" w:cs="宋体"/>
          <w:spacing w:val="4"/>
          <w:sz w:val="24"/>
          <w:szCs w:val="24"/>
        </w:rPr>
        <w:t xml:space="preserve"> </w:t>
      </w:r>
      <w:r>
        <w:rPr>
          <w:rFonts w:ascii="宋体" w:hAnsi="宋体" w:eastAsia="宋体" w:cs="宋体"/>
          <w:spacing w:val="-10"/>
          <w:sz w:val="24"/>
          <w:szCs w:val="24"/>
        </w:rPr>
        <w:t>浆岩。</w:t>
      </w:r>
    </w:p>
    <w:p w14:paraId="701B7B1C">
      <w:pPr>
        <w:spacing w:before="152" w:line="212" w:lineRule="auto"/>
        <w:ind w:left="489"/>
        <w:rPr>
          <w:rFonts w:ascii="宋体" w:hAnsi="宋体" w:eastAsia="宋体" w:cs="宋体"/>
          <w:sz w:val="24"/>
          <w:szCs w:val="24"/>
        </w:rPr>
      </w:pPr>
      <w:r>
        <w:rPr>
          <w:rFonts w:ascii="Times New Roman" w:hAnsi="Times New Roman" w:eastAsia="Times New Roman" w:cs="Times New Roman"/>
          <w:b/>
          <w:bCs/>
          <w:spacing w:val="6"/>
          <w:sz w:val="24"/>
          <w:szCs w:val="24"/>
        </w:rPr>
        <w:t>1</w:t>
      </w:r>
      <w:r>
        <w:rPr>
          <w:rFonts w:ascii="宋体" w:hAnsi="宋体" w:eastAsia="宋体" w:cs="宋体"/>
          <w:b/>
          <w:bCs/>
          <w:spacing w:val="6"/>
          <w:sz w:val="24"/>
          <w:szCs w:val="24"/>
        </w:rPr>
        <w:t>）中二叠世侵入岩(</w:t>
      </w:r>
      <w:r>
        <w:rPr>
          <w:rFonts w:ascii="Times New Roman" w:hAnsi="Times New Roman" w:eastAsia="Times New Roman" w:cs="Times New Roman"/>
          <w:b/>
          <w:bCs/>
          <w:spacing w:val="6"/>
          <w:sz w:val="24"/>
          <w:szCs w:val="24"/>
        </w:rPr>
        <w:t>ηγP</w:t>
      </w:r>
      <w:r>
        <w:rPr>
          <w:rFonts w:ascii="Times New Roman" w:hAnsi="Times New Roman" w:eastAsia="Times New Roman" w:cs="Times New Roman"/>
          <w:b/>
          <w:bCs/>
          <w:spacing w:val="6"/>
          <w:sz w:val="16"/>
          <w:szCs w:val="16"/>
        </w:rPr>
        <w:t>2</w:t>
      </w:r>
      <w:r>
        <w:rPr>
          <w:rFonts w:ascii="宋体" w:hAnsi="宋体" w:eastAsia="宋体" w:cs="宋体"/>
          <w:b/>
          <w:bCs/>
          <w:spacing w:val="-44"/>
          <w:sz w:val="24"/>
          <w:szCs w:val="24"/>
        </w:rPr>
        <w:t>）：</w:t>
      </w:r>
    </w:p>
    <w:p w14:paraId="35C397D1">
      <w:pPr>
        <w:spacing w:before="314" w:line="344" w:lineRule="auto"/>
        <w:ind w:left="3" w:right="75" w:firstLine="479"/>
        <w:rPr>
          <w:rFonts w:ascii="宋体" w:hAnsi="宋体" w:eastAsia="宋体" w:cs="宋体"/>
          <w:sz w:val="24"/>
          <w:szCs w:val="24"/>
        </w:rPr>
      </w:pPr>
      <w:r>
        <w:rPr>
          <w:rFonts w:ascii="宋体" w:hAnsi="宋体" w:eastAsia="宋体" w:cs="宋体"/>
          <w:spacing w:val="-1"/>
          <w:sz w:val="24"/>
          <w:szCs w:val="24"/>
        </w:rPr>
        <w:t>主要分布于区域东南部，出露面积较大，在区</w:t>
      </w:r>
      <w:r>
        <w:rPr>
          <w:rFonts w:ascii="宋体" w:hAnsi="宋体" w:eastAsia="宋体" w:cs="宋体"/>
          <w:spacing w:val="-2"/>
          <w:sz w:val="24"/>
          <w:szCs w:val="24"/>
        </w:rPr>
        <w:t>域东北部零星出露，出露岩性主要为灰粉</w:t>
      </w:r>
      <w:r>
        <w:rPr>
          <w:rFonts w:ascii="宋体" w:hAnsi="宋体" w:eastAsia="宋体" w:cs="宋体"/>
          <w:sz w:val="24"/>
          <w:szCs w:val="24"/>
        </w:rPr>
        <w:t xml:space="preserve"> </w:t>
      </w:r>
      <w:r>
        <w:rPr>
          <w:rFonts w:ascii="宋体" w:hAnsi="宋体" w:eastAsia="宋体" w:cs="宋体"/>
          <w:spacing w:val="4"/>
          <w:sz w:val="24"/>
          <w:szCs w:val="24"/>
        </w:rPr>
        <w:t>色似斑状中细粒黑云母二长花岗岩(</w:t>
      </w:r>
      <w:r>
        <w:rPr>
          <w:rFonts w:ascii="Times New Roman" w:hAnsi="Times New Roman" w:eastAsia="Times New Roman" w:cs="Times New Roman"/>
          <w:spacing w:val="4"/>
          <w:sz w:val="24"/>
          <w:szCs w:val="24"/>
        </w:rPr>
        <w:t>ηγP2</w:t>
      </w:r>
      <w:r>
        <w:rPr>
          <w:rFonts w:ascii="宋体" w:hAnsi="宋体" w:eastAsia="宋体" w:cs="宋体"/>
          <w:spacing w:val="4"/>
          <w:sz w:val="24"/>
          <w:szCs w:val="24"/>
        </w:rPr>
        <w:t>）。</w:t>
      </w:r>
    </w:p>
    <w:p w14:paraId="6F88CDD6">
      <w:pPr>
        <w:spacing w:before="159" w:line="220" w:lineRule="auto"/>
        <w:ind w:left="479"/>
        <w:rPr>
          <w:rFonts w:ascii="宋体" w:hAnsi="宋体" w:eastAsia="宋体" w:cs="宋体"/>
          <w:sz w:val="24"/>
          <w:szCs w:val="24"/>
        </w:rPr>
      </w:pPr>
      <w:r>
        <w:rPr>
          <w:rFonts w:ascii="Times New Roman" w:hAnsi="Times New Roman" w:eastAsia="Times New Roman" w:cs="Times New Roman"/>
          <w:b/>
          <w:bCs/>
          <w:spacing w:val="-2"/>
          <w:sz w:val="24"/>
          <w:szCs w:val="24"/>
        </w:rPr>
        <w:t>2</w:t>
      </w:r>
      <w:r>
        <w:rPr>
          <w:rFonts w:ascii="宋体" w:hAnsi="宋体" w:eastAsia="宋体" w:cs="宋体"/>
          <w:b/>
          <w:bCs/>
          <w:spacing w:val="-2"/>
          <w:sz w:val="24"/>
          <w:szCs w:val="24"/>
        </w:rPr>
        <w:t>）晚三叠世侵入岩（</w:t>
      </w:r>
      <w:r>
        <w:rPr>
          <w:rFonts w:ascii="Times New Roman" w:hAnsi="Times New Roman" w:eastAsia="Times New Roman" w:cs="Times New Roman"/>
          <w:b/>
          <w:bCs/>
          <w:spacing w:val="-2"/>
          <w:sz w:val="24"/>
          <w:szCs w:val="24"/>
        </w:rPr>
        <w:t>T</w:t>
      </w:r>
      <w:r>
        <w:rPr>
          <w:rFonts w:ascii="Times New Roman" w:hAnsi="Times New Roman" w:eastAsia="Times New Roman" w:cs="Times New Roman"/>
          <w:b/>
          <w:bCs/>
          <w:spacing w:val="-2"/>
          <w:sz w:val="16"/>
          <w:szCs w:val="16"/>
        </w:rPr>
        <w:t>3</w:t>
      </w:r>
      <w:r>
        <w:rPr>
          <w:rFonts w:ascii="宋体" w:hAnsi="宋体" w:eastAsia="宋体" w:cs="宋体"/>
          <w:b/>
          <w:bCs/>
          <w:spacing w:val="-45"/>
          <w:sz w:val="24"/>
          <w:szCs w:val="24"/>
        </w:rPr>
        <w:t>）：</w:t>
      </w:r>
    </w:p>
    <w:p w14:paraId="7DEEBDC9">
      <w:pPr>
        <w:spacing w:before="299" w:line="334" w:lineRule="auto"/>
        <w:ind w:right="95" w:firstLine="479"/>
        <w:rPr>
          <w:rFonts w:ascii="宋体" w:hAnsi="宋体" w:eastAsia="宋体" w:cs="宋体"/>
          <w:sz w:val="24"/>
          <w:szCs w:val="24"/>
        </w:rPr>
      </w:pPr>
      <w:r>
        <w:rPr>
          <w:rFonts w:ascii="宋体" w:hAnsi="宋体" w:eastAsia="宋体" w:cs="宋体"/>
          <w:spacing w:val="1"/>
          <w:sz w:val="24"/>
          <w:szCs w:val="24"/>
        </w:rPr>
        <w:t>在区域东部大面积出露，出露岩性为灰黑色中粗粒似斑状黑云母花岗闪长岩(</w:t>
      </w:r>
      <w:r>
        <w:rPr>
          <w:rFonts w:ascii="Times New Roman" w:hAnsi="Times New Roman" w:eastAsia="Times New Roman" w:cs="Times New Roman"/>
          <w:spacing w:val="1"/>
          <w:sz w:val="24"/>
          <w:szCs w:val="24"/>
        </w:rPr>
        <w:t>γδT3</w:t>
      </w:r>
      <w:r>
        <w:rPr>
          <w:rFonts w:ascii="宋体" w:hAnsi="宋体" w:eastAsia="宋体" w:cs="宋体"/>
          <w:spacing w:val="1"/>
          <w:sz w:val="24"/>
          <w:szCs w:val="24"/>
        </w:rPr>
        <w:t xml:space="preserve">）和 </w:t>
      </w:r>
      <w:r>
        <w:rPr>
          <w:rFonts w:ascii="宋体" w:hAnsi="宋体" w:eastAsia="宋体" w:cs="宋体"/>
          <w:spacing w:val="4"/>
          <w:sz w:val="24"/>
          <w:szCs w:val="24"/>
        </w:rPr>
        <w:t>粉白色中细粒含二云母二长花岗岩(</w:t>
      </w:r>
      <w:r>
        <w:rPr>
          <w:rFonts w:ascii="Times New Roman" w:hAnsi="Times New Roman" w:eastAsia="Times New Roman" w:cs="Times New Roman"/>
          <w:spacing w:val="4"/>
          <w:sz w:val="24"/>
          <w:szCs w:val="24"/>
        </w:rPr>
        <w:t>ηγT3</w:t>
      </w:r>
      <w:r>
        <w:rPr>
          <w:rFonts w:ascii="宋体" w:hAnsi="宋体" w:eastAsia="宋体" w:cs="宋体"/>
          <w:spacing w:val="4"/>
          <w:sz w:val="24"/>
          <w:szCs w:val="24"/>
        </w:rPr>
        <w:t>）。</w:t>
      </w:r>
    </w:p>
    <w:p w14:paraId="310CE593">
      <w:pPr>
        <w:spacing w:before="185" w:line="220" w:lineRule="auto"/>
        <w:ind w:left="477"/>
        <w:rPr>
          <w:rFonts w:ascii="宋体" w:hAnsi="宋体" w:eastAsia="宋体" w:cs="宋体"/>
          <w:sz w:val="24"/>
          <w:szCs w:val="24"/>
        </w:rPr>
      </w:pPr>
      <w:r>
        <w:rPr>
          <w:rFonts w:ascii="Times New Roman" w:hAnsi="Times New Roman" w:eastAsia="Times New Roman" w:cs="Times New Roman"/>
          <w:b/>
          <w:bCs/>
          <w:spacing w:val="-2"/>
          <w:sz w:val="24"/>
          <w:szCs w:val="24"/>
        </w:rPr>
        <w:t>3</w:t>
      </w:r>
      <w:r>
        <w:rPr>
          <w:rFonts w:ascii="宋体" w:hAnsi="宋体" w:eastAsia="宋体" w:cs="宋体"/>
          <w:b/>
          <w:bCs/>
          <w:spacing w:val="-2"/>
          <w:sz w:val="24"/>
          <w:szCs w:val="24"/>
        </w:rPr>
        <w:t>）中侏罗世侵入岩（</w:t>
      </w:r>
      <w:r>
        <w:rPr>
          <w:rFonts w:ascii="Times New Roman" w:hAnsi="Times New Roman" w:eastAsia="Times New Roman" w:cs="Times New Roman"/>
          <w:b/>
          <w:bCs/>
          <w:spacing w:val="-2"/>
          <w:sz w:val="24"/>
          <w:szCs w:val="24"/>
        </w:rPr>
        <w:t>J</w:t>
      </w:r>
      <w:r>
        <w:rPr>
          <w:rFonts w:ascii="Times New Roman" w:hAnsi="Times New Roman" w:eastAsia="Times New Roman" w:cs="Times New Roman"/>
          <w:b/>
          <w:bCs/>
          <w:spacing w:val="-2"/>
          <w:sz w:val="16"/>
          <w:szCs w:val="16"/>
        </w:rPr>
        <w:t>2</w:t>
      </w:r>
      <w:r>
        <w:rPr>
          <w:rFonts w:ascii="宋体" w:hAnsi="宋体" w:eastAsia="宋体" w:cs="宋体"/>
          <w:b/>
          <w:bCs/>
          <w:spacing w:val="-43"/>
          <w:sz w:val="24"/>
          <w:szCs w:val="24"/>
        </w:rPr>
        <w:t>）：</w:t>
      </w:r>
    </w:p>
    <w:p w14:paraId="1D9A7B23">
      <w:pPr>
        <w:spacing w:line="220" w:lineRule="auto"/>
        <w:rPr>
          <w:rFonts w:ascii="宋体" w:hAnsi="宋体" w:eastAsia="宋体" w:cs="宋体"/>
          <w:sz w:val="24"/>
          <w:szCs w:val="24"/>
        </w:rPr>
        <w:sectPr>
          <w:headerReference r:id="rId45" w:type="default"/>
          <w:footerReference r:id="rId46" w:type="default"/>
          <w:pgSz w:w="11912" w:h="16841"/>
          <w:pgMar w:top="1212" w:right="1145" w:bottom="883" w:left="1141" w:header="887" w:footer="719" w:gutter="0"/>
          <w:cols w:space="720" w:num="1"/>
        </w:sectPr>
      </w:pPr>
    </w:p>
    <w:p w14:paraId="78EEFB5E">
      <w:pPr>
        <w:spacing w:before="263" w:line="334" w:lineRule="auto"/>
        <w:ind w:left="2" w:firstLine="477"/>
        <w:rPr>
          <w:rFonts w:ascii="宋体" w:hAnsi="宋体" w:eastAsia="宋体" w:cs="宋体"/>
          <w:sz w:val="24"/>
          <w:szCs w:val="24"/>
        </w:rPr>
      </w:pPr>
      <w:r>
        <w:rPr>
          <w:rFonts w:ascii="宋体" w:hAnsi="宋体" w:eastAsia="宋体" w:cs="宋体"/>
          <w:spacing w:val="-1"/>
          <w:sz w:val="24"/>
          <w:szCs w:val="24"/>
        </w:rPr>
        <w:t>在区域东部大面积出露，出露岩性主要为灰黑色中细粒似斑状黑</w:t>
      </w:r>
      <w:r>
        <w:rPr>
          <w:rFonts w:ascii="宋体" w:hAnsi="宋体" w:eastAsia="宋体" w:cs="宋体"/>
          <w:spacing w:val="-2"/>
          <w:sz w:val="24"/>
          <w:szCs w:val="24"/>
        </w:rPr>
        <w:t>云母二长花岗岩(</w:t>
      </w:r>
      <w:r>
        <w:rPr>
          <w:rFonts w:ascii="Times New Roman" w:hAnsi="Times New Roman" w:eastAsia="Times New Roman" w:cs="Times New Roman"/>
          <w:spacing w:val="-2"/>
          <w:sz w:val="24"/>
          <w:szCs w:val="24"/>
        </w:rPr>
        <w:t>ηγJ2</w:t>
      </w:r>
      <w:r>
        <w:rPr>
          <w:rFonts w:ascii="宋体" w:hAnsi="宋体" w:eastAsia="宋体" w:cs="宋体"/>
          <w:spacing w:val="-61"/>
          <w:w w:val="97"/>
          <w:sz w:val="24"/>
          <w:szCs w:val="24"/>
        </w:rPr>
        <w:t>），</w:t>
      </w:r>
      <w:r>
        <w:rPr>
          <w:rFonts w:ascii="宋体" w:hAnsi="宋体" w:eastAsia="宋体" w:cs="宋体"/>
          <w:spacing w:val="3"/>
          <w:sz w:val="24"/>
          <w:szCs w:val="24"/>
        </w:rPr>
        <w:t xml:space="preserve"> </w:t>
      </w:r>
      <w:r>
        <w:rPr>
          <w:rFonts w:ascii="宋体" w:hAnsi="宋体" w:eastAsia="宋体" w:cs="宋体"/>
          <w:spacing w:val="5"/>
          <w:sz w:val="24"/>
          <w:szCs w:val="24"/>
        </w:rPr>
        <w:t>灰黑色中细粒似斑状花岗闪长岩(</w:t>
      </w:r>
      <w:r>
        <w:rPr>
          <w:rFonts w:ascii="Times New Roman" w:hAnsi="Times New Roman" w:eastAsia="Times New Roman" w:cs="Times New Roman"/>
          <w:spacing w:val="5"/>
          <w:sz w:val="24"/>
          <w:szCs w:val="24"/>
        </w:rPr>
        <w:t>γδJ2</w:t>
      </w:r>
      <w:r>
        <w:rPr>
          <w:rFonts w:ascii="宋体" w:hAnsi="宋体" w:eastAsia="宋体" w:cs="宋体"/>
          <w:spacing w:val="13"/>
          <w:sz w:val="24"/>
          <w:szCs w:val="24"/>
        </w:rPr>
        <w:t>），</w:t>
      </w:r>
      <w:r>
        <w:rPr>
          <w:rFonts w:ascii="宋体" w:hAnsi="宋体" w:eastAsia="宋体" w:cs="宋体"/>
          <w:spacing w:val="5"/>
          <w:sz w:val="24"/>
          <w:szCs w:val="24"/>
        </w:rPr>
        <w:t>灰白色中细粒石英闪长岩(</w:t>
      </w:r>
      <w:r>
        <w:rPr>
          <w:rFonts w:ascii="Times New Roman" w:hAnsi="Times New Roman" w:eastAsia="Times New Roman" w:cs="Times New Roman"/>
          <w:spacing w:val="5"/>
          <w:sz w:val="24"/>
          <w:szCs w:val="24"/>
        </w:rPr>
        <w:t>δοJ2</w:t>
      </w:r>
      <w:r>
        <w:rPr>
          <w:rFonts w:ascii="宋体" w:hAnsi="宋体" w:eastAsia="宋体" w:cs="宋体"/>
          <w:spacing w:val="5"/>
          <w:sz w:val="24"/>
          <w:szCs w:val="24"/>
        </w:rPr>
        <w:t>）。</w:t>
      </w:r>
    </w:p>
    <w:p w14:paraId="39F28A62">
      <w:pPr>
        <w:spacing w:before="186" w:line="220" w:lineRule="auto"/>
        <w:ind w:left="489"/>
        <w:rPr>
          <w:rFonts w:ascii="宋体" w:hAnsi="宋体" w:eastAsia="宋体" w:cs="宋体"/>
          <w:sz w:val="24"/>
          <w:szCs w:val="24"/>
        </w:rPr>
      </w:pPr>
      <w:r>
        <w:rPr>
          <w:rFonts w:ascii="宋体" w:hAnsi="宋体" w:eastAsia="宋体" w:cs="宋体"/>
          <w:b/>
          <w:bCs/>
          <w:spacing w:val="-7"/>
          <w:sz w:val="24"/>
          <w:szCs w:val="24"/>
        </w:rPr>
        <w:t>（</w:t>
      </w:r>
      <w:r>
        <w:rPr>
          <w:rFonts w:ascii="Times New Roman" w:hAnsi="Times New Roman" w:eastAsia="Times New Roman" w:cs="Times New Roman"/>
          <w:b/>
          <w:bCs/>
          <w:spacing w:val="-7"/>
          <w:sz w:val="24"/>
          <w:szCs w:val="24"/>
        </w:rPr>
        <w:t>4</w:t>
      </w:r>
      <w:r>
        <w:rPr>
          <w:rFonts w:ascii="宋体" w:hAnsi="宋体" w:eastAsia="宋体" w:cs="宋体"/>
          <w:b/>
          <w:bCs/>
          <w:spacing w:val="-7"/>
          <w:sz w:val="24"/>
          <w:szCs w:val="24"/>
        </w:rPr>
        <w:t>）脉岩</w:t>
      </w:r>
    </w:p>
    <w:p w14:paraId="5B2463DC">
      <w:pPr>
        <w:spacing w:before="301" w:line="220" w:lineRule="auto"/>
        <w:ind w:left="498"/>
        <w:rPr>
          <w:rFonts w:ascii="宋体" w:hAnsi="宋体" w:eastAsia="宋体" w:cs="宋体"/>
          <w:sz w:val="24"/>
          <w:szCs w:val="24"/>
        </w:rPr>
      </w:pPr>
      <w:r>
        <w:rPr>
          <w:rFonts w:ascii="宋体" w:hAnsi="宋体" w:eastAsia="宋体" w:cs="宋体"/>
          <w:spacing w:val="1"/>
          <w:sz w:val="24"/>
          <w:szCs w:val="24"/>
        </w:rPr>
        <w:t>区域脉岩主要为流纹斑岩，在区域东部见多处出露，闪长岩脉仅在矿区所在区域出</w:t>
      </w:r>
      <w:r>
        <w:rPr>
          <w:rFonts w:ascii="宋体" w:hAnsi="宋体" w:eastAsia="宋体" w:cs="宋体"/>
          <w:sz w:val="24"/>
          <w:szCs w:val="24"/>
        </w:rPr>
        <w:t>露。</w:t>
      </w:r>
    </w:p>
    <w:p w14:paraId="675D6E91">
      <w:pPr>
        <w:spacing w:before="299" w:line="220" w:lineRule="auto"/>
        <w:ind w:left="489"/>
        <w:rPr>
          <w:rFonts w:ascii="宋体" w:hAnsi="宋体" w:eastAsia="宋体" w:cs="宋体"/>
          <w:sz w:val="24"/>
          <w:szCs w:val="24"/>
        </w:rPr>
      </w:pPr>
      <w:r>
        <w:rPr>
          <w:rFonts w:ascii="宋体" w:hAnsi="宋体" w:eastAsia="宋体" w:cs="宋体"/>
          <w:b/>
          <w:bCs/>
          <w:spacing w:val="-5"/>
          <w:sz w:val="24"/>
          <w:szCs w:val="24"/>
        </w:rPr>
        <w:t>（二）矿区地质</w:t>
      </w:r>
    </w:p>
    <w:p w14:paraId="4ACA3DD1">
      <w:pPr>
        <w:spacing w:before="303" w:line="344" w:lineRule="auto"/>
        <w:ind w:right="192" w:firstLine="480"/>
        <w:rPr>
          <w:rFonts w:ascii="宋体" w:hAnsi="宋体" w:eastAsia="宋体" w:cs="宋体"/>
          <w:sz w:val="24"/>
          <w:szCs w:val="24"/>
        </w:rPr>
      </w:pPr>
      <w:r>
        <w:rPr>
          <w:rFonts w:ascii="宋体" w:hAnsi="宋体" w:eastAsia="宋体" w:cs="宋体"/>
          <w:spacing w:val="-1"/>
          <w:sz w:val="24"/>
          <w:szCs w:val="24"/>
        </w:rPr>
        <w:t>本区闪长岩开发利用较早，历经多年采矿活动，</w:t>
      </w:r>
      <w:r>
        <w:rPr>
          <w:rFonts w:ascii="宋体" w:hAnsi="宋体" w:eastAsia="宋体" w:cs="宋体"/>
          <w:spacing w:val="-2"/>
          <w:sz w:val="24"/>
          <w:szCs w:val="24"/>
        </w:rPr>
        <w:t>区内地表盖层基本已经全部剥离，所见</w:t>
      </w:r>
      <w:r>
        <w:rPr>
          <w:rFonts w:ascii="宋体" w:hAnsi="宋体" w:eastAsia="宋体" w:cs="宋体"/>
          <w:sz w:val="24"/>
          <w:szCs w:val="24"/>
        </w:rPr>
        <w:t xml:space="preserve"> </w:t>
      </w:r>
      <w:r>
        <w:rPr>
          <w:rFonts w:ascii="宋体" w:hAnsi="宋体" w:eastAsia="宋体" w:cs="宋体"/>
          <w:spacing w:val="-2"/>
          <w:sz w:val="24"/>
          <w:szCs w:val="24"/>
        </w:rPr>
        <w:t>岩性均为闪长岩，开采矿体为区域上闪长岩脉的一部分。</w:t>
      </w:r>
    </w:p>
    <w:p w14:paraId="30952BA1">
      <w:pPr>
        <w:spacing w:before="158" w:line="220" w:lineRule="auto"/>
        <w:ind w:left="489"/>
        <w:rPr>
          <w:rFonts w:ascii="宋体" w:hAnsi="宋体" w:eastAsia="宋体" w:cs="宋体"/>
          <w:sz w:val="24"/>
          <w:szCs w:val="24"/>
        </w:rPr>
      </w:pPr>
      <w:r>
        <w:rPr>
          <w:rFonts w:ascii="Times New Roman" w:hAnsi="Times New Roman" w:eastAsia="Times New Roman" w:cs="Times New Roman"/>
          <w:b/>
          <w:bCs/>
          <w:spacing w:val="-8"/>
          <w:sz w:val="24"/>
          <w:szCs w:val="24"/>
        </w:rPr>
        <w:t>1</w:t>
      </w:r>
      <w:r>
        <w:rPr>
          <w:rFonts w:ascii="宋体" w:hAnsi="宋体" w:eastAsia="宋体" w:cs="宋体"/>
          <w:b/>
          <w:bCs/>
          <w:spacing w:val="-8"/>
          <w:sz w:val="24"/>
          <w:szCs w:val="24"/>
        </w:rPr>
        <w:t>）</w:t>
      </w:r>
      <w:r>
        <w:rPr>
          <w:rFonts w:ascii="宋体" w:hAnsi="宋体" w:eastAsia="宋体" w:cs="宋体"/>
          <w:spacing w:val="14"/>
          <w:sz w:val="24"/>
          <w:szCs w:val="24"/>
        </w:rPr>
        <w:t xml:space="preserve"> </w:t>
      </w:r>
      <w:r>
        <w:rPr>
          <w:rFonts w:ascii="宋体" w:hAnsi="宋体" w:eastAsia="宋体" w:cs="宋体"/>
          <w:b/>
          <w:bCs/>
          <w:spacing w:val="-8"/>
          <w:sz w:val="24"/>
          <w:szCs w:val="24"/>
        </w:rPr>
        <w:t>地层</w:t>
      </w:r>
    </w:p>
    <w:p w14:paraId="1C149F84">
      <w:pPr>
        <w:spacing w:before="299" w:line="220" w:lineRule="auto"/>
        <w:ind w:left="498"/>
        <w:rPr>
          <w:rFonts w:ascii="宋体" w:hAnsi="宋体" w:eastAsia="宋体" w:cs="宋体"/>
          <w:sz w:val="24"/>
          <w:szCs w:val="24"/>
        </w:rPr>
      </w:pPr>
      <w:r>
        <w:rPr>
          <w:rFonts w:ascii="宋体" w:hAnsi="宋体" w:eastAsia="宋体" w:cs="宋体"/>
          <w:spacing w:val="-7"/>
          <w:sz w:val="24"/>
          <w:szCs w:val="24"/>
        </w:rPr>
        <w:t>区内无地层出露。</w:t>
      </w:r>
    </w:p>
    <w:p w14:paraId="0603EEC5">
      <w:pPr>
        <w:spacing w:before="303" w:line="220" w:lineRule="auto"/>
        <w:ind w:left="479"/>
        <w:rPr>
          <w:rFonts w:ascii="宋体" w:hAnsi="宋体" w:eastAsia="宋体" w:cs="宋体"/>
          <w:sz w:val="24"/>
          <w:szCs w:val="24"/>
        </w:rPr>
      </w:pPr>
      <w:r>
        <w:rPr>
          <w:rFonts w:ascii="Times New Roman" w:hAnsi="Times New Roman" w:eastAsia="Times New Roman" w:cs="Times New Roman"/>
          <w:b/>
          <w:bCs/>
          <w:spacing w:val="-12"/>
          <w:sz w:val="24"/>
          <w:szCs w:val="24"/>
        </w:rPr>
        <w:t>2</w:t>
      </w:r>
      <w:r>
        <w:rPr>
          <w:rFonts w:ascii="Times New Roman" w:hAnsi="Times New Roman" w:eastAsia="Times New Roman" w:cs="Times New Roman"/>
          <w:b/>
          <w:bCs/>
          <w:spacing w:val="18"/>
          <w:w w:val="101"/>
          <w:sz w:val="24"/>
          <w:szCs w:val="24"/>
        </w:rPr>
        <w:t xml:space="preserve">  </w:t>
      </w:r>
      <w:r>
        <w:rPr>
          <w:rFonts w:ascii="宋体" w:hAnsi="宋体" w:eastAsia="宋体" w:cs="宋体"/>
          <w:b/>
          <w:bCs/>
          <w:spacing w:val="-12"/>
          <w:sz w:val="24"/>
          <w:szCs w:val="24"/>
        </w:rPr>
        <w:t>）构造</w:t>
      </w:r>
    </w:p>
    <w:p w14:paraId="3E0D5AE5">
      <w:pPr>
        <w:spacing w:before="299" w:line="220" w:lineRule="auto"/>
        <w:ind w:left="498"/>
        <w:rPr>
          <w:rFonts w:ascii="宋体" w:hAnsi="宋体" w:eastAsia="宋体" w:cs="宋体"/>
          <w:sz w:val="24"/>
          <w:szCs w:val="24"/>
        </w:rPr>
      </w:pPr>
      <w:r>
        <w:rPr>
          <w:rFonts w:ascii="宋体" w:hAnsi="宋体" w:eastAsia="宋体" w:cs="宋体"/>
          <w:spacing w:val="-5"/>
          <w:sz w:val="24"/>
          <w:szCs w:val="24"/>
        </w:rPr>
        <w:t>区内未见明显构造活动迹象。</w:t>
      </w:r>
    </w:p>
    <w:p w14:paraId="7CF97310">
      <w:pPr>
        <w:spacing w:before="302" w:line="220" w:lineRule="auto"/>
        <w:ind w:left="477"/>
        <w:rPr>
          <w:rFonts w:ascii="宋体" w:hAnsi="宋体" w:eastAsia="宋体" w:cs="宋体"/>
          <w:sz w:val="24"/>
          <w:szCs w:val="24"/>
        </w:rPr>
      </w:pPr>
      <w:r>
        <w:rPr>
          <w:rFonts w:ascii="Times New Roman" w:hAnsi="Times New Roman" w:eastAsia="Times New Roman" w:cs="Times New Roman"/>
          <w:b/>
          <w:bCs/>
          <w:spacing w:val="-10"/>
          <w:sz w:val="24"/>
          <w:szCs w:val="24"/>
        </w:rPr>
        <w:t>3</w:t>
      </w:r>
      <w:r>
        <w:rPr>
          <w:rFonts w:ascii="Times New Roman" w:hAnsi="Times New Roman" w:eastAsia="Times New Roman" w:cs="Times New Roman"/>
          <w:b/>
          <w:bCs/>
          <w:spacing w:val="18"/>
          <w:w w:val="101"/>
          <w:sz w:val="24"/>
          <w:szCs w:val="24"/>
        </w:rPr>
        <w:t xml:space="preserve">  </w:t>
      </w:r>
      <w:r>
        <w:rPr>
          <w:rFonts w:ascii="宋体" w:hAnsi="宋体" w:eastAsia="宋体" w:cs="宋体"/>
          <w:b/>
          <w:bCs/>
          <w:spacing w:val="-10"/>
          <w:sz w:val="24"/>
          <w:szCs w:val="24"/>
        </w:rPr>
        <w:t>）岩浆岩</w:t>
      </w:r>
    </w:p>
    <w:p w14:paraId="1B3F1C5E">
      <w:pPr>
        <w:spacing w:before="301" w:line="357" w:lineRule="auto"/>
        <w:ind w:right="192" w:firstLine="497"/>
        <w:rPr>
          <w:rFonts w:ascii="宋体" w:hAnsi="宋体" w:eastAsia="宋体" w:cs="宋体"/>
          <w:sz w:val="24"/>
          <w:szCs w:val="24"/>
        </w:rPr>
      </w:pPr>
      <w:r>
        <w:rPr>
          <w:rFonts w:ascii="宋体" w:hAnsi="宋体" w:eastAsia="宋体" w:cs="宋体"/>
          <w:spacing w:val="-2"/>
          <w:sz w:val="24"/>
          <w:szCs w:val="24"/>
        </w:rPr>
        <w:t>区内所见岩浆岩全部为闪长岩，为区域上闪长岩脉的一部分，根据现场调查，脉岩体总</w:t>
      </w:r>
      <w:r>
        <w:rPr>
          <w:rFonts w:ascii="宋体" w:hAnsi="宋体" w:eastAsia="宋体" w:cs="宋体"/>
          <w:spacing w:val="4"/>
          <w:sz w:val="24"/>
          <w:szCs w:val="24"/>
        </w:rPr>
        <w:t xml:space="preserve"> </w:t>
      </w:r>
      <w:r>
        <w:rPr>
          <w:rFonts w:ascii="宋体" w:hAnsi="宋体" w:eastAsia="宋体" w:cs="宋体"/>
          <w:spacing w:val="-1"/>
          <w:sz w:val="24"/>
          <w:szCs w:val="24"/>
        </w:rPr>
        <w:t>体走向北西向，长约</w:t>
      </w:r>
      <w:r>
        <w:rPr>
          <w:rFonts w:ascii="Times New Roman" w:hAnsi="Times New Roman" w:eastAsia="Times New Roman" w:cs="Times New Roman"/>
          <w:spacing w:val="-1"/>
          <w:sz w:val="24"/>
          <w:szCs w:val="24"/>
        </w:rPr>
        <w:t>***m</w:t>
      </w:r>
      <w:r>
        <w:rPr>
          <w:rFonts w:ascii="宋体" w:hAnsi="宋体" w:eastAsia="宋体" w:cs="宋体"/>
          <w:spacing w:val="-1"/>
          <w:sz w:val="24"/>
          <w:szCs w:val="24"/>
        </w:rPr>
        <w:t>，宽约</w:t>
      </w:r>
      <w:r>
        <w:rPr>
          <w:rFonts w:ascii="Times New Roman" w:hAnsi="Times New Roman" w:eastAsia="Times New Roman" w:cs="Times New Roman"/>
          <w:spacing w:val="-1"/>
          <w:sz w:val="24"/>
          <w:szCs w:val="24"/>
        </w:rPr>
        <w:t>***-***m</w:t>
      </w:r>
      <w:r>
        <w:rPr>
          <w:rFonts w:ascii="宋体" w:hAnsi="宋体" w:eastAsia="宋体" w:cs="宋体"/>
          <w:spacing w:val="-1"/>
          <w:sz w:val="24"/>
          <w:szCs w:val="24"/>
        </w:rPr>
        <w:t>。</w:t>
      </w:r>
    </w:p>
    <w:p w14:paraId="0140DA4A">
      <w:pPr>
        <w:spacing w:before="124" w:line="353" w:lineRule="auto"/>
        <w:ind w:right="203" w:firstLine="502"/>
        <w:rPr>
          <w:rFonts w:ascii="宋体" w:hAnsi="宋体" w:eastAsia="宋体" w:cs="宋体"/>
          <w:sz w:val="24"/>
          <w:szCs w:val="24"/>
        </w:rPr>
      </w:pPr>
      <w:r>
        <w:rPr>
          <w:rFonts w:ascii="宋体" w:hAnsi="宋体" w:eastAsia="宋体" w:cs="宋体"/>
          <w:spacing w:val="5"/>
          <w:sz w:val="24"/>
          <w:szCs w:val="24"/>
        </w:rPr>
        <w:t>闪长岩(</w:t>
      </w:r>
      <w:r>
        <w:rPr>
          <w:rFonts w:ascii="Times New Roman" w:hAnsi="Times New Roman" w:eastAsia="Times New Roman" w:cs="Times New Roman"/>
          <w:spacing w:val="5"/>
          <w:sz w:val="24"/>
          <w:szCs w:val="24"/>
        </w:rPr>
        <w:t>δ</w:t>
      </w:r>
      <w:r>
        <w:rPr>
          <w:rFonts w:ascii="宋体" w:hAnsi="宋体" w:eastAsia="宋体" w:cs="宋体"/>
          <w:spacing w:val="5"/>
          <w:sz w:val="24"/>
          <w:szCs w:val="24"/>
        </w:rPr>
        <w:t xml:space="preserve">)：灰黑色，半自形粒状结构，块状构造。矿物成分主要由斜长石、角闪石 </w:t>
      </w:r>
      <w:r>
        <w:rPr>
          <w:rFonts w:ascii="宋体" w:hAnsi="宋体" w:eastAsia="宋体" w:cs="宋体"/>
          <w:spacing w:val="-6"/>
          <w:sz w:val="24"/>
          <w:szCs w:val="24"/>
        </w:rPr>
        <w:t>及少量黑云母等组成。斜长石， 无色，半自形板柱状，粒度</w:t>
      </w:r>
      <w:r>
        <w:rPr>
          <w:rFonts w:ascii="Times New Roman" w:hAnsi="Times New Roman" w:eastAsia="Times New Roman" w:cs="Times New Roman"/>
          <w:spacing w:val="-6"/>
          <w:sz w:val="24"/>
          <w:szCs w:val="24"/>
        </w:rPr>
        <w:t>0.2-1.6mm</w:t>
      </w:r>
      <w:r>
        <w:rPr>
          <w:rFonts w:ascii="宋体" w:hAnsi="宋体" w:eastAsia="宋体" w:cs="宋体"/>
          <w:spacing w:val="-6"/>
          <w:sz w:val="24"/>
          <w:szCs w:val="24"/>
        </w:rPr>
        <w:t>，具较强烈绿帘石化，</w:t>
      </w:r>
      <w:r>
        <w:rPr>
          <w:rFonts w:ascii="宋体" w:hAnsi="宋体" w:eastAsia="宋体" w:cs="宋体"/>
          <w:sz w:val="24"/>
          <w:szCs w:val="24"/>
        </w:rPr>
        <w:t xml:space="preserve"> 含量约</w:t>
      </w:r>
      <w:r>
        <w:rPr>
          <w:rFonts w:ascii="Times New Roman" w:hAnsi="Times New Roman" w:eastAsia="Times New Roman" w:cs="Times New Roman"/>
          <w:sz w:val="24"/>
          <w:szCs w:val="24"/>
        </w:rPr>
        <w:t>66%</w:t>
      </w:r>
      <w:r>
        <w:rPr>
          <w:rFonts w:ascii="宋体" w:hAnsi="宋体" w:eastAsia="宋体" w:cs="宋体"/>
          <w:sz w:val="24"/>
          <w:szCs w:val="24"/>
        </w:rPr>
        <w:t>；角闪石，浅黄色</w:t>
      </w:r>
      <w:r>
        <w:rPr>
          <w:rFonts w:ascii="Times New Roman" w:hAnsi="Times New Roman" w:eastAsia="Times New Roman" w:cs="Times New Roman"/>
          <w:sz w:val="24"/>
          <w:szCs w:val="24"/>
        </w:rPr>
        <w:t>-</w:t>
      </w:r>
      <w:r>
        <w:rPr>
          <w:rFonts w:ascii="宋体" w:hAnsi="宋体" w:eastAsia="宋体" w:cs="宋体"/>
          <w:sz w:val="24"/>
          <w:szCs w:val="24"/>
        </w:rPr>
        <w:t>蓝绿色多色性</w:t>
      </w:r>
      <w:r>
        <w:rPr>
          <w:rFonts w:ascii="宋体" w:hAnsi="宋体" w:eastAsia="宋体" w:cs="宋体"/>
          <w:spacing w:val="-1"/>
          <w:sz w:val="24"/>
          <w:szCs w:val="24"/>
        </w:rPr>
        <w:t>显著，柱状，柱长</w:t>
      </w:r>
      <w:r>
        <w:rPr>
          <w:rFonts w:ascii="Times New Roman" w:hAnsi="Times New Roman" w:eastAsia="Times New Roman" w:cs="Times New Roman"/>
          <w:spacing w:val="-1"/>
          <w:sz w:val="24"/>
          <w:szCs w:val="24"/>
        </w:rPr>
        <w:t>0.2-1.1mm</w:t>
      </w:r>
      <w:r>
        <w:rPr>
          <w:rFonts w:ascii="宋体" w:hAnsi="宋体" w:eastAsia="宋体" w:cs="宋体"/>
          <w:spacing w:val="-1"/>
          <w:sz w:val="24"/>
          <w:szCs w:val="24"/>
        </w:rPr>
        <w:t>，含量约</w:t>
      </w:r>
      <w:r>
        <w:rPr>
          <w:rFonts w:ascii="Times New Roman" w:hAnsi="Times New Roman" w:eastAsia="Times New Roman" w:cs="Times New Roman"/>
          <w:spacing w:val="-1"/>
          <w:sz w:val="24"/>
          <w:szCs w:val="24"/>
        </w:rPr>
        <w:t>30%</w:t>
      </w:r>
      <w:r>
        <w:rPr>
          <w:rFonts w:ascii="宋体" w:hAnsi="宋体" w:eastAsia="宋体" w:cs="宋体"/>
          <w:spacing w:val="-1"/>
          <w:sz w:val="24"/>
          <w:szCs w:val="24"/>
        </w:rPr>
        <w:t>；黑</w:t>
      </w:r>
      <w:r>
        <w:rPr>
          <w:rFonts w:ascii="宋体" w:hAnsi="宋体" w:eastAsia="宋体" w:cs="宋体"/>
          <w:sz w:val="24"/>
          <w:szCs w:val="24"/>
        </w:rPr>
        <w:t xml:space="preserve">  </w:t>
      </w:r>
      <w:r>
        <w:rPr>
          <w:rFonts w:ascii="宋体" w:hAnsi="宋体" w:eastAsia="宋体" w:cs="宋体"/>
          <w:spacing w:val="-2"/>
          <w:sz w:val="24"/>
          <w:szCs w:val="24"/>
        </w:rPr>
        <w:t>云母，淡黄色</w:t>
      </w:r>
      <w:r>
        <w:rPr>
          <w:rFonts w:ascii="Times New Roman" w:hAnsi="Times New Roman" w:eastAsia="Times New Roman" w:cs="Times New Roman"/>
          <w:spacing w:val="-2"/>
          <w:sz w:val="24"/>
          <w:szCs w:val="24"/>
        </w:rPr>
        <w:t>-</w:t>
      </w:r>
      <w:r>
        <w:rPr>
          <w:rFonts w:ascii="宋体" w:hAnsi="宋体" w:eastAsia="宋体" w:cs="宋体"/>
          <w:spacing w:val="-2"/>
          <w:sz w:val="24"/>
          <w:szCs w:val="24"/>
        </w:rPr>
        <w:t>黄褐色多色性显著，片状，片长</w:t>
      </w:r>
      <w:r>
        <w:rPr>
          <w:rFonts w:ascii="Times New Roman" w:hAnsi="Times New Roman" w:eastAsia="Times New Roman" w:cs="Times New Roman"/>
          <w:spacing w:val="-2"/>
          <w:sz w:val="24"/>
          <w:szCs w:val="24"/>
        </w:rPr>
        <w:t>0.1-0.7mm</w:t>
      </w:r>
      <w:r>
        <w:rPr>
          <w:rFonts w:ascii="宋体" w:hAnsi="宋体" w:eastAsia="宋体" w:cs="宋体"/>
          <w:spacing w:val="-2"/>
          <w:sz w:val="24"/>
          <w:szCs w:val="24"/>
        </w:rPr>
        <w:t>，局部绿泥石化，含量约</w:t>
      </w:r>
      <w:r>
        <w:rPr>
          <w:rFonts w:ascii="Times New Roman" w:hAnsi="Times New Roman" w:eastAsia="Times New Roman" w:cs="Times New Roman"/>
          <w:spacing w:val="-2"/>
          <w:sz w:val="24"/>
          <w:szCs w:val="24"/>
        </w:rPr>
        <w:t>3%</w:t>
      </w:r>
      <w:r>
        <w:rPr>
          <w:rFonts w:ascii="宋体" w:hAnsi="宋体" w:eastAsia="宋体" w:cs="宋体"/>
          <w:spacing w:val="-2"/>
          <w:sz w:val="24"/>
          <w:szCs w:val="24"/>
        </w:rPr>
        <w:t>；另见</w:t>
      </w:r>
      <w:r>
        <w:rPr>
          <w:rFonts w:ascii="宋体" w:hAnsi="宋体" w:eastAsia="宋体" w:cs="宋体"/>
          <w:spacing w:val="15"/>
          <w:sz w:val="24"/>
          <w:szCs w:val="24"/>
        </w:rPr>
        <w:t xml:space="preserve"> </w:t>
      </w:r>
      <w:r>
        <w:rPr>
          <w:rFonts w:ascii="宋体" w:hAnsi="宋体" w:eastAsia="宋体" w:cs="宋体"/>
          <w:spacing w:val="-2"/>
          <w:sz w:val="24"/>
          <w:szCs w:val="24"/>
        </w:rPr>
        <w:t>少量黑色粒状不透明矿物，含量约</w:t>
      </w:r>
      <w:r>
        <w:rPr>
          <w:rFonts w:ascii="Times New Roman" w:hAnsi="Times New Roman" w:eastAsia="Times New Roman" w:cs="Times New Roman"/>
          <w:spacing w:val="-2"/>
          <w:sz w:val="24"/>
          <w:szCs w:val="24"/>
        </w:rPr>
        <w:t>1%</w:t>
      </w:r>
      <w:r>
        <w:rPr>
          <w:rFonts w:ascii="宋体" w:hAnsi="宋体" w:eastAsia="宋体" w:cs="宋体"/>
          <w:spacing w:val="-2"/>
          <w:sz w:val="24"/>
          <w:szCs w:val="24"/>
        </w:rPr>
        <w:t>；偶见磷灰石。</w:t>
      </w:r>
    </w:p>
    <w:p w14:paraId="5AEB7D8E">
      <w:pPr>
        <w:spacing w:before="161" w:line="220" w:lineRule="auto"/>
        <w:ind w:left="489"/>
        <w:rPr>
          <w:rFonts w:ascii="宋体" w:hAnsi="宋体" w:eastAsia="宋体" w:cs="宋体"/>
          <w:sz w:val="24"/>
          <w:szCs w:val="24"/>
        </w:rPr>
      </w:pPr>
      <w:r>
        <w:rPr>
          <w:rFonts w:ascii="宋体" w:hAnsi="宋体" w:eastAsia="宋体" w:cs="宋体"/>
          <w:b/>
          <w:bCs/>
          <w:spacing w:val="-5"/>
          <w:sz w:val="24"/>
          <w:szCs w:val="24"/>
        </w:rPr>
        <w:t>（三）矿体特征</w:t>
      </w:r>
    </w:p>
    <w:p w14:paraId="7B7A1F10">
      <w:pPr>
        <w:spacing w:before="304" w:line="352" w:lineRule="auto"/>
        <w:ind w:right="189" w:firstLine="480"/>
        <w:jc w:val="both"/>
        <w:rPr>
          <w:rFonts w:ascii="宋体" w:hAnsi="宋体" w:eastAsia="宋体" w:cs="宋体"/>
          <w:sz w:val="24"/>
          <w:szCs w:val="24"/>
        </w:rPr>
      </w:pPr>
      <w:r>
        <w:rPr>
          <w:rFonts w:ascii="宋体" w:hAnsi="宋体" w:eastAsia="宋体" w:cs="宋体"/>
          <w:spacing w:val="-1"/>
          <w:sz w:val="24"/>
          <w:szCs w:val="24"/>
        </w:rPr>
        <w:t>根据现场调查，本区闪长岩开发利用较早，历经多</w:t>
      </w:r>
      <w:r>
        <w:rPr>
          <w:rFonts w:ascii="宋体" w:hAnsi="宋体" w:eastAsia="宋体" w:cs="宋体"/>
          <w:spacing w:val="-2"/>
          <w:sz w:val="24"/>
          <w:szCs w:val="24"/>
        </w:rPr>
        <w:t>年采矿活动，区内地表盖层基本已经</w:t>
      </w:r>
      <w:r>
        <w:rPr>
          <w:rFonts w:ascii="宋体" w:hAnsi="宋体" w:eastAsia="宋体" w:cs="宋体"/>
          <w:sz w:val="24"/>
          <w:szCs w:val="24"/>
        </w:rPr>
        <w:t xml:space="preserve"> </w:t>
      </w:r>
      <w:r>
        <w:rPr>
          <w:rFonts w:ascii="宋体" w:hAnsi="宋体" w:eastAsia="宋体" w:cs="宋体"/>
          <w:spacing w:val="-1"/>
          <w:sz w:val="24"/>
          <w:szCs w:val="24"/>
        </w:rPr>
        <w:t>全部剥离，露天采场内所见岩性均为闪长岩，开采矿体为区域</w:t>
      </w:r>
      <w:r>
        <w:rPr>
          <w:rFonts w:ascii="宋体" w:hAnsi="宋体" w:eastAsia="宋体" w:cs="宋体"/>
          <w:spacing w:val="-2"/>
          <w:sz w:val="24"/>
          <w:szCs w:val="24"/>
        </w:rPr>
        <w:t>上闪长岩脉的一部分。受矿区</w:t>
      </w:r>
      <w:r>
        <w:rPr>
          <w:rFonts w:ascii="宋体" w:hAnsi="宋体" w:eastAsia="宋体" w:cs="宋体"/>
          <w:sz w:val="24"/>
          <w:szCs w:val="24"/>
        </w:rPr>
        <w:t xml:space="preserve"> </w:t>
      </w:r>
      <w:r>
        <w:rPr>
          <w:rFonts w:ascii="宋体" w:hAnsi="宋体" w:eastAsia="宋体" w:cs="宋体"/>
          <w:spacing w:val="-1"/>
          <w:sz w:val="24"/>
          <w:szCs w:val="24"/>
        </w:rPr>
        <w:t>界线控制，矿体的形态与矿区形状相同，矿体长轴方向近南北，短</w:t>
      </w:r>
      <w:r>
        <w:rPr>
          <w:rFonts w:ascii="宋体" w:hAnsi="宋体" w:eastAsia="宋体" w:cs="宋体"/>
          <w:spacing w:val="-2"/>
          <w:sz w:val="24"/>
          <w:szCs w:val="24"/>
        </w:rPr>
        <w:t>轴近东西，矿区内矿体长</w:t>
      </w:r>
      <w:r>
        <w:rPr>
          <w:rFonts w:ascii="宋体" w:hAnsi="宋体" w:eastAsia="宋体" w:cs="宋体"/>
          <w:sz w:val="24"/>
          <w:szCs w:val="24"/>
        </w:rPr>
        <w:t xml:space="preserve"> </w:t>
      </w:r>
      <w:r>
        <w:rPr>
          <w:rFonts w:ascii="宋体" w:hAnsi="宋体" w:eastAsia="宋体" w:cs="宋体"/>
          <w:spacing w:val="-1"/>
          <w:sz w:val="24"/>
          <w:szCs w:val="24"/>
        </w:rPr>
        <w:t>度</w:t>
      </w:r>
      <w:r>
        <w:rPr>
          <w:rFonts w:ascii="Times New Roman" w:hAnsi="Times New Roman" w:eastAsia="Times New Roman" w:cs="Times New Roman"/>
          <w:spacing w:val="-1"/>
          <w:sz w:val="24"/>
          <w:szCs w:val="24"/>
        </w:rPr>
        <w:t>508m</w:t>
      </w:r>
      <w:r>
        <w:rPr>
          <w:rFonts w:ascii="宋体" w:hAnsi="宋体" w:eastAsia="宋体" w:cs="宋体"/>
          <w:spacing w:val="-1"/>
          <w:sz w:val="24"/>
          <w:szCs w:val="24"/>
        </w:rPr>
        <w:t>，最大宽度</w:t>
      </w:r>
      <w:r>
        <w:rPr>
          <w:rFonts w:ascii="Times New Roman" w:hAnsi="Times New Roman" w:eastAsia="Times New Roman" w:cs="Times New Roman"/>
          <w:spacing w:val="-1"/>
          <w:sz w:val="24"/>
          <w:szCs w:val="24"/>
        </w:rPr>
        <w:t>420m</w:t>
      </w:r>
      <w:r>
        <w:rPr>
          <w:rFonts w:ascii="宋体" w:hAnsi="宋体" w:eastAsia="宋体" w:cs="宋体"/>
          <w:spacing w:val="-1"/>
          <w:sz w:val="24"/>
          <w:szCs w:val="24"/>
        </w:rPr>
        <w:t>。</w:t>
      </w:r>
    </w:p>
    <w:p w14:paraId="072F6E02">
      <w:pPr>
        <w:spacing w:before="155" w:line="345" w:lineRule="auto"/>
        <w:ind w:left="1" w:right="260" w:firstLine="479"/>
        <w:rPr>
          <w:rFonts w:ascii="宋体" w:hAnsi="宋体" w:eastAsia="宋体" w:cs="宋体"/>
          <w:sz w:val="24"/>
          <w:szCs w:val="24"/>
        </w:rPr>
      </w:pPr>
      <w:r>
        <w:rPr>
          <w:rFonts w:ascii="宋体" w:hAnsi="宋体" w:eastAsia="宋体" w:cs="宋体"/>
          <w:sz w:val="24"/>
          <w:szCs w:val="24"/>
        </w:rPr>
        <w:t>岩石的化学成</w:t>
      </w:r>
      <w:r>
        <w:rPr>
          <w:rFonts w:hint="eastAsia" w:ascii="宋体" w:hAnsi="宋体" w:eastAsia="宋体" w:cs="宋体"/>
          <w:sz w:val="24"/>
          <w:szCs w:val="24"/>
          <w:lang w:val="en-US" w:eastAsia="zh-CN"/>
        </w:rPr>
        <w:t>分</w:t>
      </w:r>
      <w:bookmarkStart w:id="113" w:name="_GoBack"/>
      <w:bookmarkEnd w:id="113"/>
      <w:r>
        <w:rPr>
          <w:rFonts w:ascii="宋体" w:hAnsi="宋体" w:eastAsia="宋体" w:cs="宋体"/>
          <w:sz w:val="24"/>
          <w:szCs w:val="24"/>
        </w:rPr>
        <w:t>、物理性能在矿区内基本一致，无明显变化。区内</w:t>
      </w:r>
      <w:r>
        <w:rPr>
          <w:rFonts w:ascii="宋体" w:hAnsi="宋体" w:eastAsia="宋体" w:cs="宋体"/>
          <w:spacing w:val="-1"/>
          <w:sz w:val="24"/>
          <w:szCs w:val="24"/>
        </w:rPr>
        <w:t>共采集</w:t>
      </w:r>
      <w:r>
        <w:rPr>
          <w:rFonts w:ascii="Times New Roman" w:hAnsi="Times New Roman" w:eastAsia="Times New Roman" w:cs="Times New Roman"/>
          <w:spacing w:val="-1"/>
          <w:sz w:val="24"/>
          <w:szCs w:val="24"/>
        </w:rPr>
        <w:t>6</w:t>
      </w:r>
      <w:r>
        <w:rPr>
          <w:rFonts w:ascii="宋体" w:hAnsi="宋体" w:eastAsia="宋体" w:cs="宋体"/>
          <w:spacing w:val="-1"/>
          <w:sz w:val="24"/>
          <w:szCs w:val="24"/>
        </w:rPr>
        <w:t>件抗压强度</w:t>
      </w:r>
      <w:r>
        <w:rPr>
          <w:rFonts w:ascii="宋体" w:hAnsi="宋体" w:eastAsia="宋体" w:cs="宋体"/>
          <w:sz w:val="24"/>
          <w:szCs w:val="24"/>
        </w:rPr>
        <w:t xml:space="preserve"> </w:t>
      </w:r>
      <w:r>
        <w:rPr>
          <w:rFonts w:ascii="宋体" w:hAnsi="宋体" w:eastAsia="宋体" w:cs="宋体"/>
          <w:spacing w:val="-1"/>
          <w:sz w:val="24"/>
          <w:szCs w:val="24"/>
        </w:rPr>
        <w:t>测试样品，抗压强度分析最大值为</w:t>
      </w:r>
      <w:r>
        <w:rPr>
          <w:rFonts w:ascii="Times New Roman" w:hAnsi="Times New Roman" w:eastAsia="Times New Roman" w:cs="Times New Roman"/>
          <w:spacing w:val="-1"/>
          <w:sz w:val="24"/>
          <w:szCs w:val="24"/>
        </w:rPr>
        <w:t>104.09 MPa</w:t>
      </w:r>
      <w:r>
        <w:rPr>
          <w:rFonts w:ascii="宋体" w:hAnsi="宋体" w:eastAsia="宋体" w:cs="宋体"/>
          <w:spacing w:val="-1"/>
          <w:sz w:val="24"/>
          <w:szCs w:val="24"/>
        </w:rPr>
        <w:t>，最小值为</w:t>
      </w:r>
      <w:r>
        <w:rPr>
          <w:rFonts w:ascii="Times New Roman" w:hAnsi="Times New Roman" w:eastAsia="Times New Roman" w:cs="Times New Roman"/>
          <w:spacing w:val="-1"/>
          <w:sz w:val="24"/>
          <w:szCs w:val="24"/>
        </w:rPr>
        <w:t>82.06 MPa</w:t>
      </w:r>
      <w:r>
        <w:rPr>
          <w:rFonts w:ascii="宋体" w:hAnsi="宋体" w:eastAsia="宋体" w:cs="宋体"/>
          <w:spacing w:val="-1"/>
          <w:sz w:val="24"/>
          <w:szCs w:val="24"/>
        </w:rPr>
        <w:t>，平均值为</w:t>
      </w:r>
      <w:r>
        <w:rPr>
          <w:rFonts w:ascii="Times New Roman" w:hAnsi="Times New Roman" w:eastAsia="Times New Roman" w:cs="Times New Roman"/>
          <w:spacing w:val="-1"/>
          <w:sz w:val="24"/>
          <w:szCs w:val="24"/>
        </w:rPr>
        <w:t>89.79 MPa</w:t>
      </w:r>
      <w:r>
        <w:rPr>
          <w:rFonts w:ascii="宋体" w:hAnsi="宋体" w:eastAsia="宋体" w:cs="宋体"/>
          <w:spacing w:val="-1"/>
          <w:sz w:val="24"/>
          <w:szCs w:val="24"/>
        </w:rPr>
        <w:t>。</w:t>
      </w:r>
    </w:p>
    <w:p w14:paraId="2C18FD87">
      <w:pPr>
        <w:spacing w:line="345" w:lineRule="auto"/>
        <w:rPr>
          <w:rFonts w:ascii="宋体" w:hAnsi="宋体" w:eastAsia="宋体" w:cs="宋体"/>
          <w:sz w:val="24"/>
          <w:szCs w:val="24"/>
        </w:rPr>
        <w:sectPr>
          <w:headerReference r:id="rId47" w:type="default"/>
          <w:footerReference r:id="rId48" w:type="default"/>
          <w:pgSz w:w="11912" w:h="16841"/>
          <w:pgMar w:top="1212" w:right="1028" w:bottom="883" w:left="1141" w:header="887" w:footer="719" w:gutter="0"/>
          <w:cols w:space="720" w:num="1"/>
        </w:sectPr>
      </w:pPr>
    </w:p>
    <w:p w14:paraId="29AAC2B9">
      <w:pPr>
        <w:spacing w:before="263" w:line="220" w:lineRule="auto"/>
        <w:ind w:left="484"/>
        <w:rPr>
          <w:rFonts w:ascii="宋体" w:hAnsi="宋体" w:eastAsia="宋体" w:cs="宋体"/>
          <w:sz w:val="24"/>
          <w:szCs w:val="24"/>
        </w:rPr>
      </w:pPr>
      <w:r>
        <w:rPr>
          <w:rFonts w:ascii="宋体" w:hAnsi="宋体" w:eastAsia="宋体" w:cs="宋体"/>
          <w:spacing w:val="-2"/>
          <w:sz w:val="24"/>
          <w:szCs w:val="24"/>
        </w:rPr>
        <w:t>矿区内的闪长岩风化较弱，岩石坚硬完整，节理裂隙不发育。</w:t>
      </w:r>
    </w:p>
    <w:p w14:paraId="25745658">
      <w:pPr>
        <w:spacing w:before="302" w:line="220" w:lineRule="auto"/>
        <w:ind w:left="494"/>
        <w:rPr>
          <w:rFonts w:ascii="宋体" w:hAnsi="宋体" w:eastAsia="宋体" w:cs="宋体"/>
          <w:sz w:val="24"/>
          <w:szCs w:val="24"/>
        </w:rPr>
      </w:pPr>
      <w:r>
        <w:rPr>
          <w:rFonts w:ascii="宋体" w:hAnsi="宋体" w:eastAsia="宋体" w:cs="宋体"/>
          <w:b/>
          <w:bCs/>
          <w:spacing w:val="-5"/>
          <w:sz w:val="24"/>
          <w:szCs w:val="24"/>
        </w:rPr>
        <w:t>（四）矿石特征</w:t>
      </w:r>
    </w:p>
    <w:p w14:paraId="0D82F545">
      <w:pPr>
        <w:spacing w:before="299" w:line="220" w:lineRule="auto"/>
        <w:ind w:left="494"/>
        <w:rPr>
          <w:rFonts w:ascii="宋体" w:hAnsi="宋体" w:eastAsia="宋体" w:cs="宋体"/>
          <w:sz w:val="24"/>
          <w:szCs w:val="24"/>
        </w:rPr>
      </w:pPr>
      <w:r>
        <w:rPr>
          <w:rFonts w:ascii="宋体" w:hAnsi="宋体" w:eastAsia="宋体" w:cs="宋体"/>
          <w:b/>
          <w:bCs/>
          <w:spacing w:val="-3"/>
          <w:sz w:val="24"/>
          <w:szCs w:val="24"/>
        </w:rPr>
        <w:t>（</w:t>
      </w:r>
      <w:r>
        <w:rPr>
          <w:rFonts w:ascii="Times New Roman" w:hAnsi="Times New Roman" w:eastAsia="Times New Roman" w:cs="Times New Roman"/>
          <w:b/>
          <w:bCs/>
          <w:spacing w:val="-3"/>
          <w:sz w:val="24"/>
          <w:szCs w:val="24"/>
        </w:rPr>
        <w:t>1</w:t>
      </w:r>
      <w:r>
        <w:rPr>
          <w:rFonts w:ascii="宋体" w:hAnsi="宋体" w:eastAsia="宋体" w:cs="宋体"/>
          <w:b/>
          <w:bCs/>
          <w:spacing w:val="-3"/>
          <w:sz w:val="24"/>
          <w:szCs w:val="24"/>
        </w:rPr>
        <w:t>）矿物组成与结构构造</w:t>
      </w:r>
    </w:p>
    <w:p w14:paraId="74CAE346">
      <w:pPr>
        <w:spacing w:before="305" w:line="352" w:lineRule="auto"/>
        <w:ind w:left="5" w:firstLine="501"/>
        <w:jc w:val="both"/>
        <w:rPr>
          <w:rFonts w:ascii="宋体" w:hAnsi="宋体" w:eastAsia="宋体" w:cs="宋体"/>
          <w:sz w:val="24"/>
          <w:szCs w:val="24"/>
        </w:rPr>
      </w:pPr>
      <w:r>
        <w:rPr>
          <w:rFonts w:ascii="宋体" w:hAnsi="宋体" w:eastAsia="宋体" w:cs="宋体"/>
          <w:sz w:val="24"/>
          <w:szCs w:val="24"/>
        </w:rPr>
        <w:t>闪长岩：矿物成分主要由主要由斜长石、角闪石</w:t>
      </w:r>
      <w:r>
        <w:rPr>
          <w:rFonts w:ascii="宋体" w:hAnsi="宋体" w:eastAsia="宋体" w:cs="宋体"/>
          <w:spacing w:val="-1"/>
          <w:sz w:val="24"/>
          <w:szCs w:val="24"/>
        </w:rPr>
        <w:t>及少量黑云母等组成。斜长石，无色，</w:t>
      </w:r>
      <w:r>
        <w:rPr>
          <w:rFonts w:ascii="宋体" w:hAnsi="宋体" w:eastAsia="宋体" w:cs="宋体"/>
          <w:sz w:val="24"/>
          <w:szCs w:val="24"/>
        </w:rPr>
        <w:t xml:space="preserve"> 半自形板柱状，粒度</w:t>
      </w:r>
      <w:r>
        <w:rPr>
          <w:rFonts w:ascii="Times New Roman" w:hAnsi="Times New Roman" w:eastAsia="Times New Roman" w:cs="Times New Roman"/>
          <w:sz w:val="24"/>
          <w:szCs w:val="24"/>
        </w:rPr>
        <w:t>0.2-1.6mm</w:t>
      </w:r>
      <w:r>
        <w:rPr>
          <w:rFonts w:ascii="宋体" w:hAnsi="宋体" w:eastAsia="宋体" w:cs="宋体"/>
          <w:sz w:val="24"/>
          <w:szCs w:val="24"/>
        </w:rPr>
        <w:t>，具较强烈绿帘石化，含量约</w:t>
      </w:r>
      <w:r>
        <w:rPr>
          <w:rFonts w:ascii="Times New Roman" w:hAnsi="Times New Roman" w:eastAsia="Times New Roman" w:cs="Times New Roman"/>
          <w:sz w:val="24"/>
          <w:szCs w:val="24"/>
        </w:rPr>
        <w:t>66%</w:t>
      </w:r>
      <w:r>
        <w:rPr>
          <w:rFonts w:ascii="宋体" w:hAnsi="宋体" w:eastAsia="宋体" w:cs="宋体"/>
          <w:sz w:val="24"/>
          <w:szCs w:val="24"/>
        </w:rPr>
        <w:t>；角</w:t>
      </w:r>
      <w:r>
        <w:rPr>
          <w:rFonts w:ascii="宋体" w:hAnsi="宋体" w:eastAsia="宋体" w:cs="宋体"/>
          <w:spacing w:val="-1"/>
          <w:sz w:val="24"/>
          <w:szCs w:val="24"/>
        </w:rPr>
        <w:t>闪石，浅黄色</w:t>
      </w:r>
      <w:r>
        <w:rPr>
          <w:rFonts w:ascii="Times New Roman" w:hAnsi="Times New Roman" w:eastAsia="Times New Roman" w:cs="Times New Roman"/>
          <w:spacing w:val="-1"/>
          <w:sz w:val="24"/>
          <w:szCs w:val="24"/>
        </w:rPr>
        <w:t>-</w:t>
      </w:r>
      <w:r>
        <w:rPr>
          <w:rFonts w:ascii="宋体" w:hAnsi="宋体" w:eastAsia="宋体" w:cs="宋体"/>
          <w:spacing w:val="-1"/>
          <w:sz w:val="24"/>
          <w:szCs w:val="24"/>
        </w:rPr>
        <w:t>蓝绿色</w:t>
      </w:r>
      <w:r>
        <w:rPr>
          <w:rFonts w:ascii="宋体" w:hAnsi="宋体" w:eastAsia="宋体" w:cs="宋体"/>
          <w:sz w:val="24"/>
          <w:szCs w:val="24"/>
        </w:rPr>
        <w:t xml:space="preserve">  多色性显著，柱状，柱长</w:t>
      </w:r>
      <w:r>
        <w:rPr>
          <w:rFonts w:ascii="Times New Roman" w:hAnsi="Times New Roman" w:eastAsia="Times New Roman" w:cs="Times New Roman"/>
          <w:sz w:val="24"/>
          <w:szCs w:val="24"/>
        </w:rPr>
        <w:t>0.2-1.1mm</w:t>
      </w:r>
      <w:r>
        <w:rPr>
          <w:rFonts w:ascii="宋体" w:hAnsi="宋体" w:eastAsia="宋体" w:cs="宋体"/>
          <w:sz w:val="24"/>
          <w:szCs w:val="24"/>
        </w:rPr>
        <w:t>，含量约</w:t>
      </w:r>
      <w:r>
        <w:rPr>
          <w:rFonts w:ascii="Times New Roman" w:hAnsi="Times New Roman" w:eastAsia="Times New Roman" w:cs="Times New Roman"/>
          <w:sz w:val="24"/>
          <w:szCs w:val="24"/>
        </w:rPr>
        <w:t>30%</w:t>
      </w:r>
      <w:r>
        <w:rPr>
          <w:rFonts w:ascii="宋体" w:hAnsi="宋体" w:eastAsia="宋体" w:cs="宋体"/>
          <w:sz w:val="24"/>
          <w:szCs w:val="24"/>
        </w:rPr>
        <w:t>；黑云母，淡黄色</w:t>
      </w:r>
      <w:r>
        <w:rPr>
          <w:rFonts w:ascii="Times New Roman" w:hAnsi="Times New Roman" w:eastAsia="Times New Roman" w:cs="Times New Roman"/>
          <w:sz w:val="24"/>
          <w:szCs w:val="24"/>
        </w:rPr>
        <w:t>-</w:t>
      </w:r>
      <w:r>
        <w:rPr>
          <w:rFonts w:ascii="宋体" w:hAnsi="宋体" w:eastAsia="宋体" w:cs="宋体"/>
          <w:sz w:val="24"/>
          <w:szCs w:val="24"/>
        </w:rPr>
        <w:t>黄褐</w:t>
      </w:r>
      <w:r>
        <w:rPr>
          <w:rFonts w:ascii="宋体" w:hAnsi="宋体" w:eastAsia="宋体" w:cs="宋体"/>
          <w:spacing w:val="-1"/>
          <w:sz w:val="24"/>
          <w:szCs w:val="24"/>
        </w:rPr>
        <w:t>色多色性显著，片</w:t>
      </w:r>
      <w:r>
        <w:rPr>
          <w:rFonts w:ascii="宋体" w:hAnsi="宋体" w:eastAsia="宋体" w:cs="宋体"/>
          <w:sz w:val="24"/>
          <w:szCs w:val="24"/>
        </w:rPr>
        <w:t xml:space="preserve">  </w:t>
      </w:r>
      <w:r>
        <w:rPr>
          <w:rFonts w:ascii="宋体" w:hAnsi="宋体" w:eastAsia="宋体" w:cs="宋体"/>
          <w:spacing w:val="-6"/>
          <w:sz w:val="24"/>
          <w:szCs w:val="24"/>
        </w:rPr>
        <w:t>状，片长</w:t>
      </w:r>
      <w:r>
        <w:rPr>
          <w:rFonts w:ascii="Times New Roman" w:hAnsi="Times New Roman" w:eastAsia="Times New Roman" w:cs="Times New Roman"/>
          <w:spacing w:val="-6"/>
          <w:sz w:val="24"/>
          <w:szCs w:val="24"/>
        </w:rPr>
        <w:t>0.1-0.7mm</w:t>
      </w:r>
      <w:r>
        <w:rPr>
          <w:rFonts w:ascii="宋体" w:hAnsi="宋体" w:eastAsia="宋体" w:cs="宋体"/>
          <w:spacing w:val="-6"/>
          <w:sz w:val="24"/>
          <w:szCs w:val="24"/>
        </w:rPr>
        <w:t>，局部绿泥石化，含量约</w:t>
      </w:r>
      <w:r>
        <w:rPr>
          <w:rFonts w:ascii="Times New Roman" w:hAnsi="Times New Roman" w:eastAsia="Times New Roman" w:cs="Times New Roman"/>
          <w:spacing w:val="-7"/>
          <w:sz w:val="24"/>
          <w:szCs w:val="24"/>
        </w:rPr>
        <w:t>3%</w:t>
      </w:r>
      <w:r>
        <w:rPr>
          <w:rFonts w:ascii="宋体" w:hAnsi="宋体" w:eastAsia="宋体" w:cs="宋体"/>
          <w:spacing w:val="-7"/>
          <w:sz w:val="24"/>
          <w:szCs w:val="24"/>
        </w:rPr>
        <w:t>；另见少量黑色粒状不透明矿物，含量约</w:t>
      </w:r>
      <w:r>
        <w:rPr>
          <w:rFonts w:ascii="Times New Roman" w:hAnsi="Times New Roman" w:eastAsia="Times New Roman" w:cs="Times New Roman"/>
          <w:spacing w:val="-7"/>
          <w:sz w:val="24"/>
          <w:szCs w:val="24"/>
        </w:rPr>
        <w:t>1%</w:t>
      </w:r>
      <w:r>
        <w:rPr>
          <w:rFonts w:ascii="宋体" w:hAnsi="宋体" w:eastAsia="宋体" w:cs="宋体"/>
          <w:spacing w:val="-7"/>
          <w:sz w:val="24"/>
          <w:szCs w:val="24"/>
        </w:rPr>
        <w:t>；</w:t>
      </w:r>
      <w:r>
        <w:rPr>
          <w:rFonts w:ascii="宋体" w:hAnsi="宋体" w:eastAsia="宋体" w:cs="宋体"/>
          <w:sz w:val="24"/>
          <w:szCs w:val="24"/>
        </w:rPr>
        <w:t xml:space="preserve"> </w:t>
      </w:r>
      <w:r>
        <w:rPr>
          <w:rFonts w:ascii="宋体" w:hAnsi="宋体" w:eastAsia="宋体" w:cs="宋体"/>
          <w:spacing w:val="-6"/>
          <w:sz w:val="24"/>
          <w:szCs w:val="24"/>
        </w:rPr>
        <w:t>偶见磷灰石。</w:t>
      </w:r>
    </w:p>
    <w:p w14:paraId="2198CDFD">
      <w:pPr>
        <w:spacing w:before="161" w:line="220" w:lineRule="auto"/>
        <w:ind w:left="484"/>
        <w:rPr>
          <w:rFonts w:ascii="宋体" w:hAnsi="宋体" w:eastAsia="宋体" w:cs="宋体"/>
          <w:sz w:val="24"/>
          <w:szCs w:val="24"/>
        </w:rPr>
      </w:pPr>
      <w:r>
        <w:rPr>
          <w:rFonts w:ascii="宋体" w:hAnsi="宋体" w:eastAsia="宋体" w:cs="宋体"/>
          <w:spacing w:val="-1"/>
          <w:sz w:val="24"/>
          <w:szCs w:val="24"/>
        </w:rPr>
        <w:t>样品不含碱硅活性组分，样品不具碱硅活性。该样</w:t>
      </w:r>
      <w:r>
        <w:rPr>
          <w:rFonts w:ascii="宋体" w:hAnsi="宋体" w:eastAsia="宋体" w:cs="宋体"/>
          <w:spacing w:val="-2"/>
          <w:sz w:val="24"/>
          <w:szCs w:val="24"/>
        </w:rPr>
        <w:t>品不具碱碳酸盐活性。</w:t>
      </w:r>
    </w:p>
    <w:p w14:paraId="7E9233E7">
      <w:pPr>
        <w:spacing w:before="302" w:line="345" w:lineRule="auto"/>
        <w:ind w:left="5" w:right="110" w:firstLine="497"/>
        <w:rPr>
          <w:rFonts w:ascii="宋体" w:hAnsi="宋体" w:eastAsia="宋体" w:cs="宋体"/>
          <w:sz w:val="24"/>
          <w:szCs w:val="24"/>
        </w:rPr>
      </w:pPr>
      <w:r>
        <w:rPr>
          <w:rFonts w:ascii="宋体" w:hAnsi="宋体" w:eastAsia="宋体" w:cs="宋体"/>
          <w:spacing w:val="-9"/>
          <w:sz w:val="24"/>
          <w:szCs w:val="24"/>
        </w:rPr>
        <w:t>区内出露的闪长岩成分比较均一，结构构造变化不大，总体呈</w:t>
      </w:r>
      <w:r>
        <w:rPr>
          <w:rFonts w:ascii="宋体" w:hAnsi="宋体" w:eastAsia="宋体" w:cs="宋体"/>
          <w:spacing w:val="-10"/>
          <w:sz w:val="24"/>
          <w:szCs w:val="24"/>
        </w:rPr>
        <w:t>灰黑色，半自形粒状结构，</w:t>
      </w:r>
      <w:r>
        <w:rPr>
          <w:rFonts w:ascii="宋体" w:hAnsi="宋体" w:eastAsia="宋体" w:cs="宋体"/>
          <w:sz w:val="24"/>
          <w:szCs w:val="24"/>
        </w:rPr>
        <w:t xml:space="preserve"> </w:t>
      </w:r>
      <w:r>
        <w:rPr>
          <w:rFonts w:ascii="宋体" w:hAnsi="宋体" w:eastAsia="宋体" w:cs="宋体"/>
          <w:spacing w:val="-7"/>
          <w:sz w:val="24"/>
          <w:szCs w:val="24"/>
        </w:rPr>
        <w:t>块状构造。</w:t>
      </w:r>
    </w:p>
    <w:p w14:paraId="27A429BA">
      <w:pPr>
        <w:spacing w:before="158" w:line="220" w:lineRule="auto"/>
        <w:ind w:left="494"/>
        <w:rPr>
          <w:rFonts w:ascii="宋体" w:hAnsi="宋体" w:eastAsia="宋体" w:cs="宋体"/>
          <w:sz w:val="24"/>
          <w:szCs w:val="24"/>
        </w:rPr>
      </w:pPr>
      <w:r>
        <w:rPr>
          <w:rFonts w:ascii="宋体" w:hAnsi="宋体" w:eastAsia="宋体" w:cs="宋体"/>
          <w:b/>
          <w:bCs/>
          <w:spacing w:val="-3"/>
          <w:sz w:val="24"/>
          <w:szCs w:val="24"/>
        </w:rPr>
        <w:t>（</w:t>
      </w:r>
      <w:r>
        <w:rPr>
          <w:rFonts w:ascii="Times New Roman" w:hAnsi="Times New Roman" w:eastAsia="Times New Roman" w:cs="Times New Roman"/>
          <w:b/>
          <w:bCs/>
          <w:spacing w:val="-3"/>
          <w:sz w:val="24"/>
          <w:szCs w:val="24"/>
        </w:rPr>
        <w:t>2</w:t>
      </w:r>
      <w:r>
        <w:rPr>
          <w:rFonts w:ascii="宋体" w:hAnsi="宋体" w:eastAsia="宋体" w:cs="宋体"/>
          <w:b/>
          <w:bCs/>
          <w:spacing w:val="-3"/>
          <w:sz w:val="24"/>
          <w:szCs w:val="24"/>
        </w:rPr>
        <w:t>）化学成分及物理性能</w:t>
      </w:r>
    </w:p>
    <w:p w14:paraId="7901EF20">
      <w:pPr>
        <w:spacing w:before="298" w:line="354" w:lineRule="auto"/>
        <w:ind w:right="69" w:firstLine="485"/>
        <w:rPr>
          <w:rFonts w:ascii="宋体" w:hAnsi="宋体" w:eastAsia="宋体" w:cs="宋体"/>
          <w:sz w:val="24"/>
          <w:szCs w:val="24"/>
        </w:rPr>
      </w:pPr>
      <w:r>
        <w:rPr>
          <w:rFonts w:ascii="宋体" w:hAnsi="宋体" w:eastAsia="宋体" w:cs="宋体"/>
          <w:spacing w:val="-7"/>
          <w:sz w:val="24"/>
          <w:szCs w:val="24"/>
        </w:rPr>
        <w:t>根据分析结果，矿石的化学成分：</w:t>
      </w:r>
      <w:r>
        <w:rPr>
          <w:rFonts w:ascii="Times New Roman" w:hAnsi="Times New Roman" w:eastAsia="Times New Roman" w:cs="Times New Roman"/>
          <w:spacing w:val="-7"/>
          <w:sz w:val="24"/>
          <w:szCs w:val="24"/>
        </w:rPr>
        <w:t>SiO</w:t>
      </w:r>
      <w:r>
        <w:rPr>
          <w:rFonts w:ascii="Times New Roman" w:hAnsi="Times New Roman" w:eastAsia="Times New Roman" w:cs="Times New Roman"/>
          <w:spacing w:val="-7"/>
          <w:position w:val="-1"/>
          <w:sz w:val="16"/>
          <w:szCs w:val="16"/>
        </w:rPr>
        <w:t>2</w:t>
      </w:r>
      <w:r>
        <w:rPr>
          <w:rFonts w:ascii="宋体" w:hAnsi="宋体" w:eastAsia="宋体" w:cs="宋体"/>
          <w:spacing w:val="-7"/>
          <w:sz w:val="24"/>
          <w:szCs w:val="24"/>
        </w:rPr>
        <w:t>含量</w:t>
      </w:r>
      <w:r>
        <w:rPr>
          <w:rFonts w:ascii="Times New Roman" w:hAnsi="Times New Roman" w:eastAsia="Times New Roman" w:cs="Times New Roman"/>
          <w:spacing w:val="-7"/>
          <w:sz w:val="24"/>
          <w:szCs w:val="24"/>
        </w:rPr>
        <w:t>48.46%</w:t>
      </w:r>
      <w:r>
        <w:rPr>
          <w:rFonts w:ascii="宋体" w:hAnsi="宋体" w:eastAsia="宋体" w:cs="宋体"/>
          <w:spacing w:val="-7"/>
          <w:sz w:val="24"/>
          <w:szCs w:val="24"/>
        </w:rPr>
        <w:t>，</w:t>
      </w:r>
      <w:r>
        <w:rPr>
          <w:rFonts w:ascii="Times New Roman" w:hAnsi="Times New Roman" w:eastAsia="Times New Roman" w:cs="Times New Roman"/>
          <w:spacing w:val="-7"/>
          <w:sz w:val="24"/>
          <w:szCs w:val="24"/>
        </w:rPr>
        <w:t>Fe</w:t>
      </w:r>
      <w:r>
        <w:rPr>
          <w:rFonts w:ascii="Times New Roman" w:hAnsi="Times New Roman" w:eastAsia="Times New Roman" w:cs="Times New Roman"/>
          <w:spacing w:val="-7"/>
          <w:position w:val="-1"/>
          <w:sz w:val="16"/>
          <w:szCs w:val="16"/>
        </w:rPr>
        <w:t>2</w:t>
      </w:r>
      <w:r>
        <w:rPr>
          <w:rFonts w:ascii="Times New Roman" w:hAnsi="Times New Roman" w:eastAsia="Times New Roman" w:cs="Times New Roman"/>
          <w:spacing w:val="-7"/>
          <w:sz w:val="24"/>
          <w:szCs w:val="24"/>
        </w:rPr>
        <w:t>O</w:t>
      </w:r>
      <w:r>
        <w:rPr>
          <w:rFonts w:ascii="Times New Roman" w:hAnsi="Times New Roman" w:eastAsia="Times New Roman" w:cs="Times New Roman"/>
          <w:spacing w:val="-7"/>
          <w:position w:val="-1"/>
          <w:sz w:val="16"/>
          <w:szCs w:val="16"/>
        </w:rPr>
        <w:t>3</w:t>
      </w:r>
      <w:r>
        <w:rPr>
          <w:rFonts w:ascii="宋体" w:hAnsi="宋体" w:eastAsia="宋体" w:cs="宋体"/>
          <w:spacing w:val="-7"/>
          <w:sz w:val="24"/>
          <w:szCs w:val="24"/>
        </w:rPr>
        <w:t>含量</w:t>
      </w:r>
      <w:r>
        <w:rPr>
          <w:rFonts w:ascii="Times New Roman" w:hAnsi="Times New Roman" w:eastAsia="Times New Roman" w:cs="Times New Roman"/>
          <w:spacing w:val="-8"/>
          <w:sz w:val="24"/>
          <w:szCs w:val="24"/>
        </w:rPr>
        <w:t>11.1%</w:t>
      </w:r>
      <w:r>
        <w:rPr>
          <w:rFonts w:ascii="宋体" w:hAnsi="宋体" w:eastAsia="宋体" w:cs="宋体"/>
          <w:spacing w:val="-8"/>
          <w:sz w:val="24"/>
          <w:szCs w:val="24"/>
        </w:rPr>
        <w:t>，</w:t>
      </w:r>
      <w:r>
        <w:rPr>
          <w:rFonts w:ascii="Times New Roman" w:hAnsi="Times New Roman" w:eastAsia="Times New Roman" w:cs="Times New Roman"/>
          <w:spacing w:val="-8"/>
          <w:sz w:val="24"/>
          <w:szCs w:val="24"/>
        </w:rPr>
        <w:t>Al</w:t>
      </w:r>
      <w:r>
        <w:rPr>
          <w:rFonts w:ascii="Times New Roman" w:hAnsi="Times New Roman" w:eastAsia="Times New Roman" w:cs="Times New Roman"/>
          <w:spacing w:val="-8"/>
          <w:position w:val="-1"/>
          <w:sz w:val="16"/>
          <w:szCs w:val="16"/>
        </w:rPr>
        <w:t>2</w:t>
      </w:r>
      <w:r>
        <w:rPr>
          <w:rFonts w:ascii="Times New Roman" w:hAnsi="Times New Roman" w:eastAsia="Times New Roman" w:cs="Times New Roman"/>
          <w:spacing w:val="-8"/>
          <w:sz w:val="24"/>
          <w:szCs w:val="24"/>
        </w:rPr>
        <w:t>O</w:t>
      </w:r>
      <w:r>
        <w:rPr>
          <w:rFonts w:ascii="Times New Roman" w:hAnsi="Times New Roman" w:eastAsia="Times New Roman" w:cs="Times New Roman"/>
          <w:spacing w:val="-8"/>
          <w:position w:val="-1"/>
          <w:sz w:val="16"/>
          <w:szCs w:val="16"/>
        </w:rPr>
        <w:t>3</w:t>
      </w:r>
      <w:r>
        <w:rPr>
          <w:rFonts w:ascii="宋体" w:hAnsi="宋体" w:eastAsia="宋体" w:cs="宋体"/>
          <w:spacing w:val="-8"/>
          <w:sz w:val="24"/>
          <w:szCs w:val="24"/>
        </w:rPr>
        <w:t>含量</w:t>
      </w:r>
      <w:r>
        <w:rPr>
          <w:rFonts w:ascii="Times New Roman" w:hAnsi="Times New Roman" w:eastAsia="Times New Roman" w:cs="Times New Roman"/>
          <w:spacing w:val="-8"/>
          <w:sz w:val="24"/>
          <w:szCs w:val="24"/>
        </w:rPr>
        <w:t>17.67%</w:t>
      </w:r>
      <w:r>
        <w:rPr>
          <w:rFonts w:ascii="宋体" w:hAnsi="宋体" w:eastAsia="宋体" w:cs="宋体"/>
          <w:spacing w:val="-8"/>
          <w:sz w:val="24"/>
          <w:szCs w:val="24"/>
        </w:rPr>
        <w:t>，</w:t>
      </w:r>
      <w:r>
        <w:rPr>
          <w:rFonts w:ascii="宋体" w:hAnsi="宋体" w:eastAsia="宋体" w:cs="宋体"/>
          <w:sz w:val="24"/>
          <w:szCs w:val="24"/>
        </w:rPr>
        <w:t xml:space="preserve"> </w:t>
      </w:r>
      <w:r>
        <w:rPr>
          <w:rFonts w:ascii="Times New Roman" w:hAnsi="Times New Roman" w:eastAsia="Times New Roman" w:cs="Times New Roman"/>
          <w:spacing w:val="-2"/>
          <w:sz w:val="24"/>
          <w:szCs w:val="24"/>
        </w:rPr>
        <w:t>MgO</w:t>
      </w:r>
      <w:r>
        <w:rPr>
          <w:rFonts w:ascii="宋体" w:hAnsi="宋体" w:eastAsia="宋体" w:cs="宋体"/>
          <w:spacing w:val="-2"/>
          <w:sz w:val="24"/>
          <w:szCs w:val="24"/>
        </w:rPr>
        <w:t>含量</w:t>
      </w:r>
      <w:r>
        <w:rPr>
          <w:rFonts w:ascii="Times New Roman" w:hAnsi="Times New Roman" w:eastAsia="Times New Roman" w:cs="Times New Roman"/>
          <w:spacing w:val="-2"/>
          <w:sz w:val="24"/>
          <w:szCs w:val="24"/>
        </w:rPr>
        <w:t>4.84%</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FeO</w:t>
      </w:r>
      <w:r>
        <w:rPr>
          <w:rFonts w:ascii="宋体" w:hAnsi="宋体" w:eastAsia="宋体" w:cs="宋体"/>
          <w:spacing w:val="-2"/>
          <w:sz w:val="24"/>
          <w:szCs w:val="24"/>
        </w:rPr>
        <w:t>含量</w:t>
      </w:r>
      <w:r>
        <w:rPr>
          <w:rFonts w:ascii="Times New Roman" w:hAnsi="Times New Roman" w:eastAsia="Times New Roman" w:cs="Times New Roman"/>
          <w:spacing w:val="-2"/>
          <w:sz w:val="24"/>
          <w:szCs w:val="24"/>
        </w:rPr>
        <w:t>1.35%</w:t>
      </w:r>
      <w:r>
        <w:rPr>
          <w:rFonts w:ascii="Times New Roman" w:hAnsi="Times New Roman" w:eastAsia="Times New Roman" w:cs="Times New Roman"/>
          <w:spacing w:val="-35"/>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CaO</w:t>
      </w:r>
      <w:r>
        <w:rPr>
          <w:rFonts w:ascii="宋体" w:hAnsi="宋体" w:eastAsia="宋体" w:cs="宋体"/>
          <w:spacing w:val="-3"/>
          <w:sz w:val="24"/>
          <w:szCs w:val="24"/>
        </w:rPr>
        <w:t>含量</w:t>
      </w:r>
      <w:r>
        <w:rPr>
          <w:rFonts w:ascii="Times New Roman" w:hAnsi="Times New Roman" w:eastAsia="Times New Roman" w:cs="Times New Roman"/>
          <w:spacing w:val="-3"/>
          <w:sz w:val="24"/>
          <w:szCs w:val="24"/>
        </w:rPr>
        <w:t>10.14%</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K</w:t>
      </w:r>
      <w:r>
        <w:rPr>
          <w:rFonts w:ascii="Times New Roman" w:hAnsi="Times New Roman" w:eastAsia="Times New Roman" w:cs="Times New Roman"/>
          <w:spacing w:val="-3"/>
          <w:position w:val="-1"/>
          <w:sz w:val="16"/>
          <w:szCs w:val="16"/>
        </w:rPr>
        <w:t>2</w:t>
      </w:r>
      <w:r>
        <w:rPr>
          <w:rFonts w:ascii="Times New Roman" w:hAnsi="Times New Roman" w:eastAsia="Times New Roman" w:cs="Times New Roman"/>
          <w:spacing w:val="-3"/>
          <w:sz w:val="24"/>
          <w:szCs w:val="24"/>
        </w:rPr>
        <w:t>O</w:t>
      </w:r>
      <w:r>
        <w:rPr>
          <w:rFonts w:ascii="宋体" w:hAnsi="宋体" w:eastAsia="宋体" w:cs="宋体"/>
          <w:spacing w:val="-3"/>
          <w:sz w:val="24"/>
          <w:szCs w:val="24"/>
        </w:rPr>
        <w:t>含量</w:t>
      </w:r>
      <w:r>
        <w:rPr>
          <w:rFonts w:ascii="Times New Roman" w:hAnsi="Times New Roman" w:eastAsia="Times New Roman" w:cs="Times New Roman"/>
          <w:spacing w:val="-3"/>
          <w:sz w:val="24"/>
          <w:szCs w:val="24"/>
        </w:rPr>
        <w:t>0.90%</w:t>
      </w:r>
      <w:r>
        <w:rPr>
          <w:rFonts w:ascii="宋体" w:hAnsi="宋体" w:eastAsia="宋体" w:cs="宋体"/>
          <w:spacing w:val="-3"/>
          <w:sz w:val="24"/>
          <w:szCs w:val="24"/>
        </w:rPr>
        <w:t>，</w:t>
      </w:r>
      <w:r>
        <w:rPr>
          <w:rFonts w:ascii="Times New Roman" w:hAnsi="Times New Roman" w:eastAsia="Times New Roman" w:cs="Times New Roman"/>
          <w:spacing w:val="-3"/>
          <w:sz w:val="24"/>
          <w:szCs w:val="24"/>
        </w:rPr>
        <w:t>Na</w:t>
      </w:r>
      <w:r>
        <w:rPr>
          <w:rFonts w:ascii="Times New Roman" w:hAnsi="Times New Roman" w:eastAsia="Times New Roman" w:cs="Times New Roman"/>
          <w:spacing w:val="-3"/>
          <w:position w:val="-1"/>
          <w:sz w:val="16"/>
          <w:szCs w:val="16"/>
        </w:rPr>
        <w:t>2</w:t>
      </w:r>
      <w:r>
        <w:rPr>
          <w:rFonts w:ascii="Times New Roman" w:hAnsi="Times New Roman" w:eastAsia="Times New Roman" w:cs="Times New Roman"/>
          <w:spacing w:val="-3"/>
          <w:sz w:val="24"/>
          <w:szCs w:val="24"/>
        </w:rPr>
        <w:t>O</w:t>
      </w:r>
      <w:r>
        <w:rPr>
          <w:rFonts w:ascii="宋体" w:hAnsi="宋体" w:eastAsia="宋体" w:cs="宋体"/>
          <w:spacing w:val="-3"/>
          <w:sz w:val="24"/>
          <w:szCs w:val="24"/>
        </w:rPr>
        <w:t>含量</w:t>
      </w:r>
      <w:r>
        <w:rPr>
          <w:rFonts w:ascii="Times New Roman" w:hAnsi="Times New Roman" w:eastAsia="Times New Roman" w:cs="Times New Roman"/>
          <w:spacing w:val="-3"/>
          <w:sz w:val="24"/>
          <w:szCs w:val="24"/>
        </w:rPr>
        <w:t>3.40%</w:t>
      </w:r>
      <w:r>
        <w:rPr>
          <w:rFonts w:ascii="宋体" w:hAnsi="宋体" w:eastAsia="宋体" w:cs="宋体"/>
          <w:spacing w:val="-3"/>
          <w:sz w:val="24"/>
          <w:szCs w:val="24"/>
        </w:rPr>
        <w:t>，烧失</w:t>
      </w:r>
      <w:r>
        <w:rPr>
          <w:rFonts w:ascii="宋体" w:hAnsi="宋体" w:eastAsia="宋体" w:cs="宋体"/>
          <w:sz w:val="24"/>
          <w:szCs w:val="24"/>
        </w:rPr>
        <w:t xml:space="preserve"> </w:t>
      </w:r>
      <w:r>
        <w:rPr>
          <w:rFonts w:ascii="宋体" w:hAnsi="宋体" w:eastAsia="宋体" w:cs="宋体"/>
          <w:spacing w:val="-1"/>
          <w:sz w:val="24"/>
          <w:szCs w:val="24"/>
        </w:rPr>
        <w:t>量含量</w:t>
      </w:r>
      <w:r>
        <w:rPr>
          <w:rFonts w:ascii="Times New Roman" w:hAnsi="Times New Roman" w:eastAsia="Times New Roman" w:cs="Times New Roman"/>
          <w:spacing w:val="-1"/>
          <w:sz w:val="24"/>
          <w:szCs w:val="24"/>
        </w:rPr>
        <w:t>1.5%</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C</w:t>
      </w:r>
      <w:r>
        <w:rPr>
          <w:rFonts w:ascii="Times New Roman" w:hAnsi="Times New Roman" w:eastAsia="Times New Roman" w:cs="Times New Roman"/>
          <w:spacing w:val="-1"/>
          <w:position w:val="-1"/>
          <w:sz w:val="16"/>
          <w:szCs w:val="16"/>
        </w:rPr>
        <w:t>l</w:t>
      </w:r>
      <w:r>
        <w:rPr>
          <w:rFonts w:ascii="宋体" w:hAnsi="宋体" w:eastAsia="宋体" w:cs="宋体"/>
          <w:spacing w:val="-1"/>
          <w:sz w:val="24"/>
          <w:szCs w:val="24"/>
        </w:rPr>
        <w:t>含量</w:t>
      </w:r>
      <w:r>
        <w:rPr>
          <w:rFonts w:ascii="Times New Roman" w:hAnsi="Times New Roman" w:eastAsia="Times New Roman" w:cs="Times New Roman"/>
          <w:spacing w:val="-1"/>
          <w:sz w:val="24"/>
          <w:szCs w:val="24"/>
        </w:rPr>
        <w:t>0.003%</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P</w:t>
      </w:r>
      <w:r>
        <w:rPr>
          <w:rFonts w:ascii="Times New Roman" w:hAnsi="Times New Roman" w:eastAsia="Times New Roman" w:cs="Times New Roman"/>
          <w:spacing w:val="-1"/>
          <w:position w:val="-1"/>
          <w:sz w:val="16"/>
          <w:szCs w:val="16"/>
        </w:rPr>
        <w:t>2</w:t>
      </w:r>
      <w:r>
        <w:rPr>
          <w:rFonts w:ascii="Times New Roman" w:hAnsi="Times New Roman" w:eastAsia="Times New Roman" w:cs="Times New Roman"/>
          <w:spacing w:val="-1"/>
          <w:sz w:val="24"/>
          <w:szCs w:val="24"/>
        </w:rPr>
        <w:t>O</w:t>
      </w:r>
      <w:r>
        <w:rPr>
          <w:rFonts w:ascii="Times New Roman" w:hAnsi="Times New Roman" w:eastAsia="Times New Roman" w:cs="Times New Roman"/>
          <w:spacing w:val="-1"/>
          <w:position w:val="-1"/>
          <w:sz w:val="16"/>
          <w:szCs w:val="16"/>
        </w:rPr>
        <w:t>5</w:t>
      </w:r>
      <w:r>
        <w:rPr>
          <w:rFonts w:ascii="宋体" w:hAnsi="宋体" w:eastAsia="宋体" w:cs="宋体"/>
          <w:spacing w:val="-1"/>
          <w:sz w:val="24"/>
          <w:szCs w:val="24"/>
        </w:rPr>
        <w:t>含量</w:t>
      </w:r>
      <w:r>
        <w:rPr>
          <w:rFonts w:ascii="Times New Roman" w:hAnsi="Times New Roman" w:eastAsia="Times New Roman" w:cs="Times New Roman"/>
          <w:spacing w:val="-1"/>
          <w:sz w:val="24"/>
          <w:szCs w:val="24"/>
        </w:rPr>
        <w:t>0.393%</w:t>
      </w:r>
      <w:r>
        <w:rPr>
          <w:rFonts w:ascii="宋体" w:hAnsi="宋体" w:eastAsia="宋体" w:cs="宋体"/>
          <w:spacing w:val="-1"/>
          <w:sz w:val="24"/>
          <w:szCs w:val="24"/>
        </w:rPr>
        <w:t>，</w:t>
      </w:r>
      <w:r>
        <w:rPr>
          <w:rFonts w:ascii="Times New Roman" w:hAnsi="Times New Roman" w:eastAsia="Times New Roman" w:cs="Times New Roman"/>
          <w:spacing w:val="-1"/>
          <w:sz w:val="24"/>
          <w:szCs w:val="24"/>
        </w:rPr>
        <w:t>SO</w:t>
      </w:r>
      <w:r>
        <w:rPr>
          <w:rFonts w:ascii="Times New Roman" w:hAnsi="Times New Roman" w:eastAsia="Times New Roman" w:cs="Times New Roman"/>
          <w:spacing w:val="-2"/>
          <w:position w:val="-1"/>
          <w:sz w:val="16"/>
          <w:szCs w:val="16"/>
        </w:rPr>
        <w:t>3</w:t>
      </w:r>
      <w:r>
        <w:rPr>
          <w:rFonts w:ascii="宋体" w:hAnsi="宋体" w:eastAsia="宋体" w:cs="宋体"/>
          <w:spacing w:val="-2"/>
          <w:sz w:val="24"/>
          <w:szCs w:val="24"/>
        </w:rPr>
        <w:t>含量</w:t>
      </w:r>
      <w:r>
        <w:rPr>
          <w:rFonts w:ascii="Times New Roman" w:hAnsi="Times New Roman" w:eastAsia="Times New Roman" w:cs="Times New Roman"/>
          <w:spacing w:val="-2"/>
          <w:sz w:val="24"/>
          <w:szCs w:val="24"/>
        </w:rPr>
        <w:t>0.145%</w:t>
      </w:r>
      <w:r>
        <w:rPr>
          <w:rFonts w:ascii="Times New Roman" w:hAnsi="Times New Roman" w:eastAsia="Times New Roman" w:cs="Times New Roman"/>
          <w:spacing w:val="-35"/>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TiO</w:t>
      </w:r>
      <w:r>
        <w:rPr>
          <w:rFonts w:ascii="Times New Roman" w:hAnsi="Times New Roman" w:eastAsia="Times New Roman" w:cs="Times New Roman"/>
          <w:spacing w:val="-2"/>
          <w:position w:val="-1"/>
          <w:sz w:val="16"/>
          <w:szCs w:val="16"/>
        </w:rPr>
        <w:t>2</w:t>
      </w:r>
      <w:r>
        <w:rPr>
          <w:rFonts w:ascii="宋体" w:hAnsi="宋体" w:eastAsia="宋体" w:cs="宋体"/>
          <w:spacing w:val="-2"/>
          <w:sz w:val="24"/>
          <w:szCs w:val="24"/>
        </w:rPr>
        <w:t>含量</w:t>
      </w:r>
      <w:r>
        <w:rPr>
          <w:rFonts w:ascii="Times New Roman" w:hAnsi="Times New Roman" w:eastAsia="Times New Roman" w:cs="Times New Roman"/>
          <w:spacing w:val="-2"/>
          <w:sz w:val="24"/>
          <w:szCs w:val="24"/>
        </w:rPr>
        <w:t>1.159%</w:t>
      </w:r>
      <w:r>
        <w:rPr>
          <w:rFonts w:ascii="宋体" w:hAnsi="宋体" w:eastAsia="宋体" w:cs="宋体"/>
          <w:spacing w:val="-2"/>
          <w:sz w:val="24"/>
          <w:szCs w:val="24"/>
        </w:rPr>
        <w:t>。</w:t>
      </w:r>
    </w:p>
    <w:p w14:paraId="15AAA438">
      <w:pPr>
        <w:spacing w:before="141" w:line="353" w:lineRule="auto"/>
        <w:ind w:left="6" w:right="54" w:firstLine="508"/>
        <w:jc w:val="both"/>
        <w:rPr>
          <w:rFonts w:ascii="宋体" w:hAnsi="宋体" w:eastAsia="宋体" w:cs="宋体"/>
          <w:sz w:val="24"/>
          <w:szCs w:val="24"/>
        </w:rPr>
      </w:pPr>
      <w:r>
        <w:rPr>
          <w:rFonts w:ascii="宋体" w:hAnsi="宋体" w:eastAsia="宋体" w:cs="宋体"/>
          <w:spacing w:val="-3"/>
          <w:sz w:val="24"/>
          <w:szCs w:val="24"/>
        </w:rPr>
        <w:t>由化学分析结果得知，岩石化学成分以</w:t>
      </w:r>
      <w:r>
        <w:rPr>
          <w:rFonts w:ascii="Times New Roman" w:hAnsi="Times New Roman" w:eastAsia="Times New Roman" w:cs="Times New Roman"/>
          <w:spacing w:val="-3"/>
          <w:sz w:val="24"/>
          <w:szCs w:val="24"/>
        </w:rPr>
        <w:t>SiO</w:t>
      </w:r>
      <w:r>
        <w:rPr>
          <w:rFonts w:ascii="Times New Roman" w:hAnsi="Times New Roman" w:eastAsia="Times New Roman" w:cs="Times New Roman"/>
          <w:spacing w:val="-3"/>
          <w:position w:val="-1"/>
          <w:sz w:val="16"/>
          <w:szCs w:val="16"/>
        </w:rPr>
        <w:t>2</w:t>
      </w:r>
      <w:r>
        <w:rPr>
          <w:rFonts w:ascii="宋体" w:hAnsi="宋体" w:eastAsia="宋体" w:cs="宋体"/>
          <w:spacing w:val="-3"/>
          <w:sz w:val="24"/>
          <w:szCs w:val="24"/>
        </w:rPr>
        <w:t>为主，</w:t>
      </w:r>
      <w:r>
        <w:rPr>
          <w:rFonts w:ascii="Times New Roman" w:hAnsi="Times New Roman" w:eastAsia="Times New Roman" w:cs="Times New Roman"/>
          <w:spacing w:val="-3"/>
          <w:sz w:val="24"/>
          <w:szCs w:val="24"/>
        </w:rPr>
        <w:t>Al</w:t>
      </w:r>
      <w:r>
        <w:rPr>
          <w:rFonts w:ascii="Times New Roman" w:hAnsi="Times New Roman" w:eastAsia="Times New Roman" w:cs="Times New Roman"/>
          <w:spacing w:val="-3"/>
          <w:position w:val="-1"/>
          <w:sz w:val="16"/>
          <w:szCs w:val="16"/>
        </w:rPr>
        <w:t>2</w:t>
      </w:r>
      <w:r>
        <w:rPr>
          <w:rFonts w:ascii="Times New Roman" w:hAnsi="Times New Roman" w:eastAsia="Times New Roman" w:cs="Times New Roman"/>
          <w:spacing w:val="-3"/>
          <w:sz w:val="24"/>
          <w:szCs w:val="24"/>
        </w:rPr>
        <w:t>O</w:t>
      </w:r>
      <w:r>
        <w:rPr>
          <w:rFonts w:ascii="Times New Roman" w:hAnsi="Times New Roman" w:eastAsia="Times New Roman" w:cs="Times New Roman"/>
          <w:spacing w:val="-3"/>
          <w:position w:val="-1"/>
          <w:sz w:val="16"/>
          <w:szCs w:val="16"/>
        </w:rPr>
        <w:t>3</w:t>
      </w:r>
      <w:r>
        <w:rPr>
          <w:rFonts w:ascii="宋体" w:hAnsi="宋体" w:eastAsia="宋体" w:cs="宋体"/>
          <w:spacing w:val="-3"/>
          <w:sz w:val="24"/>
          <w:szCs w:val="24"/>
        </w:rPr>
        <w:t>、</w:t>
      </w:r>
      <w:r>
        <w:rPr>
          <w:rFonts w:ascii="Times New Roman" w:hAnsi="Times New Roman" w:eastAsia="Times New Roman" w:cs="Times New Roman"/>
          <w:spacing w:val="-3"/>
          <w:sz w:val="24"/>
          <w:szCs w:val="24"/>
        </w:rPr>
        <w:t>Fe</w:t>
      </w:r>
      <w:r>
        <w:rPr>
          <w:rFonts w:ascii="Times New Roman" w:hAnsi="Times New Roman" w:eastAsia="Times New Roman" w:cs="Times New Roman"/>
          <w:spacing w:val="-3"/>
          <w:position w:val="-1"/>
          <w:sz w:val="16"/>
          <w:szCs w:val="16"/>
        </w:rPr>
        <w:t>2</w:t>
      </w:r>
      <w:r>
        <w:rPr>
          <w:rFonts w:ascii="Times New Roman" w:hAnsi="Times New Roman" w:eastAsia="Times New Roman" w:cs="Times New Roman"/>
          <w:spacing w:val="-3"/>
          <w:sz w:val="24"/>
          <w:szCs w:val="24"/>
        </w:rPr>
        <w:t>O</w:t>
      </w:r>
      <w:r>
        <w:rPr>
          <w:rFonts w:ascii="Times New Roman" w:hAnsi="Times New Roman" w:eastAsia="Times New Roman" w:cs="Times New Roman"/>
          <w:spacing w:val="-3"/>
          <w:position w:val="-1"/>
          <w:sz w:val="16"/>
          <w:szCs w:val="16"/>
        </w:rPr>
        <w:t>3</w:t>
      </w:r>
      <w:r>
        <w:rPr>
          <w:rFonts w:ascii="宋体" w:hAnsi="宋体" w:eastAsia="宋体" w:cs="宋体"/>
          <w:spacing w:val="-3"/>
          <w:sz w:val="24"/>
          <w:szCs w:val="24"/>
        </w:rPr>
        <w:t>等次之。结合其余</w:t>
      </w:r>
      <w:r>
        <w:rPr>
          <w:rFonts w:ascii="Times New Roman" w:hAnsi="Times New Roman" w:eastAsia="Times New Roman" w:cs="Times New Roman"/>
          <w:spacing w:val="-3"/>
          <w:sz w:val="24"/>
          <w:szCs w:val="24"/>
        </w:rPr>
        <w:t>6</w:t>
      </w:r>
      <w:r>
        <w:rPr>
          <w:rFonts w:ascii="宋体" w:hAnsi="宋体" w:eastAsia="宋体" w:cs="宋体"/>
          <w:spacing w:val="-3"/>
          <w:sz w:val="24"/>
          <w:szCs w:val="24"/>
        </w:rPr>
        <w:t>件组</w:t>
      </w:r>
      <w:r>
        <w:rPr>
          <w:rFonts w:ascii="宋体" w:hAnsi="宋体" w:eastAsia="宋体" w:cs="宋体"/>
          <w:spacing w:val="16"/>
          <w:sz w:val="24"/>
          <w:szCs w:val="24"/>
        </w:rPr>
        <w:t xml:space="preserve"> </w:t>
      </w:r>
      <w:r>
        <w:rPr>
          <w:rFonts w:ascii="宋体" w:hAnsi="宋体" w:eastAsia="宋体" w:cs="宋体"/>
          <w:spacing w:val="-3"/>
          <w:sz w:val="24"/>
          <w:szCs w:val="24"/>
        </w:rPr>
        <w:t>合样品分析结果（详见表</w:t>
      </w:r>
      <w:r>
        <w:rPr>
          <w:rFonts w:ascii="Times New Roman" w:hAnsi="Times New Roman" w:eastAsia="Times New Roman" w:cs="Times New Roman"/>
          <w:spacing w:val="-3"/>
          <w:sz w:val="24"/>
          <w:szCs w:val="24"/>
        </w:rPr>
        <w:t>5-1</w:t>
      </w:r>
      <w:r>
        <w:rPr>
          <w:rFonts w:ascii="宋体" w:hAnsi="宋体" w:eastAsia="宋体" w:cs="宋体"/>
          <w:spacing w:val="-8"/>
          <w:sz w:val="24"/>
          <w:szCs w:val="24"/>
        </w:rPr>
        <w:t>），</w:t>
      </w:r>
      <w:r>
        <w:rPr>
          <w:rFonts w:ascii="宋体" w:hAnsi="宋体" w:eastAsia="宋体" w:cs="宋体"/>
          <w:spacing w:val="-3"/>
          <w:sz w:val="24"/>
          <w:szCs w:val="24"/>
        </w:rPr>
        <w:t>有害物质</w:t>
      </w:r>
      <w:r>
        <w:rPr>
          <w:rFonts w:ascii="Times New Roman" w:hAnsi="Times New Roman" w:eastAsia="Times New Roman" w:cs="Times New Roman"/>
          <w:spacing w:val="-3"/>
          <w:sz w:val="24"/>
          <w:szCs w:val="24"/>
        </w:rPr>
        <w:t>SO</w:t>
      </w:r>
      <w:r>
        <w:rPr>
          <w:rFonts w:ascii="Times New Roman" w:hAnsi="Times New Roman" w:eastAsia="Times New Roman" w:cs="Times New Roman"/>
          <w:spacing w:val="-3"/>
          <w:position w:val="-1"/>
          <w:sz w:val="16"/>
          <w:szCs w:val="16"/>
        </w:rPr>
        <w:t>3</w:t>
      </w:r>
      <w:r>
        <w:rPr>
          <w:rFonts w:ascii="宋体" w:hAnsi="宋体" w:eastAsia="宋体" w:cs="宋体"/>
          <w:spacing w:val="-3"/>
          <w:sz w:val="24"/>
          <w:szCs w:val="24"/>
        </w:rPr>
        <w:t>、</w:t>
      </w:r>
      <w:r>
        <w:rPr>
          <w:rFonts w:ascii="Times New Roman" w:hAnsi="Times New Roman" w:eastAsia="Times New Roman" w:cs="Times New Roman"/>
          <w:spacing w:val="-3"/>
          <w:sz w:val="24"/>
          <w:szCs w:val="24"/>
        </w:rPr>
        <w:t>Cl</w:t>
      </w:r>
      <w:r>
        <w:rPr>
          <w:rFonts w:ascii="宋体" w:hAnsi="宋体" w:eastAsia="宋体" w:cs="宋体"/>
          <w:spacing w:val="-3"/>
          <w:sz w:val="24"/>
          <w:szCs w:val="24"/>
        </w:rPr>
        <w:t>含量均较低，满足《矿产地质勘查规范 建</w:t>
      </w:r>
      <w:r>
        <w:rPr>
          <w:rFonts w:ascii="宋体" w:hAnsi="宋体" w:eastAsia="宋体" w:cs="宋体"/>
          <w:sz w:val="24"/>
          <w:szCs w:val="24"/>
        </w:rPr>
        <w:t xml:space="preserve"> 筑用石料类》（</w:t>
      </w:r>
      <w:r>
        <w:rPr>
          <w:rFonts w:ascii="Times New Roman" w:hAnsi="Times New Roman" w:eastAsia="Times New Roman" w:cs="Times New Roman"/>
          <w:sz w:val="24"/>
          <w:szCs w:val="24"/>
        </w:rPr>
        <w:t>DZ/T0341-2020</w:t>
      </w:r>
      <w:r>
        <w:rPr>
          <w:rFonts w:ascii="宋体" w:hAnsi="宋体" w:eastAsia="宋体" w:cs="宋体"/>
          <w:sz w:val="24"/>
          <w:szCs w:val="24"/>
        </w:rPr>
        <w:t>）表</w:t>
      </w:r>
      <w:r>
        <w:rPr>
          <w:rFonts w:ascii="Times New Roman" w:hAnsi="Times New Roman" w:eastAsia="Times New Roman" w:cs="Times New Roman"/>
          <w:sz w:val="24"/>
          <w:szCs w:val="24"/>
        </w:rPr>
        <w:t>D.1</w:t>
      </w:r>
      <w:r>
        <w:rPr>
          <w:rFonts w:ascii="宋体" w:hAnsi="宋体" w:eastAsia="宋体" w:cs="宋体"/>
          <w:sz w:val="24"/>
          <w:szCs w:val="24"/>
        </w:rPr>
        <w:t>建筑用石料物理性能及化学成</w:t>
      </w:r>
      <w:r>
        <w:rPr>
          <w:rFonts w:ascii="宋体" w:hAnsi="宋体" w:eastAsia="宋体" w:cs="宋体"/>
          <w:spacing w:val="-1"/>
          <w:sz w:val="24"/>
          <w:szCs w:val="24"/>
        </w:rPr>
        <w:t>分一般要求和附录</w:t>
      </w:r>
      <w:r>
        <w:rPr>
          <w:rFonts w:ascii="Times New Roman" w:hAnsi="Times New Roman" w:eastAsia="Times New Roman" w:cs="Times New Roman"/>
          <w:spacing w:val="-1"/>
          <w:sz w:val="24"/>
          <w:szCs w:val="24"/>
        </w:rPr>
        <w:t>E</w:t>
      </w:r>
      <w:r>
        <w:rPr>
          <w:rFonts w:ascii="宋体" w:hAnsi="宋体" w:eastAsia="宋体" w:cs="宋体"/>
          <w:spacing w:val="-1"/>
          <w:sz w:val="24"/>
          <w:szCs w:val="24"/>
        </w:rPr>
        <w:t>建</w:t>
      </w:r>
      <w:r>
        <w:rPr>
          <w:rFonts w:ascii="宋体" w:hAnsi="宋体" w:eastAsia="宋体" w:cs="宋体"/>
          <w:sz w:val="24"/>
          <w:szCs w:val="24"/>
        </w:rPr>
        <w:t xml:space="preserve"> </w:t>
      </w:r>
      <w:r>
        <w:rPr>
          <w:rFonts w:ascii="宋体" w:hAnsi="宋体" w:eastAsia="宋体" w:cs="宋体"/>
          <w:spacing w:val="-2"/>
          <w:sz w:val="24"/>
          <w:szCs w:val="24"/>
        </w:rPr>
        <w:t>筑用石料主要用途产品质量指标当中Ⅱ类指标要求。</w:t>
      </w:r>
    </w:p>
    <w:p w14:paraId="539F3396">
      <w:pPr>
        <w:spacing w:before="155" w:line="350" w:lineRule="auto"/>
        <w:ind w:left="7" w:right="60" w:firstLine="478"/>
        <w:jc w:val="both"/>
        <w:rPr>
          <w:rFonts w:ascii="宋体" w:hAnsi="宋体" w:eastAsia="宋体" w:cs="宋体"/>
          <w:sz w:val="24"/>
          <w:szCs w:val="24"/>
        </w:rPr>
      </w:pPr>
      <w:r>
        <w:rPr>
          <w:rFonts w:ascii="宋体" w:hAnsi="宋体" w:eastAsia="宋体" w:cs="宋体"/>
          <w:spacing w:val="-1"/>
          <w:sz w:val="24"/>
          <w:szCs w:val="24"/>
        </w:rPr>
        <w:t>根据测试分析结果，岩石抗压强度、坚固性、</w:t>
      </w:r>
      <w:r>
        <w:rPr>
          <w:rFonts w:ascii="宋体" w:hAnsi="宋体" w:eastAsia="宋体" w:cs="宋体"/>
          <w:spacing w:val="-2"/>
          <w:sz w:val="24"/>
          <w:szCs w:val="24"/>
        </w:rPr>
        <w:t>压碎指标、硫酸盐及硫化物、碱活性反应</w:t>
      </w:r>
      <w:r>
        <w:rPr>
          <w:rFonts w:ascii="宋体" w:hAnsi="宋体" w:eastAsia="宋体" w:cs="宋体"/>
          <w:sz w:val="24"/>
          <w:szCs w:val="24"/>
        </w:rPr>
        <w:t xml:space="preserve"> 等均满足《矿产地质勘查规范 建筑用石料类》（</w:t>
      </w:r>
      <w:r>
        <w:rPr>
          <w:rFonts w:ascii="Times New Roman" w:hAnsi="Times New Roman" w:eastAsia="Times New Roman" w:cs="Times New Roman"/>
          <w:sz w:val="24"/>
          <w:szCs w:val="24"/>
        </w:rPr>
        <w:t>DZ/T0341-2020</w:t>
      </w:r>
      <w:r>
        <w:rPr>
          <w:rFonts w:ascii="宋体" w:hAnsi="宋体" w:eastAsia="宋体" w:cs="宋体"/>
          <w:sz w:val="24"/>
          <w:szCs w:val="24"/>
        </w:rPr>
        <w:t>）表</w:t>
      </w:r>
      <w:r>
        <w:rPr>
          <w:rFonts w:ascii="Times New Roman" w:hAnsi="Times New Roman" w:eastAsia="Times New Roman" w:cs="Times New Roman"/>
          <w:spacing w:val="-1"/>
          <w:sz w:val="24"/>
          <w:szCs w:val="24"/>
        </w:rPr>
        <w:t>D.1</w:t>
      </w:r>
      <w:r>
        <w:rPr>
          <w:rFonts w:ascii="宋体" w:hAnsi="宋体" w:eastAsia="宋体" w:cs="宋体"/>
          <w:spacing w:val="-1"/>
          <w:sz w:val="24"/>
          <w:szCs w:val="24"/>
        </w:rPr>
        <w:t>建筑用石料物理性</w:t>
      </w:r>
      <w:r>
        <w:rPr>
          <w:rFonts w:ascii="宋体" w:hAnsi="宋体" w:eastAsia="宋体" w:cs="宋体"/>
          <w:sz w:val="24"/>
          <w:szCs w:val="24"/>
        </w:rPr>
        <w:t xml:space="preserve"> </w:t>
      </w:r>
      <w:r>
        <w:rPr>
          <w:rFonts w:ascii="宋体" w:hAnsi="宋体" w:eastAsia="宋体" w:cs="宋体"/>
          <w:spacing w:val="-3"/>
          <w:sz w:val="24"/>
          <w:szCs w:val="24"/>
        </w:rPr>
        <w:t>能及化学成分一般要求当中Ⅱ类指标要求。</w:t>
      </w:r>
    </w:p>
    <w:p w14:paraId="4A1F8383">
      <w:pPr>
        <w:spacing w:before="157" w:line="346" w:lineRule="auto"/>
        <w:ind w:left="6" w:right="108" w:firstLine="479"/>
        <w:jc w:val="both"/>
        <w:rPr>
          <w:rFonts w:ascii="宋体" w:hAnsi="宋体" w:eastAsia="宋体" w:cs="宋体"/>
          <w:sz w:val="24"/>
          <w:szCs w:val="24"/>
        </w:rPr>
      </w:pPr>
      <w:r>
        <w:rPr>
          <w:rFonts w:ascii="宋体" w:hAnsi="宋体" w:eastAsia="宋体" w:cs="宋体"/>
          <w:spacing w:val="-7"/>
          <w:sz w:val="24"/>
          <w:szCs w:val="24"/>
        </w:rPr>
        <w:t>根据测试分析结果，样品内照射指数</w:t>
      </w:r>
      <w:r>
        <w:rPr>
          <w:rFonts w:ascii="Times New Roman" w:hAnsi="Times New Roman" w:eastAsia="Times New Roman" w:cs="Times New Roman"/>
          <w:spacing w:val="-7"/>
          <w:sz w:val="24"/>
          <w:szCs w:val="24"/>
        </w:rPr>
        <w:t>IRa</w:t>
      </w:r>
      <w:r>
        <w:rPr>
          <w:rFonts w:ascii="宋体" w:hAnsi="宋体" w:eastAsia="宋体" w:cs="宋体"/>
          <w:spacing w:val="-7"/>
          <w:sz w:val="24"/>
          <w:szCs w:val="24"/>
        </w:rPr>
        <w:t>为</w:t>
      </w:r>
      <w:r>
        <w:rPr>
          <w:rFonts w:ascii="Times New Roman" w:hAnsi="Times New Roman" w:eastAsia="Times New Roman" w:cs="Times New Roman"/>
          <w:spacing w:val="-7"/>
          <w:sz w:val="24"/>
          <w:szCs w:val="24"/>
        </w:rPr>
        <w:t>0.20</w:t>
      </w:r>
      <w:r>
        <w:rPr>
          <w:rFonts w:ascii="宋体" w:hAnsi="宋体" w:eastAsia="宋体" w:cs="宋体"/>
          <w:spacing w:val="-7"/>
          <w:sz w:val="24"/>
          <w:szCs w:val="24"/>
        </w:rPr>
        <w:t>之间变化，小于</w:t>
      </w:r>
      <w:r>
        <w:rPr>
          <w:rFonts w:ascii="Times New Roman" w:hAnsi="Times New Roman" w:eastAsia="Times New Roman" w:cs="Times New Roman"/>
          <w:spacing w:val="-7"/>
          <w:sz w:val="24"/>
          <w:szCs w:val="24"/>
        </w:rPr>
        <w:t>1.0</w:t>
      </w:r>
      <w:r>
        <w:rPr>
          <w:rFonts w:ascii="宋体" w:hAnsi="宋体" w:eastAsia="宋体" w:cs="宋体"/>
          <w:spacing w:val="-7"/>
          <w:sz w:val="24"/>
          <w:szCs w:val="24"/>
        </w:rPr>
        <w:t>；外照射指数</w:t>
      </w:r>
      <w:r>
        <w:rPr>
          <w:rFonts w:ascii="Times New Roman" w:hAnsi="Times New Roman" w:eastAsia="Times New Roman" w:cs="Times New Roman"/>
          <w:spacing w:val="-7"/>
          <w:sz w:val="24"/>
          <w:szCs w:val="24"/>
        </w:rPr>
        <w:t>Iγ</w:t>
      </w:r>
      <w:r>
        <w:rPr>
          <w:rFonts w:ascii="宋体" w:hAnsi="宋体" w:eastAsia="宋体" w:cs="宋体"/>
          <w:spacing w:val="-7"/>
          <w:sz w:val="24"/>
          <w:szCs w:val="24"/>
        </w:rPr>
        <w:t>为</w:t>
      </w:r>
      <w:r>
        <w:rPr>
          <w:rFonts w:ascii="Times New Roman" w:hAnsi="Times New Roman" w:eastAsia="Times New Roman" w:cs="Times New Roman"/>
          <w:spacing w:val="-7"/>
          <w:sz w:val="24"/>
          <w:szCs w:val="24"/>
        </w:rPr>
        <w:t>0.15</w:t>
      </w:r>
      <w:r>
        <w:rPr>
          <w:rFonts w:ascii="宋体" w:hAnsi="宋体" w:eastAsia="宋体" w:cs="宋体"/>
          <w:spacing w:val="-7"/>
          <w:sz w:val="24"/>
          <w:szCs w:val="24"/>
        </w:rPr>
        <w:t>，</w:t>
      </w:r>
      <w:r>
        <w:rPr>
          <w:rFonts w:ascii="宋体" w:hAnsi="宋体" w:eastAsia="宋体" w:cs="宋体"/>
          <w:sz w:val="24"/>
          <w:szCs w:val="24"/>
        </w:rPr>
        <w:t xml:space="preserve"> </w:t>
      </w:r>
      <w:r>
        <w:rPr>
          <w:rFonts w:ascii="宋体" w:hAnsi="宋体" w:eastAsia="宋体" w:cs="宋体"/>
          <w:spacing w:val="1"/>
          <w:sz w:val="24"/>
          <w:szCs w:val="24"/>
        </w:rPr>
        <w:t>小于</w:t>
      </w:r>
      <w:r>
        <w:rPr>
          <w:rFonts w:ascii="Times New Roman" w:hAnsi="Times New Roman" w:eastAsia="Times New Roman" w:cs="Times New Roman"/>
          <w:spacing w:val="1"/>
          <w:sz w:val="24"/>
          <w:szCs w:val="24"/>
        </w:rPr>
        <w:t>1.3</w:t>
      </w:r>
      <w:r>
        <w:rPr>
          <w:rFonts w:ascii="Times New Roman" w:hAnsi="Times New Roman" w:eastAsia="Times New Roman" w:cs="Times New Roman"/>
          <w:spacing w:val="65"/>
          <w:sz w:val="24"/>
          <w:szCs w:val="24"/>
        </w:rPr>
        <w:t xml:space="preserve"> </w:t>
      </w:r>
      <w:r>
        <w:rPr>
          <w:rFonts w:ascii="宋体" w:hAnsi="宋体" w:eastAsia="宋体" w:cs="宋体"/>
          <w:spacing w:val="1"/>
          <w:sz w:val="24"/>
          <w:szCs w:val="24"/>
        </w:rPr>
        <w:t>。测试分析结果满足《建筑材料放射性核素限量》（</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6566-2010</w:t>
      </w:r>
      <w:r>
        <w:rPr>
          <w:rFonts w:ascii="宋体" w:hAnsi="宋体" w:eastAsia="宋体" w:cs="宋体"/>
          <w:spacing w:val="1"/>
          <w:sz w:val="24"/>
          <w:szCs w:val="24"/>
        </w:rPr>
        <w:t>）</w:t>
      </w:r>
      <w:r>
        <w:rPr>
          <w:rFonts w:ascii="Times New Roman" w:hAnsi="Times New Roman" w:eastAsia="Times New Roman" w:cs="Times New Roman"/>
          <w:spacing w:val="1"/>
          <w:sz w:val="24"/>
          <w:szCs w:val="24"/>
        </w:rPr>
        <w:t>A</w:t>
      </w:r>
      <w:r>
        <w:rPr>
          <w:rFonts w:ascii="宋体" w:hAnsi="宋体" w:eastAsia="宋体" w:cs="宋体"/>
          <w:spacing w:val="1"/>
          <w:sz w:val="24"/>
          <w:szCs w:val="24"/>
        </w:rPr>
        <w:t>类装修材料</w:t>
      </w:r>
      <w:r>
        <w:rPr>
          <w:rFonts w:ascii="宋体" w:hAnsi="宋体" w:eastAsia="宋体" w:cs="宋体"/>
          <w:sz w:val="24"/>
          <w:szCs w:val="24"/>
        </w:rPr>
        <w:t xml:space="preserve"> </w:t>
      </w:r>
      <w:r>
        <w:rPr>
          <w:rFonts w:ascii="宋体" w:hAnsi="宋体" w:eastAsia="宋体" w:cs="宋体"/>
          <w:spacing w:val="-3"/>
          <w:sz w:val="24"/>
          <w:szCs w:val="24"/>
        </w:rPr>
        <w:t>标准，产销与使用范围不受限制。</w:t>
      </w:r>
    </w:p>
    <w:p w14:paraId="7B4CC406">
      <w:pPr>
        <w:spacing w:before="168" w:line="219" w:lineRule="auto"/>
        <w:ind w:left="494"/>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3</w:t>
      </w:r>
      <w:r>
        <w:rPr>
          <w:rFonts w:ascii="宋体" w:hAnsi="宋体" w:eastAsia="宋体" w:cs="宋体"/>
          <w:b/>
          <w:bCs/>
          <w:spacing w:val="-4"/>
          <w:sz w:val="24"/>
          <w:szCs w:val="24"/>
        </w:rPr>
        <w:t>）风（氧）化特征</w:t>
      </w:r>
    </w:p>
    <w:p w14:paraId="25EEA8AF">
      <w:pPr>
        <w:spacing w:before="303" w:line="219" w:lineRule="auto"/>
        <w:ind w:left="484"/>
        <w:rPr>
          <w:rFonts w:ascii="宋体" w:hAnsi="宋体" w:eastAsia="宋体" w:cs="宋体"/>
          <w:sz w:val="24"/>
          <w:szCs w:val="24"/>
        </w:rPr>
      </w:pPr>
      <w:r>
        <w:rPr>
          <w:rFonts w:ascii="宋体" w:hAnsi="宋体" w:eastAsia="宋体" w:cs="宋体"/>
          <w:spacing w:val="-1"/>
          <w:sz w:val="24"/>
          <w:szCs w:val="24"/>
        </w:rPr>
        <w:t>矿石在地表或接近地表处，经风化分解作用，形成含铁水氧</w:t>
      </w:r>
      <w:r>
        <w:rPr>
          <w:rFonts w:ascii="宋体" w:hAnsi="宋体" w:eastAsia="宋体" w:cs="宋体"/>
          <w:spacing w:val="-2"/>
          <w:sz w:val="24"/>
          <w:szCs w:val="24"/>
        </w:rPr>
        <w:t>化物残留原地，地表呈铁帽</w:t>
      </w:r>
    </w:p>
    <w:p w14:paraId="43701B69">
      <w:pPr>
        <w:spacing w:line="219" w:lineRule="auto"/>
        <w:rPr>
          <w:rFonts w:ascii="宋体" w:hAnsi="宋体" w:eastAsia="宋体" w:cs="宋体"/>
          <w:sz w:val="24"/>
          <w:szCs w:val="24"/>
        </w:rPr>
        <w:sectPr>
          <w:headerReference r:id="rId49" w:type="default"/>
          <w:footerReference r:id="rId50" w:type="default"/>
          <w:pgSz w:w="11912" w:h="16841"/>
          <w:pgMar w:top="1212" w:right="1162" w:bottom="883" w:left="1137" w:header="887" w:footer="719" w:gutter="0"/>
          <w:cols w:space="720" w:num="1"/>
        </w:sectPr>
      </w:pPr>
    </w:p>
    <w:p w14:paraId="688B0E18">
      <w:pPr>
        <w:spacing w:before="263" w:line="219" w:lineRule="auto"/>
        <w:jc w:val="right"/>
        <w:rPr>
          <w:rFonts w:ascii="宋体" w:hAnsi="宋体" w:eastAsia="宋体" w:cs="宋体"/>
          <w:sz w:val="24"/>
          <w:szCs w:val="24"/>
        </w:rPr>
      </w:pPr>
      <w:r>
        <w:rPr>
          <w:rFonts w:ascii="宋体" w:hAnsi="宋体" w:eastAsia="宋体" w:cs="宋体"/>
          <w:spacing w:val="-1"/>
          <w:sz w:val="24"/>
          <w:szCs w:val="24"/>
        </w:rPr>
        <w:t>现象。区内地表盖层基本已经全部剥离，根据现场旧采坑调查，其氧化深度一般小于</w:t>
      </w:r>
      <w:r>
        <w:rPr>
          <w:rFonts w:ascii="Times New Roman" w:hAnsi="Times New Roman" w:eastAsia="Times New Roman" w:cs="Times New Roman"/>
          <w:spacing w:val="-1"/>
          <w:sz w:val="24"/>
          <w:szCs w:val="24"/>
        </w:rPr>
        <w:t>1.5</w:t>
      </w:r>
      <w:r>
        <w:rPr>
          <w:rFonts w:ascii="宋体" w:hAnsi="宋体" w:eastAsia="宋体" w:cs="宋体"/>
          <w:spacing w:val="-1"/>
          <w:sz w:val="24"/>
          <w:szCs w:val="24"/>
        </w:rPr>
        <w:t>米。</w:t>
      </w:r>
    </w:p>
    <w:p w14:paraId="54FEE2D0">
      <w:pPr>
        <w:spacing w:before="302" w:line="220" w:lineRule="auto"/>
        <w:ind w:left="489"/>
        <w:rPr>
          <w:rFonts w:ascii="宋体" w:hAnsi="宋体" w:eastAsia="宋体" w:cs="宋体"/>
          <w:sz w:val="24"/>
          <w:szCs w:val="24"/>
        </w:rPr>
      </w:pPr>
      <w:r>
        <w:rPr>
          <w:rFonts w:ascii="宋体" w:hAnsi="宋体" w:eastAsia="宋体" w:cs="宋体"/>
          <w:b/>
          <w:bCs/>
          <w:spacing w:val="-3"/>
          <w:sz w:val="24"/>
          <w:szCs w:val="24"/>
        </w:rPr>
        <w:t>（</w:t>
      </w:r>
      <w:r>
        <w:rPr>
          <w:rFonts w:ascii="Times New Roman" w:hAnsi="Times New Roman" w:eastAsia="Times New Roman" w:cs="Times New Roman"/>
          <w:b/>
          <w:bCs/>
          <w:spacing w:val="-3"/>
          <w:sz w:val="24"/>
          <w:szCs w:val="24"/>
        </w:rPr>
        <w:t>4</w:t>
      </w:r>
      <w:r>
        <w:rPr>
          <w:rFonts w:ascii="宋体" w:hAnsi="宋体" w:eastAsia="宋体" w:cs="宋体"/>
          <w:b/>
          <w:bCs/>
          <w:spacing w:val="-3"/>
          <w:sz w:val="24"/>
          <w:szCs w:val="24"/>
        </w:rPr>
        <w:t>）</w:t>
      </w:r>
      <w:r>
        <w:rPr>
          <w:rFonts w:ascii="宋体" w:hAnsi="宋体" w:eastAsia="宋体" w:cs="宋体"/>
          <w:spacing w:val="-3"/>
          <w:sz w:val="24"/>
          <w:szCs w:val="24"/>
        </w:rPr>
        <w:t xml:space="preserve"> </w:t>
      </w:r>
      <w:r>
        <w:rPr>
          <w:rFonts w:ascii="宋体" w:hAnsi="宋体" w:eastAsia="宋体" w:cs="宋体"/>
          <w:b/>
          <w:bCs/>
          <w:spacing w:val="-3"/>
          <w:sz w:val="24"/>
          <w:szCs w:val="24"/>
        </w:rPr>
        <w:t>矿石类型和品级</w:t>
      </w:r>
    </w:p>
    <w:p w14:paraId="0260D385">
      <w:pPr>
        <w:spacing w:before="299" w:line="220" w:lineRule="auto"/>
        <w:ind w:left="479"/>
        <w:rPr>
          <w:rFonts w:ascii="宋体" w:hAnsi="宋体" w:eastAsia="宋体" w:cs="宋体"/>
          <w:sz w:val="24"/>
          <w:szCs w:val="24"/>
        </w:rPr>
      </w:pPr>
      <w:r>
        <w:rPr>
          <w:rFonts w:ascii="宋体" w:hAnsi="宋体" w:eastAsia="宋体" w:cs="宋体"/>
          <w:spacing w:val="-3"/>
          <w:sz w:val="24"/>
          <w:szCs w:val="24"/>
        </w:rPr>
        <w:t>矿石工业类型：为建筑用闪长岩。</w:t>
      </w:r>
    </w:p>
    <w:p w14:paraId="3BA8CDF9">
      <w:pPr>
        <w:spacing w:before="302" w:line="220" w:lineRule="auto"/>
        <w:ind w:left="489"/>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5</w:t>
      </w:r>
      <w:r>
        <w:rPr>
          <w:rFonts w:ascii="宋体" w:hAnsi="宋体" w:eastAsia="宋体" w:cs="宋体"/>
          <w:b/>
          <w:bCs/>
          <w:spacing w:val="-4"/>
          <w:sz w:val="24"/>
          <w:szCs w:val="24"/>
        </w:rPr>
        <w:t>）矿体围岩及夹石</w:t>
      </w:r>
    </w:p>
    <w:p w14:paraId="1FF0BFE0">
      <w:pPr>
        <w:spacing w:before="300" w:line="347" w:lineRule="auto"/>
        <w:ind w:left="22" w:right="85" w:firstLine="476"/>
        <w:rPr>
          <w:rFonts w:ascii="宋体" w:hAnsi="宋体" w:eastAsia="宋体" w:cs="宋体"/>
          <w:sz w:val="24"/>
          <w:szCs w:val="24"/>
        </w:rPr>
      </w:pPr>
      <w:r>
        <w:rPr>
          <w:rFonts w:ascii="宋体" w:hAnsi="宋体" w:eastAsia="宋体" w:cs="宋体"/>
          <w:spacing w:val="-2"/>
          <w:sz w:val="24"/>
          <w:szCs w:val="24"/>
        </w:rPr>
        <w:t>区内闪长岩矿体为区域上闪长岩脉的一部分，区内矿体均达到建筑用石料要求，不存在</w:t>
      </w:r>
      <w:r>
        <w:rPr>
          <w:rFonts w:ascii="宋体" w:hAnsi="宋体" w:eastAsia="宋体" w:cs="宋体"/>
          <w:spacing w:val="4"/>
          <w:sz w:val="24"/>
          <w:szCs w:val="24"/>
        </w:rPr>
        <w:t xml:space="preserve"> </w:t>
      </w:r>
      <w:r>
        <w:rPr>
          <w:rFonts w:ascii="宋体" w:hAnsi="宋体" w:eastAsia="宋体" w:cs="宋体"/>
          <w:spacing w:val="-10"/>
          <w:sz w:val="24"/>
          <w:szCs w:val="24"/>
        </w:rPr>
        <w:t>围岩及夹石。</w:t>
      </w:r>
    </w:p>
    <w:p w14:paraId="5DBE0BCA">
      <w:pPr>
        <w:spacing w:before="151" w:line="220" w:lineRule="auto"/>
        <w:ind w:left="489"/>
        <w:rPr>
          <w:rFonts w:ascii="宋体" w:hAnsi="宋体" w:eastAsia="宋体" w:cs="宋体"/>
          <w:sz w:val="24"/>
          <w:szCs w:val="24"/>
        </w:rPr>
      </w:pPr>
      <w:r>
        <w:rPr>
          <w:rFonts w:ascii="宋体" w:hAnsi="宋体" w:eastAsia="宋体" w:cs="宋体"/>
          <w:b/>
          <w:bCs/>
          <w:spacing w:val="-8"/>
          <w:sz w:val="24"/>
          <w:szCs w:val="24"/>
        </w:rPr>
        <w:t>（</w:t>
      </w:r>
      <w:r>
        <w:rPr>
          <w:rFonts w:ascii="Times New Roman" w:hAnsi="Times New Roman" w:eastAsia="Times New Roman" w:cs="Times New Roman"/>
          <w:b/>
          <w:bCs/>
          <w:spacing w:val="-8"/>
          <w:sz w:val="24"/>
          <w:szCs w:val="24"/>
        </w:rPr>
        <w:t>6</w:t>
      </w:r>
      <w:r>
        <w:rPr>
          <w:rFonts w:ascii="宋体" w:hAnsi="宋体" w:eastAsia="宋体" w:cs="宋体"/>
          <w:b/>
          <w:bCs/>
          <w:spacing w:val="-8"/>
          <w:sz w:val="24"/>
          <w:szCs w:val="24"/>
        </w:rPr>
        <w:t>）矿床共（伴）</w:t>
      </w:r>
      <w:r>
        <w:rPr>
          <w:rFonts w:ascii="宋体" w:hAnsi="宋体" w:eastAsia="宋体" w:cs="宋体"/>
          <w:spacing w:val="-60"/>
          <w:sz w:val="24"/>
          <w:szCs w:val="24"/>
        </w:rPr>
        <w:t xml:space="preserve"> </w:t>
      </w:r>
      <w:r>
        <w:rPr>
          <w:rFonts w:ascii="宋体" w:hAnsi="宋体" w:eastAsia="宋体" w:cs="宋体"/>
          <w:b/>
          <w:bCs/>
          <w:spacing w:val="-8"/>
          <w:sz w:val="24"/>
          <w:szCs w:val="24"/>
        </w:rPr>
        <w:t>生矿产</w:t>
      </w:r>
    </w:p>
    <w:p w14:paraId="5A09360D">
      <w:pPr>
        <w:spacing w:before="303" w:line="220" w:lineRule="auto"/>
        <w:ind w:left="479"/>
        <w:rPr>
          <w:rFonts w:ascii="宋体" w:hAnsi="宋体" w:eastAsia="宋体" w:cs="宋体"/>
          <w:sz w:val="24"/>
          <w:szCs w:val="24"/>
        </w:rPr>
      </w:pPr>
      <w:r>
        <w:rPr>
          <w:rFonts w:ascii="宋体" w:hAnsi="宋体" w:eastAsia="宋体" w:cs="宋体"/>
          <w:spacing w:val="-3"/>
          <w:sz w:val="24"/>
          <w:szCs w:val="24"/>
        </w:rPr>
        <w:t>矿区内仅为闪长岩，无其他伴生矿产。</w:t>
      </w:r>
    </w:p>
    <w:p w14:paraId="7079F84C">
      <w:pPr>
        <w:spacing w:before="299" w:line="220" w:lineRule="auto"/>
        <w:ind w:left="489"/>
        <w:rPr>
          <w:rFonts w:ascii="宋体" w:hAnsi="宋体" w:eastAsia="宋体" w:cs="宋体"/>
          <w:sz w:val="24"/>
          <w:szCs w:val="24"/>
        </w:rPr>
      </w:pPr>
      <w:r>
        <w:rPr>
          <w:rFonts w:ascii="宋体" w:hAnsi="宋体" w:eastAsia="宋体" w:cs="宋体"/>
          <w:b/>
          <w:bCs/>
          <w:spacing w:val="-10"/>
          <w:sz w:val="24"/>
          <w:szCs w:val="24"/>
        </w:rPr>
        <w:t>（五）</w:t>
      </w:r>
      <w:r>
        <w:rPr>
          <w:rFonts w:ascii="宋体" w:hAnsi="宋体" w:eastAsia="宋体" w:cs="宋体"/>
          <w:spacing w:val="-64"/>
          <w:sz w:val="24"/>
          <w:szCs w:val="24"/>
        </w:rPr>
        <w:t xml:space="preserve"> </w:t>
      </w:r>
      <w:r>
        <w:rPr>
          <w:rFonts w:ascii="宋体" w:hAnsi="宋体" w:eastAsia="宋体" w:cs="宋体"/>
          <w:b/>
          <w:bCs/>
          <w:spacing w:val="-10"/>
          <w:sz w:val="24"/>
          <w:szCs w:val="24"/>
        </w:rPr>
        <w:t>水文地质条件</w:t>
      </w:r>
    </w:p>
    <w:p w14:paraId="1B2449C0">
      <w:pPr>
        <w:spacing w:before="302" w:line="220" w:lineRule="auto"/>
        <w:ind w:left="489"/>
        <w:rPr>
          <w:rFonts w:ascii="宋体" w:hAnsi="宋体" w:eastAsia="宋体" w:cs="宋体"/>
          <w:sz w:val="24"/>
          <w:szCs w:val="24"/>
        </w:rPr>
      </w:pPr>
      <w:r>
        <w:rPr>
          <w:rFonts w:ascii="宋体" w:hAnsi="宋体" w:eastAsia="宋体" w:cs="宋体"/>
          <w:b/>
          <w:bCs/>
          <w:spacing w:val="-3"/>
          <w:sz w:val="24"/>
          <w:szCs w:val="24"/>
        </w:rPr>
        <w:t>（</w:t>
      </w:r>
      <w:r>
        <w:rPr>
          <w:rFonts w:ascii="Times New Roman" w:hAnsi="Times New Roman" w:eastAsia="Times New Roman" w:cs="Times New Roman"/>
          <w:b/>
          <w:bCs/>
          <w:spacing w:val="-3"/>
          <w:sz w:val="24"/>
          <w:szCs w:val="24"/>
        </w:rPr>
        <w:t>1</w:t>
      </w:r>
      <w:r>
        <w:rPr>
          <w:rFonts w:ascii="宋体" w:hAnsi="宋体" w:eastAsia="宋体" w:cs="宋体"/>
          <w:b/>
          <w:bCs/>
          <w:spacing w:val="-3"/>
          <w:sz w:val="24"/>
          <w:szCs w:val="24"/>
        </w:rPr>
        <w:t>）</w:t>
      </w:r>
      <w:r>
        <w:rPr>
          <w:rFonts w:ascii="宋体" w:hAnsi="宋体" w:eastAsia="宋体" w:cs="宋体"/>
          <w:spacing w:val="-3"/>
          <w:sz w:val="24"/>
          <w:szCs w:val="24"/>
        </w:rPr>
        <w:t xml:space="preserve"> </w:t>
      </w:r>
      <w:r>
        <w:rPr>
          <w:rFonts w:ascii="宋体" w:hAnsi="宋体" w:eastAsia="宋体" w:cs="宋体"/>
          <w:b/>
          <w:bCs/>
          <w:spacing w:val="-3"/>
          <w:sz w:val="24"/>
          <w:szCs w:val="24"/>
        </w:rPr>
        <w:t>矿区水文地质概况</w:t>
      </w:r>
    </w:p>
    <w:p w14:paraId="077603EC">
      <w:pPr>
        <w:spacing w:before="300" w:line="220" w:lineRule="auto"/>
        <w:ind w:left="489"/>
        <w:rPr>
          <w:rFonts w:ascii="宋体" w:hAnsi="宋体" w:eastAsia="宋体" w:cs="宋体"/>
          <w:sz w:val="24"/>
          <w:szCs w:val="24"/>
        </w:rPr>
      </w:pP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）岩（矿）层富水性</w:t>
      </w:r>
    </w:p>
    <w:p w14:paraId="3967DE56">
      <w:pPr>
        <w:spacing w:before="304" w:line="344" w:lineRule="auto"/>
        <w:ind w:right="94" w:firstLine="479"/>
        <w:rPr>
          <w:rFonts w:ascii="宋体" w:hAnsi="宋体" w:eastAsia="宋体" w:cs="宋体"/>
          <w:sz w:val="24"/>
          <w:szCs w:val="24"/>
        </w:rPr>
      </w:pPr>
      <w:r>
        <w:rPr>
          <w:rFonts w:ascii="宋体" w:hAnsi="宋体" w:eastAsia="宋体" w:cs="宋体"/>
          <w:spacing w:val="-2"/>
          <w:sz w:val="24"/>
          <w:szCs w:val="24"/>
        </w:rPr>
        <w:t>矿区内地表盖层基本已经完全剥离，地表风氧化层厚度一般小于</w:t>
      </w:r>
      <w:r>
        <w:rPr>
          <w:rFonts w:ascii="Times New Roman" w:hAnsi="Times New Roman" w:eastAsia="Times New Roman" w:cs="Times New Roman"/>
          <w:spacing w:val="-2"/>
          <w:sz w:val="24"/>
          <w:szCs w:val="24"/>
        </w:rPr>
        <w:t>1.5m</w:t>
      </w:r>
      <w:r>
        <w:rPr>
          <w:rFonts w:ascii="宋体" w:hAnsi="宋体" w:eastAsia="宋体" w:cs="宋体"/>
          <w:spacing w:val="-2"/>
          <w:sz w:val="24"/>
          <w:szCs w:val="24"/>
        </w:rPr>
        <w:t>，基本不含水，对</w:t>
      </w:r>
      <w:r>
        <w:rPr>
          <w:rFonts w:ascii="宋体" w:hAnsi="宋体" w:eastAsia="宋体" w:cs="宋体"/>
          <w:spacing w:val="11"/>
          <w:sz w:val="24"/>
          <w:szCs w:val="24"/>
        </w:rPr>
        <w:t xml:space="preserve"> </w:t>
      </w:r>
      <w:r>
        <w:rPr>
          <w:rFonts w:ascii="宋体" w:hAnsi="宋体" w:eastAsia="宋体" w:cs="宋体"/>
          <w:spacing w:val="-1"/>
          <w:sz w:val="24"/>
          <w:szCs w:val="24"/>
        </w:rPr>
        <w:t>矿山开采无影。因此，矿区内地下水类型单一，划定为块状岩</w:t>
      </w:r>
      <w:r>
        <w:rPr>
          <w:rFonts w:ascii="宋体" w:hAnsi="宋体" w:eastAsia="宋体" w:cs="宋体"/>
          <w:spacing w:val="-2"/>
          <w:sz w:val="24"/>
          <w:szCs w:val="24"/>
        </w:rPr>
        <w:t>类基岩裂隙水。</w:t>
      </w:r>
    </w:p>
    <w:p w14:paraId="56AA9216">
      <w:pPr>
        <w:spacing w:before="159" w:line="350" w:lineRule="auto"/>
        <w:ind w:right="87" w:firstLine="479"/>
        <w:rPr>
          <w:rFonts w:ascii="宋体" w:hAnsi="宋体" w:eastAsia="宋体" w:cs="宋体"/>
          <w:sz w:val="24"/>
          <w:szCs w:val="24"/>
        </w:rPr>
      </w:pPr>
      <w:r>
        <w:rPr>
          <w:rFonts w:ascii="宋体" w:hAnsi="宋体" w:eastAsia="宋体" w:cs="宋体"/>
          <w:spacing w:val="-1"/>
          <w:sz w:val="24"/>
          <w:szCs w:val="24"/>
        </w:rPr>
        <w:t>基岩裂隙水：主要赋存于基岩微风化、未风</w:t>
      </w:r>
      <w:r>
        <w:rPr>
          <w:rFonts w:ascii="宋体" w:hAnsi="宋体" w:eastAsia="宋体" w:cs="宋体"/>
          <w:spacing w:val="-2"/>
          <w:sz w:val="24"/>
          <w:szCs w:val="24"/>
        </w:rPr>
        <w:t>化（完整基岩）岩体构造裂隙中，由于岩石</w:t>
      </w:r>
      <w:r>
        <w:rPr>
          <w:rFonts w:ascii="宋体" w:hAnsi="宋体" w:eastAsia="宋体" w:cs="宋体"/>
          <w:sz w:val="24"/>
          <w:szCs w:val="24"/>
        </w:rPr>
        <w:t xml:space="preserve"> </w:t>
      </w:r>
      <w:r>
        <w:rPr>
          <w:rFonts w:ascii="宋体" w:hAnsi="宋体" w:eastAsia="宋体" w:cs="宋体"/>
          <w:spacing w:val="-6"/>
          <w:sz w:val="24"/>
          <w:szCs w:val="24"/>
        </w:rPr>
        <w:t>构造裂隙不发育，目前露天采场底标高</w:t>
      </w:r>
      <w:r>
        <w:rPr>
          <w:rFonts w:ascii="Times New Roman" w:hAnsi="Times New Roman" w:eastAsia="Times New Roman" w:cs="Times New Roman"/>
          <w:spacing w:val="-6"/>
          <w:sz w:val="24"/>
          <w:szCs w:val="24"/>
        </w:rPr>
        <w:t>+175m</w:t>
      </w:r>
      <w:r>
        <w:rPr>
          <w:rFonts w:ascii="宋体" w:hAnsi="宋体" w:eastAsia="宋体" w:cs="宋体"/>
          <w:spacing w:val="-6"/>
          <w:sz w:val="24"/>
          <w:szCs w:val="24"/>
        </w:rPr>
        <w:t>左右，采场边坡未见含水层揭露，坑内无积水，</w:t>
      </w:r>
      <w:r>
        <w:rPr>
          <w:rFonts w:ascii="宋体" w:hAnsi="宋体" w:eastAsia="宋体" w:cs="宋体"/>
          <w:sz w:val="24"/>
          <w:szCs w:val="24"/>
        </w:rPr>
        <w:t xml:space="preserve"> </w:t>
      </w:r>
      <w:r>
        <w:rPr>
          <w:rFonts w:ascii="宋体" w:hAnsi="宋体" w:eastAsia="宋体" w:cs="宋体"/>
          <w:spacing w:val="-1"/>
          <w:sz w:val="24"/>
          <w:szCs w:val="24"/>
        </w:rPr>
        <w:t>钻孔揭露最低</w:t>
      </w:r>
      <w:r>
        <w:rPr>
          <w:rFonts w:ascii="Times New Roman" w:hAnsi="Times New Roman" w:eastAsia="Times New Roman" w:cs="Times New Roman"/>
          <w:spacing w:val="-1"/>
          <w:sz w:val="24"/>
          <w:szCs w:val="24"/>
        </w:rPr>
        <w:t>+140m</w:t>
      </w:r>
      <w:r>
        <w:rPr>
          <w:rFonts w:ascii="宋体" w:hAnsi="宋体" w:eastAsia="宋体" w:cs="宋体"/>
          <w:spacing w:val="-1"/>
          <w:sz w:val="24"/>
          <w:szCs w:val="24"/>
        </w:rPr>
        <w:t>，亦未见含水层揭露，证明矿区内</w:t>
      </w:r>
      <w:r>
        <w:rPr>
          <w:rFonts w:ascii="宋体" w:hAnsi="宋体" w:eastAsia="宋体" w:cs="宋体"/>
          <w:spacing w:val="-2"/>
          <w:sz w:val="24"/>
          <w:szCs w:val="24"/>
        </w:rPr>
        <w:t>地下水富水性贫乏。</w:t>
      </w:r>
    </w:p>
    <w:p w14:paraId="23A7DD7F">
      <w:pPr>
        <w:spacing w:before="155" w:line="220" w:lineRule="auto"/>
        <w:ind w:left="479"/>
        <w:rPr>
          <w:rFonts w:ascii="宋体" w:hAnsi="宋体" w:eastAsia="宋体" w:cs="宋体"/>
          <w:sz w:val="24"/>
          <w:szCs w:val="24"/>
        </w:rPr>
      </w:pPr>
      <w:r>
        <w:rPr>
          <w:rFonts w:ascii="Times New Roman" w:hAnsi="Times New Roman" w:eastAsia="Times New Roman" w:cs="Times New Roman"/>
          <w:b/>
          <w:bCs/>
          <w:spacing w:val="-3"/>
          <w:sz w:val="24"/>
          <w:szCs w:val="24"/>
        </w:rPr>
        <w:t>2</w:t>
      </w:r>
      <w:r>
        <w:rPr>
          <w:rFonts w:ascii="宋体" w:hAnsi="宋体" w:eastAsia="宋体" w:cs="宋体"/>
          <w:b/>
          <w:bCs/>
          <w:spacing w:val="-3"/>
          <w:sz w:val="24"/>
          <w:szCs w:val="24"/>
        </w:rPr>
        <w:t>）矿区地质构造条件及地表水特征</w:t>
      </w:r>
    </w:p>
    <w:p w14:paraId="25C308AF">
      <w:pPr>
        <w:spacing w:before="301" w:line="346" w:lineRule="auto"/>
        <w:ind w:left="3" w:right="85" w:firstLine="477"/>
        <w:rPr>
          <w:rFonts w:ascii="宋体" w:hAnsi="宋体" w:eastAsia="宋体" w:cs="宋体"/>
          <w:sz w:val="24"/>
          <w:szCs w:val="24"/>
        </w:rPr>
      </w:pPr>
      <w:r>
        <w:rPr>
          <w:rFonts w:ascii="宋体" w:hAnsi="宋体" w:eastAsia="宋体" w:cs="宋体"/>
          <w:spacing w:val="-1"/>
          <w:sz w:val="24"/>
          <w:szCs w:val="24"/>
        </w:rPr>
        <w:t>根据露天采场调查及本次钻探工程揭露，矿区内未</w:t>
      </w:r>
      <w:r>
        <w:rPr>
          <w:rFonts w:ascii="宋体" w:hAnsi="宋体" w:eastAsia="宋体" w:cs="宋体"/>
          <w:spacing w:val="-2"/>
          <w:sz w:val="24"/>
          <w:szCs w:val="24"/>
        </w:rPr>
        <w:t>见规模性断裂构造分布，也未见小型</w:t>
      </w:r>
      <w:r>
        <w:rPr>
          <w:rFonts w:ascii="宋体" w:hAnsi="宋体" w:eastAsia="宋体" w:cs="宋体"/>
          <w:sz w:val="24"/>
          <w:szCs w:val="24"/>
        </w:rPr>
        <w:t xml:space="preserve"> </w:t>
      </w:r>
      <w:r>
        <w:rPr>
          <w:rFonts w:ascii="宋体" w:hAnsi="宋体" w:eastAsia="宋体" w:cs="宋体"/>
          <w:spacing w:val="-1"/>
          <w:sz w:val="24"/>
          <w:szCs w:val="24"/>
        </w:rPr>
        <w:t>充水断层出露。因此，矿区内不存在断裂破碎</w:t>
      </w:r>
      <w:r>
        <w:rPr>
          <w:rFonts w:ascii="宋体" w:hAnsi="宋体" w:eastAsia="宋体" w:cs="宋体"/>
          <w:spacing w:val="-2"/>
          <w:sz w:val="24"/>
          <w:szCs w:val="24"/>
        </w:rPr>
        <w:t>带与采坑相连通的导水通道。</w:t>
      </w:r>
    </w:p>
    <w:p w14:paraId="3DD5BB25">
      <w:pPr>
        <w:spacing w:before="154" w:line="350" w:lineRule="auto"/>
        <w:ind w:left="19" w:right="26" w:firstLine="460"/>
        <w:jc w:val="both"/>
        <w:rPr>
          <w:rFonts w:ascii="宋体" w:hAnsi="宋体" w:eastAsia="宋体" w:cs="宋体"/>
          <w:sz w:val="24"/>
          <w:szCs w:val="24"/>
        </w:rPr>
      </w:pPr>
      <w:r>
        <w:rPr>
          <w:rFonts w:ascii="宋体" w:hAnsi="宋体" w:eastAsia="宋体" w:cs="宋体"/>
          <w:spacing w:val="-1"/>
          <w:sz w:val="24"/>
          <w:szCs w:val="24"/>
        </w:rPr>
        <w:t>矿区的西侧有季节性河流马仲河由南向北流径，但河</w:t>
      </w:r>
      <w:r>
        <w:rPr>
          <w:rFonts w:ascii="宋体" w:hAnsi="宋体" w:eastAsia="宋体" w:cs="宋体"/>
          <w:spacing w:val="-2"/>
          <w:sz w:val="24"/>
          <w:szCs w:val="24"/>
        </w:rPr>
        <w:t>面标高低于矿区最低开采标高，区</w:t>
      </w:r>
      <w:r>
        <w:rPr>
          <w:rFonts w:ascii="宋体" w:hAnsi="宋体" w:eastAsia="宋体" w:cs="宋体"/>
          <w:sz w:val="24"/>
          <w:szCs w:val="24"/>
        </w:rPr>
        <w:t xml:space="preserve"> 内闪长体岩体完整，节理裂隙不发育，且无构造活动迹象，</w:t>
      </w:r>
      <w:r>
        <w:rPr>
          <w:rFonts w:ascii="宋体" w:hAnsi="宋体" w:eastAsia="宋体" w:cs="宋体"/>
          <w:spacing w:val="-1"/>
          <w:sz w:val="24"/>
          <w:szCs w:val="24"/>
        </w:rPr>
        <w:t>可视作一个区域上的隔水岩层，</w:t>
      </w:r>
      <w:r>
        <w:rPr>
          <w:rFonts w:ascii="宋体" w:hAnsi="宋体" w:eastAsia="宋体" w:cs="宋体"/>
          <w:sz w:val="24"/>
          <w:szCs w:val="24"/>
        </w:rPr>
        <w:t xml:space="preserve"> </w:t>
      </w:r>
      <w:r>
        <w:rPr>
          <w:rFonts w:ascii="宋体" w:hAnsi="宋体" w:eastAsia="宋体" w:cs="宋体"/>
          <w:spacing w:val="-3"/>
          <w:sz w:val="24"/>
          <w:szCs w:val="24"/>
        </w:rPr>
        <w:t>因此认为地表水对拟建露天采场开采基本无影响。</w:t>
      </w:r>
    </w:p>
    <w:p w14:paraId="6C402D25">
      <w:pPr>
        <w:spacing w:before="156" w:line="220" w:lineRule="auto"/>
        <w:ind w:left="477"/>
        <w:rPr>
          <w:rFonts w:ascii="宋体" w:hAnsi="宋体" w:eastAsia="宋体" w:cs="宋体"/>
          <w:sz w:val="24"/>
          <w:szCs w:val="24"/>
        </w:rPr>
      </w:pPr>
      <w:r>
        <w:rPr>
          <w:rFonts w:ascii="Times New Roman" w:hAnsi="Times New Roman" w:eastAsia="Times New Roman" w:cs="Times New Roman"/>
          <w:b/>
          <w:bCs/>
          <w:spacing w:val="-4"/>
          <w:sz w:val="24"/>
          <w:szCs w:val="24"/>
        </w:rPr>
        <w:t>3</w:t>
      </w:r>
      <w:r>
        <w:rPr>
          <w:rFonts w:ascii="宋体" w:hAnsi="宋体" w:eastAsia="宋体" w:cs="宋体"/>
          <w:b/>
          <w:bCs/>
          <w:spacing w:val="-4"/>
          <w:sz w:val="24"/>
          <w:szCs w:val="24"/>
        </w:rPr>
        <w:t>）地下水的补、径、排关系</w:t>
      </w:r>
    </w:p>
    <w:p w14:paraId="2C2E8B26">
      <w:pPr>
        <w:spacing w:before="301" w:line="350" w:lineRule="auto"/>
        <w:ind w:left="5" w:right="85" w:firstLine="492"/>
        <w:jc w:val="both"/>
        <w:rPr>
          <w:rFonts w:ascii="宋体" w:hAnsi="宋体" w:eastAsia="宋体" w:cs="宋体"/>
          <w:sz w:val="24"/>
          <w:szCs w:val="24"/>
        </w:rPr>
      </w:pPr>
      <w:r>
        <w:rPr>
          <w:rFonts w:ascii="宋体" w:hAnsi="宋体" w:eastAsia="宋体" w:cs="宋体"/>
          <w:spacing w:val="-2"/>
          <w:sz w:val="24"/>
          <w:szCs w:val="24"/>
        </w:rPr>
        <w:t>区内地下水动态呈季节性变化，含水岩组地下水直接或间接接受大气降水渗补给。大气</w:t>
      </w:r>
      <w:r>
        <w:rPr>
          <w:rFonts w:ascii="宋体" w:hAnsi="宋体" w:eastAsia="宋体" w:cs="宋体"/>
          <w:spacing w:val="4"/>
          <w:sz w:val="24"/>
          <w:szCs w:val="24"/>
        </w:rPr>
        <w:t xml:space="preserve"> </w:t>
      </w:r>
      <w:r>
        <w:rPr>
          <w:rFonts w:ascii="宋体" w:hAnsi="宋体" w:eastAsia="宋体" w:cs="宋体"/>
          <w:spacing w:val="-1"/>
          <w:sz w:val="24"/>
          <w:szCs w:val="24"/>
        </w:rPr>
        <w:t>降水后，一部分水呈地表径流汇入小溪注入主河</w:t>
      </w:r>
      <w:r>
        <w:rPr>
          <w:rFonts w:ascii="宋体" w:hAnsi="宋体" w:eastAsia="宋体" w:cs="宋体"/>
          <w:spacing w:val="-2"/>
          <w:sz w:val="24"/>
          <w:szCs w:val="24"/>
        </w:rPr>
        <w:t>道形成地表水体。另一部分水则通过植物根</w:t>
      </w:r>
      <w:r>
        <w:rPr>
          <w:rFonts w:ascii="宋体" w:hAnsi="宋体" w:eastAsia="宋体" w:cs="宋体"/>
          <w:sz w:val="24"/>
          <w:szCs w:val="24"/>
        </w:rPr>
        <w:t xml:space="preserve"> </w:t>
      </w:r>
      <w:r>
        <w:rPr>
          <w:rFonts w:ascii="宋体" w:hAnsi="宋体" w:eastAsia="宋体" w:cs="宋体"/>
          <w:spacing w:val="-1"/>
          <w:sz w:val="24"/>
          <w:szCs w:val="24"/>
        </w:rPr>
        <w:t>系或直接沿风化裂隙、基岩裂隙下渗，一般都是</w:t>
      </w:r>
      <w:r>
        <w:rPr>
          <w:rFonts w:ascii="宋体" w:hAnsi="宋体" w:eastAsia="宋体" w:cs="宋体"/>
          <w:spacing w:val="-2"/>
          <w:sz w:val="24"/>
          <w:szCs w:val="24"/>
        </w:rPr>
        <w:t>由上向下补给，径流排泄好。</w:t>
      </w:r>
    </w:p>
    <w:p w14:paraId="5BB9DD5F">
      <w:pPr>
        <w:spacing w:line="350" w:lineRule="auto"/>
        <w:rPr>
          <w:rFonts w:ascii="宋体" w:hAnsi="宋体" w:eastAsia="宋体" w:cs="宋体"/>
          <w:sz w:val="24"/>
          <w:szCs w:val="24"/>
        </w:rPr>
        <w:sectPr>
          <w:headerReference r:id="rId51" w:type="default"/>
          <w:footerReference r:id="rId52" w:type="default"/>
          <w:pgSz w:w="11912" w:h="16841"/>
          <w:pgMar w:top="1212" w:right="1135" w:bottom="883" w:left="1141" w:header="887" w:footer="719" w:gutter="0"/>
          <w:cols w:space="720" w:num="1"/>
        </w:sectPr>
      </w:pPr>
    </w:p>
    <w:p w14:paraId="3C1DC1BE">
      <w:pPr>
        <w:spacing w:before="263" w:line="220" w:lineRule="auto"/>
        <w:ind w:left="480"/>
        <w:outlineLvl w:val="0"/>
        <w:rPr>
          <w:rFonts w:ascii="宋体" w:hAnsi="宋体" w:eastAsia="宋体" w:cs="宋体"/>
          <w:sz w:val="24"/>
          <w:szCs w:val="24"/>
        </w:rPr>
      </w:pPr>
      <w:bookmarkStart w:id="72" w:name="bookmark35"/>
      <w:bookmarkEnd w:id="72"/>
      <w:bookmarkStart w:id="73" w:name="bookmark33"/>
      <w:bookmarkEnd w:id="73"/>
      <w:r>
        <w:rPr>
          <w:rFonts w:ascii="Times New Roman" w:hAnsi="Times New Roman" w:eastAsia="Times New Roman" w:cs="Times New Roman"/>
          <w:b/>
          <w:bCs/>
          <w:spacing w:val="-2"/>
          <w:sz w:val="24"/>
          <w:szCs w:val="24"/>
        </w:rPr>
        <w:t>4</w:t>
      </w:r>
      <w:r>
        <w:rPr>
          <w:rFonts w:ascii="宋体" w:hAnsi="宋体" w:eastAsia="宋体" w:cs="宋体"/>
          <w:b/>
          <w:bCs/>
          <w:spacing w:val="-2"/>
          <w:sz w:val="24"/>
          <w:szCs w:val="24"/>
        </w:rPr>
        <w:t>）矿坑充水因素分析</w:t>
      </w:r>
    </w:p>
    <w:p w14:paraId="30D3CB4B">
      <w:pPr>
        <w:spacing w:before="303" w:line="350" w:lineRule="auto"/>
        <w:ind w:firstLine="479"/>
        <w:jc w:val="both"/>
        <w:rPr>
          <w:rFonts w:ascii="宋体" w:hAnsi="宋体" w:eastAsia="宋体" w:cs="宋体"/>
          <w:sz w:val="24"/>
          <w:szCs w:val="24"/>
        </w:rPr>
      </w:pPr>
      <w:r>
        <w:rPr>
          <w:rFonts w:ascii="宋体" w:hAnsi="宋体" w:eastAsia="宋体" w:cs="宋体"/>
          <w:spacing w:val="-1"/>
          <w:sz w:val="24"/>
          <w:szCs w:val="24"/>
        </w:rPr>
        <w:t>矿区内岩（矿）层富水性贫乏，岩体完整，节理裂隙</w:t>
      </w:r>
      <w:r>
        <w:rPr>
          <w:rFonts w:ascii="宋体" w:hAnsi="宋体" w:eastAsia="宋体" w:cs="宋体"/>
          <w:spacing w:val="-2"/>
          <w:sz w:val="24"/>
          <w:szCs w:val="24"/>
        </w:rPr>
        <w:t>不发育，且无构造活动迹象，不存</w:t>
      </w:r>
      <w:r>
        <w:rPr>
          <w:rFonts w:ascii="宋体" w:hAnsi="宋体" w:eastAsia="宋体" w:cs="宋体"/>
          <w:sz w:val="24"/>
          <w:szCs w:val="24"/>
        </w:rPr>
        <w:t xml:space="preserve"> </w:t>
      </w:r>
      <w:r>
        <w:rPr>
          <w:rFonts w:ascii="宋体" w:hAnsi="宋体" w:eastAsia="宋体" w:cs="宋体"/>
          <w:spacing w:val="-1"/>
          <w:sz w:val="24"/>
          <w:szCs w:val="24"/>
        </w:rPr>
        <w:t>在导水通道，由此判定，矿床开采不会发生较大涌（突</w:t>
      </w:r>
      <w:r>
        <w:rPr>
          <w:rFonts w:ascii="宋体" w:hAnsi="宋体" w:eastAsia="宋体" w:cs="宋体"/>
          <w:spacing w:val="-2"/>
          <w:sz w:val="24"/>
          <w:szCs w:val="24"/>
        </w:rPr>
        <w:t>）水事故，采坑充水的主要因素为大</w:t>
      </w:r>
      <w:r>
        <w:rPr>
          <w:rFonts w:ascii="宋体" w:hAnsi="宋体" w:eastAsia="宋体" w:cs="宋体"/>
          <w:sz w:val="24"/>
          <w:szCs w:val="24"/>
        </w:rPr>
        <w:t xml:space="preserve"> </w:t>
      </w:r>
      <w:r>
        <w:rPr>
          <w:rFonts w:ascii="宋体" w:hAnsi="宋体" w:eastAsia="宋体" w:cs="宋体"/>
          <w:spacing w:val="-5"/>
          <w:sz w:val="24"/>
          <w:szCs w:val="24"/>
        </w:rPr>
        <w:t>气降水垂直补给。</w:t>
      </w:r>
    </w:p>
    <w:p w14:paraId="6C081801">
      <w:pPr>
        <w:spacing w:before="152" w:line="220" w:lineRule="auto"/>
        <w:ind w:left="482"/>
        <w:rPr>
          <w:rFonts w:ascii="宋体" w:hAnsi="宋体" w:eastAsia="宋体" w:cs="宋体"/>
          <w:sz w:val="24"/>
          <w:szCs w:val="24"/>
        </w:rPr>
      </w:pPr>
      <w:r>
        <w:rPr>
          <w:rFonts w:ascii="Times New Roman" w:hAnsi="Times New Roman" w:eastAsia="Times New Roman" w:cs="Times New Roman"/>
          <w:b/>
          <w:bCs/>
          <w:spacing w:val="-4"/>
          <w:sz w:val="24"/>
          <w:szCs w:val="24"/>
        </w:rPr>
        <w:t>5</w:t>
      </w:r>
      <w:r>
        <w:rPr>
          <w:rFonts w:ascii="宋体" w:hAnsi="宋体" w:eastAsia="宋体" w:cs="宋体"/>
          <w:b/>
          <w:bCs/>
          <w:spacing w:val="-4"/>
          <w:sz w:val="24"/>
          <w:szCs w:val="24"/>
        </w:rPr>
        <w:t>）矿坑涌水量预测</w:t>
      </w:r>
    </w:p>
    <w:p w14:paraId="0844AC10">
      <w:pPr>
        <w:spacing w:before="304" w:line="352" w:lineRule="auto"/>
        <w:ind w:firstLine="479"/>
        <w:jc w:val="both"/>
        <w:rPr>
          <w:rFonts w:ascii="宋体" w:hAnsi="宋体" w:eastAsia="宋体" w:cs="宋体"/>
          <w:sz w:val="24"/>
          <w:szCs w:val="24"/>
        </w:rPr>
      </w:pPr>
      <w:r>
        <w:rPr>
          <w:rFonts w:ascii="宋体" w:hAnsi="宋体" w:eastAsia="宋体" w:cs="宋体"/>
          <w:sz w:val="24"/>
          <w:szCs w:val="24"/>
        </w:rPr>
        <w:t>拟建露天采场最低标高为</w:t>
      </w:r>
      <w:r>
        <w:rPr>
          <w:rFonts w:ascii="Times New Roman" w:hAnsi="Times New Roman" w:eastAsia="Times New Roman" w:cs="Times New Roman"/>
          <w:sz w:val="24"/>
          <w:szCs w:val="24"/>
        </w:rPr>
        <w:t>+160</w:t>
      </w:r>
      <w:r>
        <w:rPr>
          <w:rFonts w:ascii="宋体" w:hAnsi="宋体" w:eastAsia="宋体" w:cs="宋体"/>
          <w:sz w:val="24"/>
          <w:szCs w:val="24"/>
        </w:rPr>
        <w:t>～</w:t>
      </w:r>
      <w:r>
        <w:rPr>
          <w:rFonts w:ascii="Times New Roman" w:hAnsi="Times New Roman" w:eastAsia="Times New Roman" w:cs="Times New Roman"/>
          <w:sz w:val="24"/>
          <w:szCs w:val="24"/>
        </w:rPr>
        <w:t>+240m</w:t>
      </w:r>
      <w:r>
        <w:rPr>
          <w:rFonts w:ascii="宋体" w:hAnsi="宋体" w:eastAsia="宋体" w:cs="宋体"/>
          <w:sz w:val="24"/>
          <w:szCs w:val="24"/>
        </w:rPr>
        <w:t>，当地侵</w:t>
      </w:r>
      <w:r>
        <w:rPr>
          <w:rFonts w:ascii="宋体" w:hAnsi="宋体" w:eastAsia="宋体" w:cs="宋体"/>
          <w:spacing w:val="-1"/>
          <w:sz w:val="24"/>
          <w:szCs w:val="24"/>
        </w:rPr>
        <w:t>蚀基准面为</w:t>
      </w:r>
      <w:r>
        <w:rPr>
          <w:rFonts w:ascii="Times New Roman" w:hAnsi="Times New Roman" w:eastAsia="Times New Roman" w:cs="Times New Roman"/>
          <w:spacing w:val="-1"/>
          <w:sz w:val="24"/>
          <w:szCs w:val="24"/>
        </w:rPr>
        <w:t>+150m</w:t>
      </w:r>
      <w:r>
        <w:rPr>
          <w:rFonts w:ascii="宋体" w:hAnsi="宋体" w:eastAsia="宋体" w:cs="宋体"/>
          <w:spacing w:val="-1"/>
          <w:sz w:val="24"/>
          <w:szCs w:val="24"/>
        </w:rPr>
        <w:t>。随着开采面的逐渐</w:t>
      </w:r>
      <w:r>
        <w:rPr>
          <w:rFonts w:ascii="宋体" w:hAnsi="宋体" w:eastAsia="宋体" w:cs="宋体"/>
          <w:sz w:val="24"/>
          <w:szCs w:val="24"/>
        </w:rPr>
        <w:t xml:space="preserve"> </w:t>
      </w:r>
      <w:r>
        <w:rPr>
          <w:rFonts w:ascii="宋体" w:hAnsi="宋体" w:eastAsia="宋体" w:cs="宋体"/>
          <w:spacing w:val="-1"/>
          <w:sz w:val="24"/>
          <w:szCs w:val="24"/>
        </w:rPr>
        <w:t>扩大与加深，矿床大部分矿体在可自然排水标高以下，凹陷</w:t>
      </w:r>
      <w:r>
        <w:rPr>
          <w:rFonts w:ascii="宋体" w:hAnsi="宋体" w:eastAsia="宋体" w:cs="宋体"/>
          <w:spacing w:val="-2"/>
          <w:sz w:val="24"/>
          <w:szCs w:val="24"/>
        </w:rPr>
        <w:t>露天开采时，基岩裂隙水富水性</w:t>
      </w:r>
      <w:r>
        <w:rPr>
          <w:rFonts w:ascii="宋体" w:hAnsi="宋体" w:eastAsia="宋体" w:cs="宋体"/>
          <w:sz w:val="24"/>
          <w:szCs w:val="24"/>
        </w:rPr>
        <w:t xml:space="preserve"> </w:t>
      </w:r>
      <w:r>
        <w:rPr>
          <w:rFonts w:ascii="宋体" w:hAnsi="宋体" w:eastAsia="宋体" w:cs="宋体"/>
          <w:spacing w:val="-5"/>
          <w:sz w:val="24"/>
          <w:szCs w:val="24"/>
        </w:rPr>
        <w:t>弱，可以忽略。矿坑涌水量主要为凹陷区采</w:t>
      </w:r>
      <w:r>
        <w:rPr>
          <w:rFonts w:ascii="宋体" w:hAnsi="宋体" w:eastAsia="宋体" w:cs="宋体"/>
          <w:spacing w:val="-6"/>
          <w:sz w:val="24"/>
          <w:szCs w:val="24"/>
        </w:rPr>
        <w:t>坑面积和降水量的乘积，</w:t>
      </w:r>
      <w:r>
        <w:rPr>
          <w:rFonts w:ascii="宋体" w:hAnsi="宋体" w:eastAsia="宋体" w:cs="宋体"/>
          <w:spacing w:val="47"/>
          <w:sz w:val="24"/>
          <w:szCs w:val="24"/>
        </w:rPr>
        <w:t xml:space="preserve"> </w:t>
      </w:r>
      <w:r>
        <w:rPr>
          <w:rFonts w:ascii="宋体" w:hAnsi="宋体" w:eastAsia="宋体" w:cs="宋体"/>
          <w:spacing w:val="-6"/>
          <w:sz w:val="24"/>
          <w:szCs w:val="24"/>
        </w:rPr>
        <w:t>加上凹陷采坑以外的汇</w:t>
      </w:r>
      <w:r>
        <w:rPr>
          <w:rFonts w:ascii="宋体" w:hAnsi="宋体" w:eastAsia="宋体" w:cs="宋体"/>
          <w:sz w:val="24"/>
          <w:szCs w:val="24"/>
        </w:rPr>
        <w:t xml:space="preserve"> </w:t>
      </w:r>
      <w:r>
        <w:rPr>
          <w:rFonts w:ascii="宋体" w:hAnsi="宋体" w:eastAsia="宋体" w:cs="宋体"/>
          <w:spacing w:val="-3"/>
          <w:sz w:val="24"/>
          <w:szCs w:val="24"/>
        </w:rPr>
        <w:t>水面积的的和。矿区内未见泉水出露。</w:t>
      </w:r>
    </w:p>
    <w:p w14:paraId="1BB55FB2">
      <w:pPr>
        <w:spacing w:before="157" w:line="344" w:lineRule="auto"/>
        <w:ind w:right="11" w:firstLine="482"/>
        <w:rPr>
          <w:rFonts w:ascii="宋体" w:hAnsi="宋体" w:eastAsia="宋体" w:cs="宋体"/>
          <w:sz w:val="24"/>
          <w:szCs w:val="24"/>
        </w:rPr>
      </w:pPr>
      <w:r>
        <w:rPr>
          <w:rFonts w:ascii="宋体" w:hAnsi="宋体" w:eastAsia="宋体" w:cs="宋体"/>
          <w:spacing w:val="-6"/>
          <w:sz w:val="24"/>
          <w:szCs w:val="24"/>
        </w:rPr>
        <w:t>大气降水径流系数依据矿区地形地貌、岩性，</w:t>
      </w:r>
      <w:r>
        <w:rPr>
          <w:rFonts w:ascii="宋体" w:hAnsi="宋体" w:eastAsia="宋体" w:cs="宋体"/>
          <w:spacing w:val="-9"/>
          <w:sz w:val="24"/>
          <w:szCs w:val="24"/>
        </w:rPr>
        <w:t xml:space="preserve"> </w:t>
      </w:r>
      <w:r>
        <w:rPr>
          <w:rFonts w:ascii="宋体" w:hAnsi="宋体" w:eastAsia="宋体" w:cs="宋体"/>
          <w:spacing w:val="-6"/>
          <w:sz w:val="24"/>
          <w:szCs w:val="24"/>
        </w:rPr>
        <w:t>根据经验选取暴雨径流系数采用</w:t>
      </w:r>
      <w:r>
        <w:rPr>
          <w:rFonts w:ascii="Times New Roman" w:hAnsi="Times New Roman" w:eastAsia="Times New Roman" w:cs="Times New Roman"/>
          <w:spacing w:val="-6"/>
          <w:sz w:val="24"/>
          <w:szCs w:val="24"/>
        </w:rPr>
        <w:t>0.8</w:t>
      </w:r>
      <w:r>
        <w:rPr>
          <w:rFonts w:ascii="宋体" w:hAnsi="宋体" w:eastAsia="宋体" w:cs="宋体"/>
          <w:spacing w:val="-6"/>
          <w:sz w:val="24"/>
          <w:szCs w:val="24"/>
        </w:rPr>
        <w:t>，正常</w:t>
      </w:r>
      <w:r>
        <w:rPr>
          <w:rFonts w:ascii="宋体" w:hAnsi="宋体" w:eastAsia="宋体" w:cs="宋体"/>
          <w:sz w:val="24"/>
          <w:szCs w:val="24"/>
        </w:rPr>
        <w:t xml:space="preserve"> </w:t>
      </w:r>
      <w:r>
        <w:rPr>
          <w:rFonts w:ascii="宋体" w:hAnsi="宋体" w:eastAsia="宋体" w:cs="宋体"/>
          <w:spacing w:val="-2"/>
          <w:sz w:val="24"/>
          <w:szCs w:val="24"/>
        </w:rPr>
        <w:t>径流系数采用</w:t>
      </w:r>
      <w:r>
        <w:rPr>
          <w:rFonts w:ascii="Times New Roman" w:hAnsi="Times New Roman" w:eastAsia="Times New Roman" w:cs="Times New Roman"/>
          <w:spacing w:val="-2"/>
          <w:sz w:val="24"/>
          <w:szCs w:val="24"/>
        </w:rPr>
        <w:t>0.7</w:t>
      </w:r>
      <w:r>
        <w:rPr>
          <w:rFonts w:ascii="宋体" w:hAnsi="宋体" w:eastAsia="宋体" w:cs="宋体"/>
          <w:spacing w:val="-2"/>
          <w:sz w:val="24"/>
          <w:szCs w:val="24"/>
        </w:rPr>
        <w:t>；年平均降雨</w:t>
      </w:r>
      <w:r>
        <w:rPr>
          <w:rFonts w:ascii="Times New Roman" w:hAnsi="Times New Roman" w:eastAsia="Times New Roman" w:cs="Times New Roman"/>
          <w:spacing w:val="-2"/>
          <w:sz w:val="24"/>
          <w:szCs w:val="24"/>
        </w:rPr>
        <w:t>607.5mm/</w:t>
      </w:r>
      <w:r>
        <w:rPr>
          <w:rFonts w:ascii="宋体" w:hAnsi="宋体" w:eastAsia="宋体" w:cs="宋体"/>
          <w:spacing w:val="-2"/>
          <w:sz w:val="24"/>
          <w:szCs w:val="24"/>
        </w:rPr>
        <w:t>年，</w:t>
      </w:r>
      <w:r>
        <w:rPr>
          <w:rFonts w:ascii="宋体" w:hAnsi="宋体" w:eastAsia="宋体" w:cs="宋体"/>
          <w:spacing w:val="-67"/>
          <w:sz w:val="24"/>
          <w:szCs w:val="24"/>
        </w:rPr>
        <w:t xml:space="preserve"> </w:t>
      </w:r>
      <w:r>
        <w:rPr>
          <w:rFonts w:ascii="宋体" w:hAnsi="宋体" w:eastAsia="宋体" w:cs="宋体"/>
          <w:spacing w:val="-2"/>
          <w:sz w:val="24"/>
          <w:szCs w:val="24"/>
        </w:rPr>
        <w:t>日最大降雨</w:t>
      </w:r>
      <w:r>
        <w:rPr>
          <w:rFonts w:ascii="Times New Roman" w:hAnsi="Times New Roman" w:eastAsia="Times New Roman" w:cs="Times New Roman"/>
          <w:spacing w:val="-2"/>
          <w:sz w:val="24"/>
          <w:szCs w:val="24"/>
        </w:rPr>
        <w:t>124.2mm/</w:t>
      </w:r>
      <w:r>
        <w:rPr>
          <w:rFonts w:ascii="宋体" w:hAnsi="宋体" w:eastAsia="宋体" w:cs="宋体"/>
          <w:spacing w:val="-2"/>
          <w:sz w:val="24"/>
          <w:szCs w:val="24"/>
        </w:rPr>
        <w:t>日。</w:t>
      </w:r>
    </w:p>
    <w:p w14:paraId="3DCB9421">
      <w:pPr>
        <w:spacing w:before="158" w:line="218" w:lineRule="auto"/>
        <w:ind w:left="482"/>
        <w:rPr>
          <w:rFonts w:ascii="宋体" w:hAnsi="宋体" w:eastAsia="宋体" w:cs="宋体"/>
          <w:sz w:val="24"/>
          <w:szCs w:val="24"/>
        </w:rPr>
      </w:pPr>
      <w:r>
        <w:rPr>
          <w:rFonts w:ascii="宋体" w:hAnsi="宋体" w:eastAsia="宋体" w:cs="宋体"/>
          <w:b/>
          <w:bCs/>
          <w:spacing w:val="-6"/>
          <w:sz w:val="24"/>
          <w:szCs w:val="24"/>
        </w:rPr>
        <w:t>矿坑日正常涌水量估算：</w:t>
      </w:r>
    </w:p>
    <w:p w14:paraId="0E1A3050">
      <w:pPr>
        <w:pStyle w:val="2"/>
        <w:spacing w:line="252" w:lineRule="auto"/>
      </w:pPr>
    </w:p>
    <w:p w14:paraId="1552AE79">
      <w:pPr>
        <w:spacing w:before="69" w:line="194" w:lineRule="auto"/>
        <w:ind w:left="47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Q=Q1+Q2</w:t>
      </w:r>
    </w:p>
    <w:p w14:paraId="10823514">
      <w:pPr>
        <w:spacing w:before="291" w:line="216" w:lineRule="auto"/>
        <w:ind w:left="1445"/>
        <w:rPr>
          <w:rFonts w:ascii="宋体" w:hAnsi="宋体" w:eastAsia="宋体" w:cs="宋体"/>
          <w:sz w:val="24"/>
          <w:szCs w:val="24"/>
        </w:rPr>
      </w:pPr>
      <w:r>
        <w:rPr>
          <w:rFonts w:ascii="宋体" w:hAnsi="宋体" w:eastAsia="宋体" w:cs="宋体"/>
          <w:spacing w:val="-1"/>
          <w:sz w:val="24"/>
          <w:szCs w:val="24"/>
        </w:rPr>
        <w:t>式中：</w:t>
      </w:r>
      <w:r>
        <w:rPr>
          <w:rFonts w:ascii="Times New Roman" w:hAnsi="Times New Roman" w:eastAsia="Times New Roman" w:cs="Times New Roman"/>
          <w:spacing w:val="-1"/>
          <w:sz w:val="24"/>
          <w:szCs w:val="24"/>
        </w:rPr>
        <w:t>Q—</w:t>
      </w:r>
      <w:r>
        <w:rPr>
          <w:rFonts w:ascii="宋体" w:hAnsi="宋体" w:eastAsia="宋体" w:cs="宋体"/>
          <w:spacing w:val="-1"/>
          <w:sz w:val="24"/>
          <w:szCs w:val="24"/>
        </w:rPr>
        <w:t>矿坑总涌水量（</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6"/>
          <w:szCs w:val="16"/>
        </w:rPr>
        <w:t>3</w:t>
      </w:r>
      <w:r>
        <w:rPr>
          <w:rFonts w:ascii="Times New Roman" w:hAnsi="Times New Roman" w:eastAsia="Times New Roman" w:cs="Times New Roman"/>
          <w:spacing w:val="-1"/>
          <w:sz w:val="24"/>
          <w:szCs w:val="24"/>
        </w:rPr>
        <w:t>/d</w:t>
      </w:r>
      <w:r>
        <w:rPr>
          <w:rFonts w:ascii="宋体" w:hAnsi="宋体" w:eastAsia="宋体" w:cs="宋体"/>
          <w:spacing w:val="-12"/>
          <w:sz w:val="24"/>
          <w:szCs w:val="24"/>
        </w:rPr>
        <w:t>）；</w:t>
      </w:r>
    </w:p>
    <w:p w14:paraId="5E096F4B">
      <w:pPr>
        <w:spacing w:before="305" w:line="216" w:lineRule="auto"/>
        <w:ind w:left="2159"/>
        <w:rPr>
          <w:rFonts w:ascii="宋体" w:hAnsi="宋体" w:eastAsia="宋体" w:cs="宋体"/>
          <w:sz w:val="24"/>
          <w:szCs w:val="24"/>
        </w:rPr>
      </w:pPr>
      <w:r>
        <w:rPr>
          <w:rFonts w:ascii="Times New Roman" w:hAnsi="Times New Roman" w:eastAsia="Times New Roman" w:cs="Times New Roman"/>
          <w:spacing w:val="-1"/>
          <w:sz w:val="24"/>
          <w:szCs w:val="24"/>
        </w:rPr>
        <w:t>Q1—</w:t>
      </w:r>
      <w:r>
        <w:rPr>
          <w:rFonts w:ascii="宋体" w:hAnsi="宋体" w:eastAsia="宋体" w:cs="宋体"/>
          <w:spacing w:val="-1"/>
          <w:sz w:val="24"/>
          <w:szCs w:val="24"/>
        </w:rPr>
        <w:t>直接降入采坑的雨量（</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9"/>
          <w:sz w:val="16"/>
          <w:szCs w:val="16"/>
        </w:rPr>
        <w:t>3</w:t>
      </w:r>
      <w:r>
        <w:rPr>
          <w:rFonts w:ascii="Times New Roman" w:hAnsi="Times New Roman" w:eastAsia="Times New Roman" w:cs="Times New Roman"/>
          <w:spacing w:val="-1"/>
          <w:sz w:val="24"/>
          <w:szCs w:val="24"/>
        </w:rPr>
        <w:t>/d</w:t>
      </w:r>
      <w:r>
        <w:rPr>
          <w:rFonts w:ascii="宋体" w:hAnsi="宋体" w:eastAsia="宋体" w:cs="宋体"/>
          <w:spacing w:val="-9"/>
          <w:sz w:val="24"/>
          <w:szCs w:val="24"/>
        </w:rPr>
        <w:t>）；</w:t>
      </w:r>
    </w:p>
    <w:p w14:paraId="23B15DAD">
      <w:pPr>
        <w:spacing w:before="309" w:line="434" w:lineRule="auto"/>
        <w:ind w:left="2155" w:right="2382" w:firstLine="4"/>
        <w:rPr>
          <w:rFonts w:ascii="宋体" w:hAnsi="宋体" w:eastAsia="宋体" w:cs="宋体"/>
          <w:sz w:val="24"/>
          <w:szCs w:val="24"/>
        </w:rPr>
      </w:pPr>
      <w:r>
        <w:rPr>
          <w:rFonts w:ascii="Times New Roman" w:hAnsi="Times New Roman" w:eastAsia="Times New Roman" w:cs="Times New Roman"/>
          <w:spacing w:val="-1"/>
          <w:sz w:val="24"/>
          <w:szCs w:val="24"/>
        </w:rPr>
        <w:t>Q2—</w:t>
      </w:r>
      <w:r>
        <w:rPr>
          <w:rFonts w:ascii="宋体" w:hAnsi="宋体" w:eastAsia="宋体" w:cs="宋体"/>
          <w:spacing w:val="-1"/>
          <w:sz w:val="24"/>
          <w:szCs w:val="24"/>
        </w:rPr>
        <w:t>露天采坑汇水范围汇入采坑水量（</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9"/>
          <w:sz w:val="16"/>
          <w:szCs w:val="16"/>
        </w:rPr>
        <w:t>3</w:t>
      </w:r>
      <w:r>
        <w:rPr>
          <w:rFonts w:ascii="Times New Roman" w:hAnsi="Times New Roman" w:eastAsia="Times New Roman" w:cs="Times New Roman"/>
          <w:spacing w:val="-1"/>
          <w:sz w:val="24"/>
          <w:szCs w:val="24"/>
        </w:rPr>
        <w:t>/d</w:t>
      </w:r>
      <w:r>
        <w:rPr>
          <w:rFonts w:ascii="宋体" w:hAnsi="宋体" w:eastAsia="宋体" w:cs="宋体"/>
          <w:spacing w:val="-20"/>
          <w:sz w:val="24"/>
          <w:szCs w:val="24"/>
        </w:rPr>
        <w:t>）；</w:t>
      </w:r>
      <w:r>
        <w:rPr>
          <w:rFonts w:ascii="宋体" w:hAnsi="宋体" w:eastAsia="宋体" w:cs="宋体"/>
          <w:sz w:val="24"/>
          <w:szCs w:val="24"/>
        </w:rPr>
        <w:t xml:space="preserve"> </w:t>
      </w:r>
      <w:r>
        <w:rPr>
          <w:rFonts w:ascii="Times New Roman" w:hAnsi="Times New Roman" w:eastAsia="Times New Roman" w:cs="Times New Roman"/>
          <w:spacing w:val="-2"/>
          <w:sz w:val="24"/>
          <w:szCs w:val="24"/>
        </w:rPr>
        <w:t>F1—</w:t>
      </w:r>
      <w:r>
        <w:rPr>
          <w:rFonts w:ascii="宋体" w:hAnsi="宋体" w:eastAsia="宋体" w:cs="宋体"/>
          <w:spacing w:val="-2"/>
          <w:sz w:val="24"/>
          <w:szCs w:val="24"/>
        </w:rPr>
        <w:t>露天采坑面积（</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6"/>
          <w:szCs w:val="16"/>
        </w:rPr>
        <w:t xml:space="preserve">2 </w:t>
      </w:r>
      <w:r>
        <w:rPr>
          <w:rFonts w:ascii="宋体" w:hAnsi="宋体" w:eastAsia="宋体" w:cs="宋体"/>
          <w:spacing w:val="-2"/>
          <w:sz w:val="24"/>
          <w:szCs w:val="24"/>
        </w:rPr>
        <w:t>）</w:t>
      </w:r>
      <w:r>
        <w:rPr>
          <w:rFonts w:ascii="Times New Roman" w:hAnsi="Times New Roman" w:eastAsia="Times New Roman" w:cs="Times New Roman"/>
          <w:spacing w:val="-2"/>
          <w:sz w:val="24"/>
          <w:szCs w:val="24"/>
        </w:rPr>
        <w:t>: F1=133000m</w:t>
      </w:r>
      <w:r>
        <w:rPr>
          <w:rFonts w:ascii="Times New Roman" w:hAnsi="Times New Roman" w:eastAsia="Times New Roman" w:cs="Times New Roman"/>
          <w:spacing w:val="-2"/>
          <w:position w:val="8"/>
          <w:sz w:val="16"/>
          <w:szCs w:val="16"/>
        </w:rPr>
        <w:t>2</w:t>
      </w:r>
      <w:r>
        <w:rPr>
          <w:rFonts w:ascii="宋体" w:hAnsi="宋体" w:eastAsia="宋体" w:cs="宋体"/>
          <w:spacing w:val="-2"/>
          <w:sz w:val="24"/>
          <w:szCs w:val="24"/>
        </w:rPr>
        <w:t>；</w:t>
      </w:r>
    </w:p>
    <w:p w14:paraId="2F5FD9A2">
      <w:pPr>
        <w:spacing w:before="43" w:line="233" w:lineRule="auto"/>
        <w:ind w:left="2155"/>
        <w:rPr>
          <w:rFonts w:ascii="宋体" w:hAnsi="宋体" w:eastAsia="宋体" w:cs="宋体"/>
          <w:sz w:val="24"/>
          <w:szCs w:val="24"/>
        </w:rPr>
      </w:pPr>
      <w:r>
        <w:rPr>
          <w:rFonts w:ascii="Times New Roman" w:hAnsi="Times New Roman" w:eastAsia="Times New Roman" w:cs="Times New Roman"/>
          <w:spacing w:val="-1"/>
          <w:sz w:val="24"/>
          <w:szCs w:val="24"/>
        </w:rPr>
        <w:t>F2—</w:t>
      </w:r>
      <w:r>
        <w:rPr>
          <w:rFonts w:ascii="宋体" w:hAnsi="宋体" w:eastAsia="宋体" w:cs="宋体"/>
          <w:spacing w:val="-1"/>
          <w:sz w:val="24"/>
          <w:szCs w:val="24"/>
        </w:rPr>
        <w:t>露天采坑汇水范围面积（</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6"/>
          <w:szCs w:val="16"/>
        </w:rPr>
        <w:t xml:space="preserve">2 </w:t>
      </w:r>
      <w:r>
        <w:rPr>
          <w:rFonts w:ascii="宋体" w:hAnsi="宋体" w:eastAsia="宋体" w:cs="宋体"/>
          <w:spacing w:val="-1"/>
          <w:sz w:val="24"/>
          <w:szCs w:val="24"/>
        </w:rPr>
        <w:t>）</w:t>
      </w:r>
      <w:r>
        <w:rPr>
          <w:rFonts w:ascii="Times New Roman" w:hAnsi="Times New Roman" w:eastAsia="Times New Roman" w:cs="Times New Roman"/>
          <w:spacing w:val="-1"/>
          <w:sz w:val="24"/>
          <w:szCs w:val="24"/>
        </w:rPr>
        <w:t>:F</w:t>
      </w:r>
      <w:r>
        <w:rPr>
          <w:rFonts w:ascii="Times New Roman" w:hAnsi="Times New Roman" w:eastAsia="Times New Roman" w:cs="Times New Roman"/>
          <w:spacing w:val="-2"/>
          <w:sz w:val="24"/>
          <w:szCs w:val="24"/>
        </w:rPr>
        <w:t>2=220000m</w:t>
      </w:r>
      <w:r>
        <w:rPr>
          <w:rFonts w:ascii="Times New Roman" w:hAnsi="Times New Roman" w:eastAsia="Times New Roman" w:cs="Times New Roman"/>
          <w:spacing w:val="-2"/>
          <w:position w:val="8"/>
          <w:sz w:val="16"/>
          <w:szCs w:val="16"/>
        </w:rPr>
        <w:t>2</w:t>
      </w:r>
      <w:r>
        <w:rPr>
          <w:rFonts w:ascii="宋体" w:hAnsi="宋体" w:eastAsia="宋体" w:cs="宋体"/>
          <w:spacing w:val="-2"/>
          <w:sz w:val="24"/>
          <w:szCs w:val="24"/>
        </w:rPr>
        <w:t>；</w:t>
      </w:r>
    </w:p>
    <w:p w14:paraId="79D0A978">
      <w:pPr>
        <w:spacing w:before="287" w:line="434" w:lineRule="auto"/>
        <w:ind w:left="1921" w:right="1308" w:firstLine="231"/>
        <w:rPr>
          <w:rFonts w:ascii="宋体" w:hAnsi="宋体" w:eastAsia="宋体" w:cs="宋体"/>
          <w:sz w:val="24"/>
          <w:szCs w:val="24"/>
        </w:rPr>
      </w:pPr>
      <w:r>
        <w:rPr>
          <w:rFonts w:ascii="Times New Roman" w:hAnsi="Times New Roman" w:eastAsia="Times New Roman" w:cs="Times New Roman"/>
          <w:spacing w:val="-1"/>
          <w:sz w:val="24"/>
          <w:szCs w:val="24"/>
        </w:rPr>
        <w:t>X—</w:t>
      </w:r>
      <w:r>
        <w:rPr>
          <w:rFonts w:ascii="宋体" w:hAnsi="宋体" w:eastAsia="宋体" w:cs="宋体"/>
          <w:spacing w:val="-1"/>
          <w:sz w:val="24"/>
          <w:szCs w:val="24"/>
        </w:rPr>
        <w:t>日平均降水量（</w:t>
      </w:r>
      <w:r>
        <w:rPr>
          <w:rFonts w:ascii="Times New Roman" w:hAnsi="Times New Roman" w:eastAsia="Times New Roman" w:cs="Times New Roman"/>
          <w:spacing w:val="-1"/>
          <w:sz w:val="24"/>
          <w:szCs w:val="24"/>
        </w:rPr>
        <w:t>m</w:t>
      </w:r>
      <w:r>
        <w:rPr>
          <w:rFonts w:ascii="宋体" w:hAnsi="宋体" w:eastAsia="宋体" w:cs="宋体"/>
          <w:spacing w:val="1"/>
          <w:sz w:val="24"/>
          <w:szCs w:val="24"/>
        </w:rPr>
        <w:t>）：</w:t>
      </w:r>
      <w:r>
        <w:rPr>
          <w:rFonts w:ascii="Times New Roman" w:hAnsi="Times New Roman" w:eastAsia="Times New Roman" w:cs="Times New Roman"/>
          <w:spacing w:val="-1"/>
          <w:sz w:val="24"/>
          <w:szCs w:val="24"/>
        </w:rPr>
        <w:t>X=0.6075/3</w:t>
      </w:r>
      <w:r>
        <w:rPr>
          <w:rFonts w:ascii="Times New Roman" w:hAnsi="Times New Roman" w:eastAsia="Times New Roman" w:cs="Times New Roman"/>
          <w:spacing w:val="-2"/>
          <w:sz w:val="24"/>
          <w:szCs w:val="24"/>
        </w:rPr>
        <w:t xml:space="preserve">65= 0.00166 (m /d)  </w:t>
      </w:r>
      <w:r>
        <w:rPr>
          <w:rFonts w:ascii="宋体" w:hAnsi="宋体" w:eastAsia="宋体" w:cs="宋体"/>
          <w:spacing w:val="-2"/>
          <w:sz w:val="24"/>
          <w:szCs w:val="24"/>
        </w:rPr>
        <w:t>；</w:t>
      </w:r>
      <w:r>
        <w:rPr>
          <w:rFonts w:ascii="宋体" w:hAnsi="宋体" w:eastAsia="宋体" w:cs="宋体"/>
          <w:spacing w:val="1"/>
          <w:sz w:val="24"/>
          <w:szCs w:val="24"/>
        </w:rPr>
        <w:t xml:space="preserve"> </w:t>
      </w:r>
      <w:r>
        <w:rPr>
          <w:rFonts w:ascii="Times New Roman" w:hAnsi="Times New Roman" w:eastAsia="Times New Roman" w:cs="Times New Roman"/>
          <w:spacing w:val="-1"/>
          <w:sz w:val="24"/>
          <w:szCs w:val="24"/>
        </w:rPr>
        <w:t>α—</w:t>
      </w:r>
      <w:r>
        <w:rPr>
          <w:rFonts w:ascii="宋体" w:hAnsi="宋体" w:eastAsia="宋体" w:cs="宋体"/>
          <w:spacing w:val="-1"/>
          <w:sz w:val="24"/>
          <w:szCs w:val="24"/>
        </w:rPr>
        <w:t>径流系数，采用</w:t>
      </w:r>
      <w:r>
        <w:rPr>
          <w:rFonts w:ascii="Times New Roman" w:hAnsi="Times New Roman" w:eastAsia="Times New Roman" w:cs="Times New Roman"/>
          <w:spacing w:val="-1"/>
          <w:sz w:val="24"/>
          <w:szCs w:val="24"/>
        </w:rPr>
        <w:t>0.7</w:t>
      </w:r>
      <w:r>
        <w:rPr>
          <w:rFonts w:ascii="宋体" w:hAnsi="宋体" w:eastAsia="宋体" w:cs="宋体"/>
          <w:spacing w:val="-1"/>
          <w:sz w:val="24"/>
          <w:szCs w:val="24"/>
        </w:rPr>
        <w:t>。</w:t>
      </w:r>
    </w:p>
    <w:p w14:paraId="4E0433A0">
      <w:pPr>
        <w:spacing w:before="44" w:line="220" w:lineRule="auto"/>
        <w:ind w:left="1448"/>
        <w:rPr>
          <w:rFonts w:ascii="宋体" w:hAnsi="宋体" w:eastAsia="宋体" w:cs="宋体"/>
          <w:sz w:val="24"/>
          <w:szCs w:val="24"/>
        </w:rPr>
      </w:pPr>
      <w:r>
        <w:rPr>
          <w:rFonts w:ascii="宋体" w:hAnsi="宋体" w:eastAsia="宋体" w:cs="宋体"/>
          <w:b/>
          <w:bCs/>
          <w:spacing w:val="-3"/>
          <w:sz w:val="24"/>
          <w:szCs w:val="24"/>
        </w:rPr>
        <w:t>计算结果矿坑日正常涌水量为：</w:t>
      </w:r>
    </w:p>
    <w:p w14:paraId="196BAF1F">
      <w:pPr>
        <w:spacing w:before="180" w:line="216" w:lineRule="auto"/>
        <w:rPr>
          <w:rFonts w:ascii="宋体" w:hAnsi="宋体" w:eastAsia="宋体" w:cs="宋体"/>
          <w:sz w:val="24"/>
          <w:szCs w:val="24"/>
        </w:rPr>
      </w:pPr>
      <w:r>
        <w:rPr>
          <w:rFonts w:ascii="Times New Roman" w:hAnsi="Times New Roman" w:eastAsia="Times New Roman" w:cs="Times New Roman"/>
          <w:sz w:val="24"/>
          <w:szCs w:val="24"/>
        </w:rPr>
        <w:t>Q1=F1×X=133000×0.00166=220.7</w:t>
      </w:r>
      <w:r>
        <w:rPr>
          <w:rFonts w:ascii="Times New Roman" w:hAnsi="Times New Roman" w:eastAsia="Times New Roman" w:cs="Times New Roman"/>
          <w:spacing w:val="-1"/>
          <w:sz w:val="24"/>
          <w:szCs w:val="24"/>
        </w:rPr>
        <w:t>9</w:t>
      </w:r>
      <w:r>
        <w:rPr>
          <w:rFonts w:ascii="宋体" w:hAnsi="宋体" w:eastAsia="宋体" w:cs="宋体"/>
          <w:spacing w:val="-1"/>
          <w:sz w:val="24"/>
          <w:szCs w:val="24"/>
        </w:rPr>
        <w:t>（</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9"/>
          <w:sz w:val="16"/>
          <w:szCs w:val="16"/>
        </w:rPr>
        <w:t>3</w:t>
      </w:r>
      <w:r>
        <w:rPr>
          <w:rFonts w:ascii="Times New Roman" w:hAnsi="Times New Roman" w:eastAsia="Times New Roman" w:cs="Times New Roman"/>
          <w:spacing w:val="-1"/>
          <w:sz w:val="24"/>
          <w:szCs w:val="24"/>
        </w:rPr>
        <w:t>/d</w:t>
      </w:r>
      <w:r>
        <w:rPr>
          <w:rFonts w:ascii="宋体" w:hAnsi="宋体" w:eastAsia="宋体" w:cs="宋体"/>
          <w:spacing w:val="-14"/>
          <w:sz w:val="24"/>
          <w:szCs w:val="24"/>
        </w:rPr>
        <w:t>）；</w:t>
      </w:r>
    </w:p>
    <w:p w14:paraId="478365A4">
      <w:pPr>
        <w:spacing w:before="307" w:line="425" w:lineRule="auto"/>
        <w:ind w:left="1439" w:right="3003"/>
        <w:rPr>
          <w:rFonts w:ascii="宋体" w:hAnsi="宋体" w:eastAsia="宋体" w:cs="宋体"/>
          <w:sz w:val="24"/>
          <w:szCs w:val="24"/>
        </w:rPr>
      </w:pPr>
      <w:r>
        <w:rPr>
          <w:rFonts w:ascii="Times New Roman" w:hAnsi="Times New Roman" w:eastAsia="Times New Roman" w:cs="Times New Roman"/>
          <w:sz w:val="24"/>
          <w:szCs w:val="24"/>
        </w:rPr>
        <w:t>Q2=F2×X×a=220000×0.00166×0.7=2</w:t>
      </w:r>
      <w:r>
        <w:rPr>
          <w:rFonts w:ascii="Times New Roman" w:hAnsi="Times New Roman" w:eastAsia="Times New Roman" w:cs="Times New Roman"/>
          <w:spacing w:val="-1"/>
          <w:sz w:val="24"/>
          <w:szCs w:val="24"/>
        </w:rPr>
        <w:t>55.64m</w:t>
      </w:r>
      <w:r>
        <w:rPr>
          <w:rFonts w:ascii="Times New Roman" w:hAnsi="Times New Roman" w:eastAsia="Times New Roman" w:cs="Times New Roman"/>
          <w:spacing w:val="-1"/>
          <w:position w:val="9"/>
          <w:sz w:val="16"/>
          <w:szCs w:val="16"/>
        </w:rPr>
        <w:t>3</w:t>
      </w:r>
      <w:r>
        <w:rPr>
          <w:rFonts w:ascii="Times New Roman" w:hAnsi="Times New Roman" w:eastAsia="Times New Roman" w:cs="Times New Roman"/>
          <w:spacing w:val="-1"/>
          <w:sz w:val="24"/>
          <w:szCs w:val="24"/>
        </w:rPr>
        <w:t>/d</w:t>
      </w:r>
      <w:r>
        <w:rPr>
          <w:rFonts w:ascii="宋体" w:hAnsi="宋体" w:eastAsia="宋体" w:cs="宋体"/>
          <w:spacing w:val="-28"/>
          <w:sz w:val="24"/>
          <w:szCs w:val="24"/>
        </w:rPr>
        <w:t>）；</w:t>
      </w:r>
      <w:r>
        <w:rPr>
          <w:rFonts w:ascii="宋体" w:hAnsi="宋体" w:eastAsia="宋体" w:cs="宋体"/>
          <w:spacing w:val="1"/>
          <w:sz w:val="24"/>
          <w:szCs w:val="24"/>
        </w:rPr>
        <w:t xml:space="preserve"> </w:t>
      </w:r>
      <w:r>
        <w:rPr>
          <w:rFonts w:ascii="Times New Roman" w:hAnsi="Times New Roman" w:eastAsia="Times New Roman" w:cs="Times New Roman"/>
          <w:spacing w:val="-1"/>
          <w:sz w:val="24"/>
          <w:szCs w:val="24"/>
        </w:rPr>
        <w:t>Q= Q1+Q2</w:t>
      </w:r>
      <w:r>
        <w:rPr>
          <w:rFonts w:ascii="Times New Roman" w:hAnsi="Times New Roman" w:eastAsia="Times New Roman" w:cs="Times New Roman"/>
          <w:spacing w:val="-27"/>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220.79+255.64=476.43(m</w:t>
      </w:r>
      <w:r>
        <w:rPr>
          <w:rFonts w:ascii="Times New Roman" w:hAnsi="Times New Roman" w:eastAsia="Times New Roman" w:cs="Times New Roman"/>
          <w:spacing w:val="-1"/>
          <w:position w:val="8"/>
          <w:sz w:val="16"/>
          <w:szCs w:val="16"/>
        </w:rPr>
        <w:t>3</w:t>
      </w:r>
      <w:r>
        <w:rPr>
          <w:rFonts w:ascii="Times New Roman" w:hAnsi="Times New Roman" w:eastAsia="Times New Roman" w:cs="Times New Roman"/>
          <w:spacing w:val="-2"/>
          <w:position w:val="8"/>
          <w:sz w:val="16"/>
          <w:szCs w:val="16"/>
        </w:rPr>
        <w:t>/</w:t>
      </w:r>
      <w:r>
        <w:rPr>
          <w:rFonts w:ascii="Times New Roman" w:hAnsi="Times New Roman" w:eastAsia="Times New Roman" w:cs="Times New Roman"/>
          <w:spacing w:val="-2"/>
          <w:sz w:val="24"/>
          <w:szCs w:val="24"/>
        </w:rPr>
        <w:t>d)</w:t>
      </w:r>
      <w:r>
        <w:rPr>
          <w:rFonts w:ascii="宋体" w:hAnsi="宋体" w:eastAsia="宋体" w:cs="宋体"/>
          <w:spacing w:val="-2"/>
          <w:sz w:val="24"/>
          <w:szCs w:val="24"/>
        </w:rPr>
        <w:t>。</w:t>
      </w:r>
    </w:p>
    <w:p w14:paraId="5C2352C1">
      <w:pPr>
        <w:spacing w:before="69" w:line="218" w:lineRule="auto"/>
        <w:ind w:left="1447"/>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）矿坑日最大涌水量估算：</w:t>
      </w:r>
    </w:p>
    <w:p w14:paraId="78FCD8A6">
      <w:pPr>
        <w:spacing w:line="218" w:lineRule="auto"/>
        <w:rPr>
          <w:rFonts w:ascii="宋体" w:hAnsi="宋体" w:eastAsia="宋体" w:cs="宋体"/>
          <w:sz w:val="24"/>
          <w:szCs w:val="24"/>
        </w:rPr>
        <w:sectPr>
          <w:headerReference r:id="rId53" w:type="default"/>
          <w:footerReference r:id="rId54" w:type="default"/>
          <w:pgSz w:w="11912" w:h="16841"/>
          <w:pgMar w:top="1212" w:right="1221" w:bottom="883" w:left="1141" w:header="887" w:footer="719" w:gutter="0"/>
          <w:cols w:space="720" w:num="1"/>
        </w:sectPr>
      </w:pPr>
    </w:p>
    <w:p w14:paraId="42785E6B">
      <w:pPr>
        <w:spacing w:before="264" w:line="216" w:lineRule="auto"/>
        <w:ind w:left="1438"/>
        <w:rPr>
          <w:rFonts w:ascii="宋体" w:hAnsi="宋体" w:eastAsia="宋体" w:cs="宋体"/>
          <w:sz w:val="24"/>
          <w:szCs w:val="24"/>
        </w:rPr>
      </w:pPr>
      <w:r>
        <w:rPr>
          <w:rFonts w:ascii="Times New Roman" w:hAnsi="Times New Roman" w:eastAsia="Times New Roman" w:cs="Times New Roman"/>
          <w:spacing w:val="-2"/>
          <w:sz w:val="24"/>
          <w:szCs w:val="24"/>
        </w:rPr>
        <w:t>Q=Q1+Q2</w:t>
      </w:r>
      <w:r>
        <w:rPr>
          <w:rFonts w:ascii="宋体" w:hAnsi="宋体" w:eastAsia="宋体" w:cs="宋体"/>
          <w:spacing w:val="-2"/>
          <w:sz w:val="24"/>
          <w:szCs w:val="24"/>
        </w:rPr>
        <w:t>；</w:t>
      </w:r>
    </w:p>
    <w:p w14:paraId="6965B832">
      <w:pPr>
        <w:spacing w:before="307" w:line="216" w:lineRule="auto"/>
        <w:ind w:left="1444"/>
        <w:rPr>
          <w:rFonts w:ascii="宋体" w:hAnsi="宋体" w:eastAsia="宋体" w:cs="宋体"/>
          <w:sz w:val="24"/>
          <w:szCs w:val="24"/>
        </w:rPr>
      </w:pPr>
      <w:r>
        <w:rPr>
          <w:rFonts w:ascii="宋体" w:hAnsi="宋体" w:eastAsia="宋体" w:cs="宋体"/>
          <w:spacing w:val="-1"/>
          <w:sz w:val="24"/>
          <w:szCs w:val="24"/>
        </w:rPr>
        <w:t>式中：</w:t>
      </w:r>
      <w:r>
        <w:rPr>
          <w:rFonts w:ascii="Times New Roman" w:hAnsi="Times New Roman" w:eastAsia="Times New Roman" w:cs="Times New Roman"/>
          <w:spacing w:val="-1"/>
          <w:sz w:val="24"/>
          <w:szCs w:val="24"/>
        </w:rPr>
        <w:t>Q—</w:t>
      </w:r>
      <w:r>
        <w:rPr>
          <w:rFonts w:ascii="宋体" w:hAnsi="宋体" w:eastAsia="宋体" w:cs="宋体"/>
          <w:spacing w:val="-1"/>
          <w:sz w:val="24"/>
          <w:szCs w:val="24"/>
        </w:rPr>
        <w:t>露天采坑总排水量（</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9"/>
          <w:sz w:val="16"/>
          <w:szCs w:val="16"/>
        </w:rPr>
        <w:t>3</w:t>
      </w:r>
      <w:r>
        <w:rPr>
          <w:rFonts w:ascii="Times New Roman" w:hAnsi="Times New Roman" w:eastAsia="Times New Roman" w:cs="Times New Roman"/>
          <w:spacing w:val="-1"/>
          <w:sz w:val="24"/>
          <w:szCs w:val="24"/>
        </w:rPr>
        <w:t>/d</w:t>
      </w:r>
      <w:r>
        <w:rPr>
          <w:rFonts w:ascii="宋体" w:hAnsi="宋体" w:eastAsia="宋体" w:cs="宋体"/>
          <w:spacing w:val="-11"/>
          <w:sz w:val="24"/>
          <w:szCs w:val="24"/>
        </w:rPr>
        <w:t>）；</w:t>
      </w:r>
    </w:p>
    <w:p w14:paraId="66092D92">
      <w:pPr>
        <w:spacing w:before="304" w:line="216" w:lineRule="auto"/>
        <w:ind w:left="2158"/>
        <w:rPr>
          <w:rFonts w:ascii="宋体" w:hAnsi="宋体" w:eastAsia="宋体" w:cs="宋体"/>
          <w:sz w:val="24"/>
          <w:szCs w:val="24"/>
        </w:rPr>
      </w:pPr>
      <w:r>
        <w:rPr>
          <w:rFonts w:ascii="Times New Roman" w:hAnsi="Times New Roman" w:eastAsia="Times New Roman" w:cs="Times New Roman"/>
          <w:spacing w:val="-1"/>
          <w:sz w:val="24"/>
          <w:szCs w:val="24"/>
        </w:rPr>
        <w:t>Q1—</w:t>
      </w:r>
      <w:r>
        <w:rPr>
          <w:rFonts w:ascii="宋体" w:hAnsi="宋体" w:eastAsia="宋体" w:cs="宋体"/>
          <w:spacing w:val="-1"/>
          <w:sz w:val="24"/>
          <w:szCs w:val="24"/>
        </w:rPr>
        <w:t>直接降入采坑的雨量（</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9"/>
          <w:sz w:val="16"/>
          <w:szCs w:val="16"/>
        </w:rPr>
        <w:t>3</w:t>
      </w:r>
      <w:r>
        <w:rPr>
          <w:rFonts w:ascii="Times New Roman" w:hAnsi="Times New Roman" w:eastAsia="Times New Roman" w:cs="Times New Roman"/>
          <w:spacing w:val="-1"/>
          <w:sz w:val="24"/>
          <w:szCs w:val="24"/>
        </w:rPr>
        <w:t>/d</w:t>
      </w:r>
      <w:r>
        <w:rPr>
          <w:rFonts w:ascii="宋体" w:hAnsi="宋体" w:eastAsia="宋体" w:cs="宋体"/>
          <w:spacing w:val="-9"/>
          <w:sz w:val="24"/>
          <w:szCs w:val="24"/>
        </w:rPr>
        <w:t>）；</w:t>
      </w:r>
    </w:p>
    <w:p w14:paraId="1D39C5FC">
      <w:pPr>
        <w:spacing w:before="308" w:line="434" w:lineRule="auto"/>
        <w:ind w:left="2154" w:right="2452" w:firstLine="4"/>
        <w:rPr>
          <w:rFonts w:ascii="宋体" w:hAnsi="宋体" w:eastAsia="宋体" w:cs="宋体"/>
          <w:sz w:val="24"/>
          <w:szCs w:val="24"/>
        </w:rPr>
      </w:pPr>
      <w:r>
        <w:rPr>
          <w:rFonts w:ascii="Times New Roman" w:hAnsi="Times New Roman" w:eastAsia="Times New Roman" w:cs="Times New Roman"/>
          <w:spacing w:val="-1"/>
          <w:sz w:val="24"/>
          <w:szCs w:val="24"/>
        </w:rPr>
        <w:t>Q2—</w:t>
      </w:r>
      <w:r>
        <w:rPr>
          <w:rFonts w:ascii="宋体" w:hAnsi="宋体" w:eastAsia="宋体" w:cs="宋体"/>
          <w:spacing w:val="-1"/>
          <w:sz w:val="24"/>
          <w:szCs w:val="24"/>
        </w:rPr>
        <w:t>露天采坑汇水范围汇入采坑水量（</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9"/>
          <w:sz w:val="16"/>
          <w:szCs w:val="16"/>
        </w:rPr>
        <w:t>3</w:t>
      </w:r>
      <w:r>
        <w:rPr>
          <w:rFonts w:ascii="Times New Roman" w:hAnsi="Times New Roman" w:eastAsia="Times New Roman" w:cs="Times New Roman"/>
          <w:spacing w:val="-1"/>
          <w:sz w:val="24"/>
          <w:szCs w:val="24"/>
        </w:rPr>
        <w:t>/d</w:t>
      </w:r>
      <w:r>
        <w:rPr>
          <w:rFonts w:ascii="宋体" w:hAnsi="宋体" w:eastAsia="宋体" w:cs="宋体"/>
          <w:spacing w:val="-20"/>
          <w:sz w:val="24"/>
          <w:szCs w:val="24"/>
        </w:rPr>
        <w:t>）；</w:t>
      </w:r>
      <w:r>
        <w:rPr>
          <w:rFonts w:ascii="宋体" w:hAnsi="宋体" w:eastAsia="宋体" w:cs="宋体"/>
          <w:sz w:val="24"/>
          <w:szCs w:val="24"/>
        </w:rPr>
        <w:t xml:space="preserve"> </w:t>
      </w:r>
      <w:r>
        <w:rPr>
          <w:rFonts w:ascii="Times New Roman" w:hAnsi="Times New Roman" w:eastAsia="Times New Roman" w:cs="Times New Roman"/>
          <w:spacing w:val="-2"/>
          <w:sz w:val="24"/>
          <w:szCs w:val="24"/>
        </w:rPr>
        <w:t>F1—</w:t>
      </w:r>
      <w:r>
        <w:rPr>
          <w:rFonts w:ascii="宋体" w:hAnsi="宋体" w:eastAsia="宋体" w:cs="宋体"/>
          <w:spacing w:val="-2"/>
          <w:sz w:val="24"/>
          <w:szCs w:val="24"/>
        </w:rPr>
        <w:t>露天采坑面积（</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6"/>
          <w:szCs w:val="16"/>
        </w:rPr>
        <w:t xml:space="preserve">2 </w:t>
      </w:r>
      <w:r>
        <w:rPr>
          <w:rFonts w:ascii="宋体" w:hAnsi="宋体" w:eastAsia="宋体" w:cs="宋体"/>
          <w:spacing w:val="-2"/>
          <w:sz w:val="24"/>
          <w:szCs w:val="24"/>
        </w:rPr>
        <w:t>）</w:t>
      </w:r>
      <w:r>
        <w:rPr>
          <w:rFonts w:ascii="Times New Roman" w:hAnsi="Times New Roman" w:eastAsia="Times New Roman" w:cs="Times New Roman"/>
          <w:spacing w:val="-2"/>
          <w:sz w:val="24"/>
          <w:szCs w:val="24"/>
        </w:rPr>
        <w:t>: F1=133000m</w:t>
      </w:r>
      <w:r>
        <w:rPr>
          <w:rFonts w:ascii="Times New Roman" w:hAnsi="Times New Roman" w:eastAsia="Times New Roman" w:cs="Times New Roman"/>
          <w:spacing w:val="-2"/>
          <w:position w:val="8"/>
          <w:sz w:val="16"/>
          <w:szCs w:val="16"/>
        </w:rPr>
        <w:t>2</w:t>
      </w:r>
      <w:r>
        <w:rPr>
          <w:rFonts w:ascii="宋体" w:hAnsi="宋体" w:eastAsia="宋体" w:cs="宋体"/>
          <w:spacing w:val="-2"/>
          <w:sz w:val="24"/>
          <w:szCs w:val="24"/>
        </w:rPr>
        <w:t>；</w:t>
      </w:r>
    </w:p>
    <w:p w14:paraId="03508396">
      <w:pPr>
        <w:spacing w:before="43" w:line="219" w:lineRule="auto"/>
        <w:ind w:left="2154"/>
        <w:rPr>
          <w:rFonts w:ascii="宋体" w:hAnsi="宋体" w:eastAsia="宋体" w:cs="宋体"/>
          <w:sz w:val="24"/>
          <w:szCs w:val="24"/>
        </w:rPr>
      </w:pPr>
      <w:r>
        <w:rPr>
          <w:rFonts w:ascii="Times New Roman" w:hAnsi="Times New Roman" w:eastAsia="Times New Roman" w:cs="Times New Roman"/>
          <w:sz w:val="24"/>
          <w:szCs w:val="24"/>
        </w:rPr>
        <w:t>F2—</w:t>
      </w:r>
      <w:r>
        <w:rPr>
          <w:rFonts w:ascii="宋体" w:hAnsi="宋体" w:eastAsia="宋体" w:cs="宋体"/>
          <w:sz w:val="24"/>
          <w:szCs w:val="24"/>
        </w:rPr>
        <w:t>露天采坑汇水范围面积（</w:t>
      </w:r>
      <w:r>
        <w:rPr>
          <w:rFonts w:ascii="Times New Roman" w:hAnsi="Times New Roman" w:eastAsia="Times New Roman" w:cs="Times New Roman"/>
          <w:sz w:val="24"/>
          <w:szCs w:val="24"/>
        </w:rPr>
        <w:t>m2</w:t>
      </w:r>
      <w:r>
        <w:rPr>
          <w:rFonts w:ascii="宋体" w:hAnsi="宋体" w:eastAsia="宋体" w:cs="宋体"/>
          <w:sz w:val="24"/>
          <w:szCs w:val="24"/>
        </w:rPr>
        <w:t>）</w:t>
      </w:r>
      <w:r>
        <w:rPr>
          <w:rFonts w:ascii="Times New Roman" w:hAnsi="Times New Roman" w:eastAsia="Times New Roman" w:cs="Times New Roman"/>
          <w:sz w:val="24"/>
          <w:szCs w:val="24"/>
        </w:rPr>
        <w:t>:F2=220000m</w:t>
      </w:r>
      <w:r>
        <w:rPr>
          <w:rFonts w:ascii="Times New Roman" w:hAnsi="Times New Roman" w:eastAsia="Times New Roman" w:cs="Times New Roman"/>
          <w:position w:val="9"/>
          <w:sz w:val="16"/>
          <w:szCs w:val="16"/>
        </w:rPr>
        <w:t>2</w:t>
      </w:r>
      <w:r>
        <w:rPr>
          <w:rFonts w:ascii="宋体" w:hAnsi="宋体" w:eastAsia="宋体" w:cs="宋体"/>
          <w:sz w:val="24"/>
          <w:szCs w:val="24"/>
        </w:rPr>
        <w:t>；</w:t>
      </w:r>
    </w:p>
    <w:p w14:paraId="461056DE">
      <w:pPr>
        <w:spacing w:before="300" w:line="437" w:lineRule="auto"/>
        <w:ind w:left="2160" w:right="3239" w:hanging="8"/>
        <w:rPr>
          <w:rFonts w:ascii="宋体" w:hAnsi="宋体" w:eastAsia="宋体" w:cs="宋体"/>
          <w:sz w:val="24"/>
          <w:szCs w:val="24"/>
        </w:rPr>
      </w:pPr>
      <w:r>
        <w:rPr>
          <w:rFonts w:ascii="Times New Roman" w:hAnsi="Times New Roman" w:eastAsia="Times New Roman" w:cs="Times New Roman"/>
          <w:spacing w:val="-3"/>
          <w:sz w:val="24"/>
          <w:szCs w:val="24"/>
        </w:rPr>
        <w:t>X—</w:t>
      </w:r>
      <w:r>
        <w:rPr>
          <w:rFonts w:ascii="宋体" w:hAnsi="宋体" w:eastAsia="宋体" w:cs="宋体"/>
          <w:spacing w:val="-3"/>
          <w:sz w:val="24"/>
          <w:szCs w:val="24"/>
        </w:rPr>
        <w:t>日最大降水量（</w:t>
      </w:r>
      <w:r>
        <w:rPr>
          <w:rFonts w:ascii="Times New Roman" w:hAnsi="Times New Roman" w:eastAsia="Times New Roman" w:cs="Times New Roman"/>
          <w:spacing w:val="-3"/>
          <w:sz w:val="24"/>
          <w:szCs w:val="24"/>
        </w:rPr>
        <w:t>m</w:t>
      </w:r>
      <w:r>
        <w:rPr>
          <w:rFonts w:ascii="宋体" w:hAnsi="宋体" w:eastAsia="宋体" w:cs="宋体"/>
          <w:spacing w:val="4"/>
          <w:sz w:val="24"/>
          <w:szCs w:val="24"/>
        </w:rPr>
        <w:t>）：</w:t>
      </w:r>
      <w:r>
        <w:rPr>
          <w:rFonts w:ascii="Times New Roman" w:hAnsi="Times New Roman" w:eastAsia="Times New Roman" w:cs="Times New Roman"/>
          <w:spacing w:val="-3"/>
          <w:sz w:val="24"/>
          <w:szCs w:val="24"/>
        </w:rPr>
        <w:t>X=0.124m /d</w:t>
      </w:r>
      <w:r>
        <w:rPr>
          <w:rFonts w:ascii="宋体" w:hAnsi="宋体" w:eastAsia="宋体" w:cs="宋体"/>
          <w:spacing w:val="-3"/>
          <w:sz w:val="24"/>
          <w:szCs w:val="24"/>
        </w:rPr>
        <w:t>；</w:t>
      </w:r>
      <w:r>
        <w:rPr>
          <w:rFonts w:ascii="宋体" w:hAnsi="宋体" w:eastAsia="宋体" w:cs="宋体"/>
          <w:sz w:val="24"/>
          <w:szCs w:val="24"/>
        </w:rPr>
        <w:t xml:space="preserve"> </w:t>
      </w:r>
      <w:r>
        <w:rPr>
          <w:rFonts w:ascii="Times New Roman" w:hAnsi="Times New Roman" w:eastAsia="Times New Roman" w:cs="Times New Roman"/>
          <w:spacing w:val="-1"/>
          <w:sz w:val="24"/>
          <w:szCs w:val="24"/>
        </w:rPr>
        <w:t>α—</w:t>
      </w:r>
      <w:r>
        <w:rPr>
          <w:rFonts w:ascii="宋体" w:hAnsi="宋体" w:eastAsia="宋体" w:cs="宋体"/>
          <w:spacing w:val="-1"/>
          <w:sz w:val="24"/>
          <w:szCs w:val="24"/>
        </w:rPr>
        <w:t>径流系数，采用</w:t>
      </w:r>
      <w:r>
        <w:rPr>
          <w:rFonts w:ascii="Times New Roman" w:hAnsi="Times New Roman" w:eastAsia="Times New Roman" w:cs="Times New Roman"/>
          <w:spacing w:val="-1"/>
          <w:sz w:val="24"/>
          <w:szCs w:val="24"/>
        </w:rPr>
        <w:t>0.8</w:t>
      </w:r>
      <w:r>
        <w:rPr>
          <w:rFonts w:ascii="宋体" w:hAnsi="宋体" w:eastAsia="宋体" w:cs="宋体"/>
          <w:spacing w:val="-1"/>
          <w:sz w:val="24"/>
          <w:szCs w:val="24"/>
        </w:rPr>
        <w:t>。</w:t>
      </w:r>
    </w:p>
    <w:p w14:paraId="065CA326">
      <w:pPr>
        <w:spacing w:before="38" w:line="220" w:lineRule="auto"/>
        <w:ind w:left="1202"/>
        <w:rPr>
          <w:rFonts w:ascii="宋体" w:hAnsi="宋体" w:eastAsia="宋体" w:cs="宋体"/>
          <w:sz w:val="24"/>
          <w:szCs w:val="24"/>
        </w:rPr>
      </w:pPr>
      <w:r>
        <w:rPr>
          <w:rFonts w:ascii="宋体" w:hAnsi="宋体" w:eastAsia="宋体" w:cs="宋体"/>
          <w:b/>
          <w:bCs/>
          <w:spacing w:val="-3"/>
          <w:sz w:val="24"/>
          <w:szCs w:val="24"/>
        </w:rPr>
        <w:t>计算结果矿坑日最大涌水量为：</w:t>
      </w:r>
    </w:p>
    <w:p w14:paraId="2A742ADB">
      <w:pPr>
        <w:spacing w:before="303" w:line="213" w:lineRule="auto"/>
        <w:ind w:left="1438"/>
        <w:rPr>
          <w:rFonts w:ascii="宋体" w:hAnsi="宋体" w:eastAsia="宋体" w:cs="宋体"/>
          <w:sz w:val="24"/>
          <w:szCs w:val="24"/>
        </w:rPr>
      </w:pPr>
      <w:r>
        <w:rPr>
          <w:rFonts w:ascii="Times New Roman" w:hAnsi="Times New Roman" w:eastAsia="Times New Roman" w:cs="Times New Roman"/>
          <w:spacing w:val="-1"/>
          <w:sz w:val="24"/>
          <w:szCs w:val="24"/>
        </w:rPr>
        <w:t>Q1</w:t>
      </w:r>
      <w:r>
        <w:rPr>
          <w:rFonts w:ascii="Times New Roman" w:hAnsi="Times New Roman" w:eastAsia="Times New Roman" w:cs="Times New Roman"/>
          <w:spacing w:val="-27"/>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Fl×X=133000×0.124=16492 (m</w:t>
      </w:r>
      <w:r>
        <w:rPr>
          <w:rFonts w:ascii="Times New Roman" w:hAnsi="Times New Roman" w:eastAsia="Times New Roman" w:cs="Times New Roman"/>
          <w:spacing w:val="-1"/>
          <w:position w:val="9"/>
          <w:sz w:val="16"/>
          <w:szCs w:val="16"/>
        </w:rPr>
        <w:t>3</w:t>
      </w:r>
      <w:r>
        <w:rPr>
          <w:rFonts w:ascii="Times New Roman" w:hAnsi="Times New Roman" w:eastAsia="Times New Roman" w:cs="Times New Roman"/>
          <w:spacing w:val="-2"/>
          <w:sz w:val="24"/>
          <w:szCs w:val="24"/>
        </w:rPr>
        <w:t xml:space="preserve">/d)  </w:t>
      </w:r>
      <w:r>
        <w:rPr>
          <w:rFonts w:ascii="宋体" w:hAnsi="宋体" w:eastAsia="宋体" w:cs="宋体"/>
          <w:spacing w:val="-2"/>
          <w:sz w:val="24"/>
          <w:szCs w:val="24"/>
        </w:rPr>
        <w:t>；</w:t>
      </w:r>
    </w:p>
    <w:p w14:paraId="7CF96ECD">
      <w:pPr>
        <w:spacing w:before="308" w:line="427" w:lineRule="auto"/>
        <w:ind w:left="1558" w:right="3275" w:hanging="120"/>
        <w:rPr>
          <w:rFonts w:ascii="宋体" w:hAnsi="宋体" w:eastAsia="宋体" w:cs="宋体"/>
          <w:sz w:val="24"/>
          <w:szCs w:val="24"/>
        </w:rPr>
      </w:pPr>
      <w:r>
        <w:rPr>
          <w:rFonts w:ascii="Times New Roman" w:hAnsi="Times New Roman" w:eastAsia="Times New Roman" w:cs="Times New Roman"/>
          <w:sz w:val="24"/>
          <w:szCs w:val="24"/>
        </w:rPr>
        <w:t>Q2=F2×X×a=220000×0.124×0.8=21824(</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9"/>
          <w:sz w:val="16"/>
          <w:szCs w:val="16"/>
        </w:rPr>
        <w:t>3</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60"/>
          <w:w w:val="101"/>
          <w:sz w:val="24"/>
          <w:szCs w:val="24"/>
        </w:rPr>
        <w:t xml:space="preserve"> </w:t>
      </w:r>
      <w:r>
        <w:rPr>
          <w:rFonts w:ascii="宋体" w:hAnsi="宋体" w:eastAsia="宋体" w:cs="宋体"/>
          <w:spacing w:val="-1"/>
          <w:sz w:val="24"/>
          <w:szCs w:val="24"/>
        </w:rPr>
        <w:t>；</w:t>
      </w:r>
      <w:r>
        <w:rPr>
          <w:rFonts w:ascii="宋体" w:hAnsi="宋体" w:eastAsia="宋体" w:cs="宋体"/>
          <w:sz w:val="24"/>
          <w:szCs w:val="24"/>
        </w:rPr>
        <w:t xml:space="preserve"> </w:t>
      </w:r>
      <w:r>
        <w:rPr>
          <w:rFonts w:ascii="Times New Roman" w:hAnsi="Times New Roman" w:eastAsia="Times New Roman" w:cs="Times New Roman"/>
          <w:sz w:val="24"/>
          <w:szCs w:val="24"/>
        </w:rPr>
        <w:t>Q=Q1+Q2 =16492+21824=383</w:t>
      </w:r>
      <w:r>
        <w:rPr>
          <w:rFonts w:ascii="Times New Roman" w:hAnsi="Times New Roman" w:eastAsia="Times New Roman" w:cs="Times New Roman"/>
          <w:spacing w:val="-1"/>
          <w:sz w:val="24"/>
          <w:szCs w:val="24"/>
        </w:rPr>
        <w:t>16(m</w:t>
      </w:r>
      <w:r>
        <w:rPr>
          <w:rFonts w:ascii="Times New Roman" w:hAnsi="Times New Roman" w:eastAsia="Times New Roman" w:cs="Times New Roman"/>
          <w:spacing w:val="-1"/>
          <w:position w:val="9"/>
          <w:sz w:val="16"/>
          <w:szCs w:val="16"/>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w:t>
      </w:r>
    </w:p>
    <w:p w14:paraId="0F1860FD">
      <w:pPr>
        <w:spacing w:before="64" w:line="220" w:lineRule="auto"/>
        <w:ind w:left="481"/>
        <w:rPr>
          <w:rFonts w:ascii="宋体" w:hAnsi="宋体" w:eastAsia="宋体" w:cs="宋体"/>
          <w:sz w:val="24"/>
          <w:szCs w:val="24"/>
        </w:rPr>
      </w:pPr>
      <w:r>
        <w:rPr>
          <w:rFonts w:ascii="Times New Roman" w:hAnsi="Times New Roman" w:eastAsia="Times New Roman" w:cs="Times New Roman"/>
          <w:b/>
          <w:bCs/>
          <w:spacing w:val="-3"/>
          <w:sz w:val="24"/>
          <w:szCs w:val="24"/>
        </w:rPr>
        <w:t>6</w:t>
      </w:r>
      <w:r>
        <w:rPr>
          <w:rFonts w:ascii="宋体" w:hAnsi="宋体" w:eastAsia="宋体" w:cs="宋体"/>
          <w:b/>
          <w:bCs/>
          <w:spacing w:val="-3"/>
          <w:sz w:val="24"/>
          <w:szCs w:val="24"/>
        </w:rPr>
        <w:t>）水文地质勘查类型</w:t>
      </w:r>
    </w:p>
    <w:p w14:paraId="127C0813">
      <w:pPr>
        <w:spacing w:before="304" w:line="344" w:lineRule="auto"/>
        <w:ind w:left="2" w:right="70" w:firstLine="477"/>
        <w:rPr>
          <w:rFonts w:ascii="宋体" w:hAnsi="宋体" w:eastAsia="宋体" w:cs="宋体"/>
          <w:sz w:val="24"/>
          <w:szCs w:val="24"/>
        </w:rPr>
      </w:pPr>
      <w:r>
        <w:rPr>
          <w:rFonts w:ascii="宋体" w:hAnsi="宋体" w:eastAsia="宋体" w:cs="宋体"/>
          <w:spacing w:val="-1"/>
          <w:sz w:val="24"/>
          <w:szCs w:val="24"/>
        </w:rPr>
        <w:t>根据矿区矿体（矿床）主要含水层的容水空间特征</w:t>
      </w:r>
      <w:r>
        <w:rPr>
          <w:rFonts w:ascii="宋体" w:hAnsi="宋体" w:eastAsia="宋体" w:cs="宋体"/>
          <w:spacing w:val="-2"/>
          <w:sz w:val="24"/>
          <w:szCs w:val="24"/>
        </w:rPr>
        <w:t>，矿区矿床确定为以裂隙含水层充水</w:t>
      </w:r>
      <w:r>
        <w:rPr>
          <w:rFonts w:ascii="宋体" w:hAnsi="宋体" w:eastAsia="宋体" w:cs="宋体"/>
          <w:sz w:val="24"/>
          <w:szCs w:val="24"/>
        </w:rPr>
        <w:t xml:space="preserve"> </w:t>
      </w:r>
      <w:r>
        <w:rPr>
          <w:rFonts w:ascii="宋体" w:hAnsi="宋体" w:eastAsia="宋体" w:cs="宋体"/>
          <w:spacing w:val="-6"/>
          <w:sz w:val="24"/>
          <w:szCs w:val="24"/>
        </w:rPr>
        <w:t>为主的矿床，勘查类型为第</w:t>
      </w:r>
      <w:r>
        <w:rPr>
          <w:rFonts w:ascii="宋体" w:hAnsi="宋体" w:eastAsia="宋体" w:cs="宋体"/>
          <w:spacing w:val="-20"/>
          <w:sz w:val="24"/>
          <w:szCs w:val="24"/>
        </w:rPr>
        <w:t xml:space="preserve"> </w:t>
      </w:r>
      <w:r>
        <w:rPr>
          <w:rFonts w:ascii="宋体" w:hAnsi="宋体" w:eastAsia="宋体" w:cs="宋体"/>
          <w:spacing w:val="-6"/>
          <w:sz w:val="24"/>
          <w:szCs w:val="24"/>
        </w:rPr>
        <w:t>Ⅰ类，简称裂隙充水矿床。</w:t>
      </w:r>
    </w:p>
    <w:p w14:paraId="0BEF0200">
      <w:pPr>
        <w:spacing w:before="160" w:line="350" w:lineRule="auto"/>
        <w:ind w:firstLine="479"/>
        <w:jc w:val="both"/>
        <w:rPr>
          <w:rFonts w:ascii="宋体" w:hAnsi="宋体" w:eastAsia="宋体" w:cs="宋体"/>
          <w:sz w:val="24"/>
          <w:szCs w:val="24"/>
        </w:rPr>
      </w:pPr>
      <w:r>
        <w:rPr>
          <w:rFonts w:ascii="宋体" w:hAnsi="宋体" w:eastAsia="宋体" w:cs="宋体"/>
          <w:spacing w:val="-1"/>
          <w:sz w:val="24"/>
          <w:szCs w:val="24"/>
        </w:rPr>
        <w:t>根据主要矿体与当地侵蚀基准面的关系，地下水的</w:t>
      </w:r>
      <w:r>
        <w:rPr>
          <w:rFonts w:ascii="宋体" w:hAnsi="宋体" w:eastAsia="宋体" w:cs="宋体"/>
          <w:spacing w:val="-2"/>
          <w:sz w:val="24"/>
          <w:szCs w:val="24"/>
        </w:rPr>
        <w:t>补给条件，地表水与主要充水含水层</w:t>
      </w:r>
      <w:r>
        <w:rPr>
          <w:rFonts w:ascii="宋体" w:hAnsi="宋体" w:eastAsia="宋体" w:cs="宋体"/>
          <w:sz w:val="24"/>
          <w:szCs w:val="24"/>
        </w:rPr>
        <w:t xml:space="preserve"> </w:t>
      </w:r>
      <w:r>
        <w:rPr>
          <w:rFonts w:ascii="宋体" w:hAnsi="宋体" w:eastAsia="宋体" w:cs="宋体"/>
          <w:spacing w:val="-5"/>
          <w:sz w:val="24"/>
          <w:szCs w:val="24"/>
        </w:rPr>
        <w:t>水力联系密切程度，主要充水含水层和构造</w:t>
      </w:r>
      <w:r>
        <w:rPr>
          <w:rFonts w:ascii="宋体" w:hAnsi="宋体" w:eastAsia="宋体" w:cs="宋体"/>
          <w:spacing w:val="-6"/>
          <w:sz w:val="24"/>
          <w:szCs w:val="24"/>
        </w:rPr>
        <w:t>破碎带的富水性、导水性，</w:t>
      </w:r>
      <w:r>
        <w:rPr>
          <w:rFonts w:ascii="宋体" w:hAnsi="宋体" w:eastAsia="宋体" w:cs="宋体"/>
          <w:spacing w:val="52"/>
          <w:sz w:val="24"/>
          <w:szCs w:val="24"/>
        </w:rPr>
        <w:t xml:space="preserve"> </w:t>
      </w:r>
      <w:r>
        <w:rPr>
          <w:rFonts w:ascii="宋体" w:hAnsi="宋体" w:eastAsia="宋体" w:cs="宋体"/>
          <w:spacing w:val="-6"/>
          <w:sz w:val="24"/>
          <w:szCs w:val="24"/>
        </w:rPr>
        <w:t>第四系覆盖情况，水</w:t>
      </w:r>
      <w:r>
        <w:rPr>
          <w:rFonts w:ascii="宋体" w:hAnsi="宋体" w:eastAsia="宋体" w:cs="宋体"/>
          <w:sz w:val="24"/>
          <w:szCs w:val="24"/>
        </w:rPr>
        <w:t xml:space="preserve"> </w:t>
      </w:r>
      <w:r>
        <w:rPr>
          <w:rFonts w:ascii="宋体" w:hAnsi="宋体" w:eastAsia="宋体" w:cs="宋体"/>
          <w:spacing w:val="-7"/>
          <w:sz w:val="24"/>
          <w:szCs w:val="24"/>
        </w:rPr>
        <w:t>文地质边界的复杂程度等内容，依据《矿区水文地质工程地质勘查规范》</w:t>
      </w:r>
      <w:r>
        <w:rPr>
          <w:rFonts w:ascii="Times New Roman" w:hAnsi="Times New Roman" w:eastAsia="Times New Roman" w:cs="Times New Roman"/>
          <w:spacing w:val="-7"/>
          <w:sz w:val="24"/>
          <w:szCs w:val="24"/>
        </w:rPr>
        <w:t>(GB</w:t>
      </w:r>
      <w:r>
        <w:rPr>
          <w:rFonts w:ascii="宋体" w:hAnsi="宋体" w:eastAsia="宋体" w:cs="宋体"/>
          <w:spacing w:val="-7"/>
          <w:sz w:val="24"/>
          <w:szCs w:val="24"/>
        </w:rPr>
        <w:t>／</w:t>
      </w:r>
      <w:r>
        <w:rPr>
          <w:rFonts w:ascii="Times New Roman" w:hAnsi="Times New Roman" w:eastAsia="Times New Roman" w:cs="Times New Roman"/>
          <w:spacing w:val="-7"/>
          <w:sz w:val="24"/>
          <w:szCs w:val="24"/>
        </w:rPr>
        <w:t>T12719-2021)</w:t>
      </w:r>
      <w:r>
        <w:rPr>
          <w:rFonts w:ascii="宋体" w:hAnsi="宋体" w:eastAsia="宋体" w:cs="宋体"/>
          <w:spacing w:val="-7"/>
          <w:sz w:val="24"/>
          <w:szCs w:val="24"/>
        </w:rPr>
        <w:t>，</w:t>
      </w:r>
      <w:r>
        <w:rPr>
          <w:rFonts w:ascii="宋体" w:hAnsi="宋体" w:eastAsia="宋体" w:cs="宋体"/>
          <w:sz w:val="24"/>
          <w:szCs w:val="24"/>
        </w:rPr>
        <w:t xml:space="preserve"> </w:t>
      </w:r>
      <w:r>
        <w:rPr>
          <w:rFonts w:ascii="宋体" w:hAnsi="宋体" w:eastAsia="宋体" w:cs="宋体"/>
          <w:spacing w:val="-6"/>
          <w:sz w:val="24"/>
          <w:szCs w:val="24"/>
        </w:rPr>
        <w:t>确定为水文地质条件简单型矿床（第</w:t>
      </w:r>
      <w:r>
        <w:rPr>
          <w:rFonts w:ascii="宋体" w:hAnsi="宋体" w:eastAsia="宋体" w:cs="宋体"/>
          <w:spacing w:val="-22"/>
          <w:sz w:val="24"/>
          <w:szCs w:val="24"/>
        </w:rPr>
        <w:t xml:space="preserve"> </w:t>
      </w:r>
      <w:r>
        <w:rPr>
          <w:rFonts w:ascii="宋体" w:hAnsi="宋体" w:eastAsia="宋体" w:cs="宋体"/>
          <w:spacing w:val="-6"/>
          <w:sz w:val="24"/>
          <w:szCs w:val="24"/>
        </w:rPr>
        <w:t>Ⅰ型）。具体表现是：</w:t>
      </w:r>
    </w:p>
    <w:p w14:paraId="07AEF434">
      <w:pPr>
        <w:spacing w:before="166" w:line="439" w:lineRule="auto"/>
        <w:ind w:left="481" w:right="2962"/>
        <w:rPr>
          <w:rFonts w:ascii="宋体" w:hAnsi="宋体" w:eastAsia="宋体" w:cs="宋体"/>
          <w:sz w:val="24"/>
          <w:szCs w:val="24"/>
        </w:rPr>
      </w:pPr>
      <w:r>
        <w:rPr>
          <w:rFonts w:ascii="宋体" w:hAnsi="宋体" w:eastAsia="宋体" w:cs="宋体"/>
          <w:spacing w:val="-3"/>
          <w:sz w:val="24"/>
          <w:szCs w:val="24"/>
        </w:rPr>
        <w:t>主要矿体位于当地侵蚀基准面以上，地形有利于自然排水；</w:t>
      </w:r>
      <w:r>
        <w:rPr>
          <w:rFonts w:ascii="宋体" w:hAnsi="宋体" w:eastAsia="宋体" w:cs="宋体"/>
          <w:spacing w:val="10"/>
          <w:sz w:val="24"/>
          <w:szCs w:val="24"/>
        </w:rPr>
        <w:t xml:space="preserve"> </w:t>
      </w:r>
      <w:r>
        <w:rPr>
          <w:rFonts w:ascii="宋体" w:hAnsi="宋体" w:eastAsia="宋体" w:cs="宋体"/>
          <w:spacing w:val="-5"/>
          <w:sz w:val="24"/>
          <w:szCs w:val="24"/>
        </w:rPr>
        <w:t>主要充水含水层的补给条件差；</w:t>
      </w:r>
    </w:p>
    <w:p w14:paraId="32C588FF">
      <w:pPr>
        <w:spacing w:before="31" w:line="219" w:lineRule="auto"/>
        <w:ind w:left="482"/>
        <w:rPr>
          <w:rFonts w:ascii="宋体" w:hAnsi="宋体" w:eastAsia="宋体" w:cs="宋体"/>
          <w:sz w:val="24"/>
          <w:szCs w:val="24"/>
        </w:rPr>
      </w:pPr>
      <w:r>
        <w:rPr>
          <w:rFonts w:ascii="宋体" w:hAnsi="宋体" w:eastAsia="宋体" w:cs="宋体"/>
          <w:spacing w:val="-6"/>
          <w:sz w:val="24"/>
          <w:szCs w:val="24"/>
        </w:rPr>
        <w:t>水文地质边界条件简单；</w:t>
      </w:r>
    </w:p>
    <w:p w14:paraId="777B8F5E">
      <w:pPr>
        <w:spacing w:before="304" w:line="219" w:lineRule="auto"/>
        <w:ind w:left="501"/>
        <w:rPr>
          <w:rFonts w:ascii="宋体" w:hAnsi="宋体" w:eastAsia="宋体" w:cs="宋体"/>
          <w:sz w:val="24"/>
          <w:szCs w:val="24"/>
        </w:rPr>
      </w:pPr>
      <w:r>
        <w:rPr>
          <w:rFonts w:ascii="宋体" w:hAnsi="宋体" w:eastAsia="宋体" w:cs="宋体"/>
          <w:spacing w:val="-5"/>
          <w:sz w:val="24"/>
          <w:szCs w:val="24"/>
        </w:rPr>
        <w:t>闪长岩体本身可视作一个良好的隔水岩层；</w:t>
      </w:r>
    </w:p>
    <w:p w14:paraId="51197947">
      <w:pPr>
        <w:spacing w:before="301" w:line="424" w:lineRule="auto"/>
        <w:ind w:left="481" w:right="2915"/>
        <w:rPr>
          <w:rFonts w:ascii="宋体" w:hAnsi="宋体" w:eastAsia="宋体" w:cs="宋体"/>
          <w:sz w:val="24"/>
          <w:szCs w:val="24"/>
        </w:rPr>
      </w:pPr>
      <w:r>
        <w:rPr>
          <w:rFonts w:ascii="宋体" w:hAnsi="宋体" w:eastAsia="宋体" w:cs="宋体"/>
          <w:spacing w:val="-2"/>
          <w:sz w:val="24"/>
          <w:szCs w:val="24"/>
        </w:rPr>
        <w:t>充水含水层富水性贫乏，单位涌水量一般小于</w:t>
      </w:r>
      <w:r>
        <w:rPr>
          <w:rFonts w:ascii="Times New Roman" w:hAnsi="Times New Roman" w:eastAsia="Times New Roman" w:cs="Times New Roman"/>
          <w:spacing w:val="-2"/>
          <w:sz w:val="24"/>
          <w:szCs w:val="24"/>
        </w:rPr>
        <w:t>q≤0.01L/s</w:t>
      </w:r>
      <w:r>
        <w:rPr>
          <w:rFonts w:ascii="Times New Roman" w:hAnsi="Times New Roman" w:eastAsia="Times New Roman" w:cs="Times New Roman"/>
          <w:spacing w:val="-3"/>
          <w:sz w:val="24"/>
          <w:szCs w:val="24"/>
        </w:rPr>
        <w:t>·m</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6"/>
          <w:sz w:val="24"/>
          <w:szCs w:val="24"/>
        </w:rPr>
        <w:t>无老隆水分布。</w:t>
      </w:r>
    </w:p>
    <w:p w14:paraId="3328A4A2">
      <w:pPr>
        <w:spacing w:line="424" w:lineRule="auto"/>
        <w:rPr>
          <w:rFonts w:ascii="宋体" w:hAnsi="宋体" w:eastAsia="宋体" w:cs="宋体"/>
          <w:sz w:val="24"/>
          <w:szCs w:val="24"/>
        </w:rPr>
        <w:sectPr>
          <w:headerReference r:id="rId55" w:type="default"/>
          <w:footerReference r:id="rId56" w:type="default"/>
          <w:pgSz w:w="11912" w:h="16841"/>
          <w:pgMar w:top="1212" w:right="1150" w:bottom="883" w:left="1142" w:header="887" w:footer="719" w:gutter="0"/>
          <w:cols w:space="720" w:num="1"/>
        </w:sectPr>
      </w:pPr>
    </w:p>
    <w:p w14:paraId="23B6F15A">
      <w:pPr>
        <w:spacing w:before="263" w:line="220" w:lineRule="auto"/>
        <w:ind w:left="489"/>
        <w:rPr>
          <w:rFonts w:ascii="宋体" w:hAnsi="宋体" w:eastAsia="宋体" w:cs="宋体"/>
          <w:sz w:val="24"/>
          <w:szCs w:val="24"/>
        </w:rPr>
      </w:pPr>
      <w:r>
        <w:rPr>
          <w:rFonts w:ascii="宋体" w:hAnsi="宋体" w:eastAsia="宋体" w:cs="宋体"/>
          <w:b/>
          <w:bCs/>
          <w:spacing w:val="-10"/>
          <w:sz w:val="24"/>
          <w:szCs w:val="24"/>
        </w:rPr>
        <w:t>（六）</w:t>
      </w:r>
      <w:r>
        <w:rPr>
          <w:rFonts w:ascii="宋体" w:hAnsi="宋体" w:eastAsia="宋体" w:cs="宋体"/>
          <w:spacing w:val="-64"/>
          <w:sz w:val="24"/>
          <w:szCs w:val="24"/>
        </w:rPr>
        <w:t xml:space="preserve"> </w:t>
      </w:r>
      <w:r>
        <w:rPr>
          <w:rFonts w:ascii="宋体" w:hAnsi="宋体" w:eastAsia="宋体" w:cs="宋体"/>
          <w:b/>
          <w:bCs/>
          <w:spacing w:val="-10"/>
          <w:sz w:val="24"/>
          <w:szCs w:val="24"/>
        </w:rPr>
        <w:t>工程地质特征</w:t>
      </w:r>
    </w:p>
    <w:p w14:paraId="62D323FB">
      <w:pPr>
        <w:spacing w:before="302" w:line="220" w:lineRule="auto"/>
        <w:ind w:left="489"/>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）工程地质岩组特征</w:t>
      </w:r>
    </w:p>
    <w:p w14:paraId="1B0A71E7">
      <w:pPr>
        <w:spacing w:before="300" w:line="212" w:lineRule="auto"/>
        <w:ind w:left="479"/>
        <w:rPr>
          <w:rFonts w:ascii="宋体" w:hAnsi="宋体" w:eastAsia="宋体" w:cs="宋体"/>
          <w:sz w:val="24"/>
          <w:szCs w:val="24"/>
        </w:rPr>
      </w:pPr>
      <w:r>
        <w:rPr>
          <w:rFonts w:ascii="宋体" w:hAnsi="宋体" w:eastAsia="宋体" w:cs="宋体"/>
          <w:spacing w:val="-3"/>
          <w:sz w:val="24"/>
          <w:szCs w:val="24"/>
        </w:rPr>
        <w:t>矿区内及外围均为闪长岩</w:t>
      </w:r>
      <w:r>
        <w:rPr>
          <w:rFonts w:ascii="Times New Roman" w:hAnsi="Times New Roman" w:eastAsia="Times New Roman" w:cs="Times New Roman"/>
          <w:spacing w:val="-3"/>
          <w:sz w:val="24"/>
          <w:szCs w:val="24"/>
        </w:rPr>
        <w:t>,</w:t>
      </w:r>
      <w:r>
        <w:rPr>
          <w:rFonts w:ascii="宋体" w:hAnsi="宋体" w:eastAsia="宋体" w:cs="宋体"/>
          <w:spacing w:val="-3"/>
          <w:sz w:val="24"/>
          <w:szCs w:val="24"/>
        </w:rPr>
        <w:t>为块状岩组。</w:t>
      </w:r>
    </w:p>
    <w:p w14:paraId="4DFCA133">
      <w:pPr>
        <w:spacing w:before="312" w:line="350" w:lineRule="auto"/>
        <w:ind w:right="77" w:firstLine="479"/>
        <w:jc w:val="both"/>
        <w:rPr>
          <w:rFonts w:ascii="宋体" w:hAnsi="宋体" w:eastAsia="宋体" w:cs="宋体"/>
          <w:sz w:val="24"/>
          <w:szCs w:val="24"/>
        </w:rPr>
      </w:pPr>
      <w:r>
        <w:rPr>
          <w:rFonts w:ascii="宋体" w:hAnsi="宋体" w:eastAsia="宋体" w:cs="宋体"/>
          <w:spacing w:val="-1"/>
          <w:sz w:val="24"/>
          <w:szCs w:val="24"/>
        </w:rPr>
        <w:t>块状岩组：分布于整个矿区，岩性为闪长岩，</w:t>
      </w:r>
      <w:r>
        <w:rPr>
          <w:rFonts w:ascii="宋体" w:hAnsi="宋体" w:eastAsia="宋体" w:cs="宋体"/>
          <w:spacing w:val="-2"/>
          <w:sz w:val="24"/>
          <w:szCs w:val="24"/>
        </w:rPr>
        <w:t>半自形粒状结构，块状构造。顶部岩体风</w:t>
      </w:r>
      <w:r>
        <w:rPr>
          <w:rFonts w:ascii="宋体" w:hAnsi="宋体" w:eastAsia="宋体" w:cs="宋体"/>
          <w:sz w:val="24"/>
          <w:szCs w:val="24"/>
        </w:rPr>
        <w:t xml:space="preserve"> </w:t>
      </w:r>
      <w:r>
        <w:rPr>
          <w:rFonts w:ascii="宋体" w:hAnsi="宋体" w:eastAsia="宋体" w:cs="宋体"/>
          <w:spacing w:val="-6"/>
          <w:sz w:val="24"/>
          <w:szCs w:val="24"/>
        </w:rPr>
        <w:t>氧化层裂隙较发育，厚度多小于</w:t>
      </w:r>
      <w:r>
        <w:rPr>
          <w:rFonts w:ascii="Times New Roman" w:hAnsi="Times New Roman" w:eastAsia="Times New Roman" w:cs="Times New Roman"/>
          <w:spacing w:val="-6"/>
          <w:sz w:val="24"/>
          <w:szCs w:val="24"/>
        </w:rPr>
        <w:t>1.5m</w:t>
      </w:r>
      <w:r>
        <w:rPr>
          <w:rFonts w:ascii="宋体" w:hAnsi="宋体" w:eastAsia="宋体" w:cs="宋体"/>
          <w:spacing w:val="-6"/>
          <w:sz w:val="24"/>
          <w:szCs w:val="24"/>
        </w:rPr>
        <w:t>，完整性较差。下部岩石风化较弱，</w:t>
      </w:r>
      <w:r>
        <w:rPr>
          <w:rFonts w:ascii="宋体" w:hAnsi="宋体" w:eastAsia="宋体" w:cs="宋体"/>
          <w:spacing w:val="69"/>
          <w:sz w:val="24"/>
          <w:szCs w:val="24"/>
        </w:rPr>
        <w:t xml:space="preserve"> </w:t>
      </w:r>
      <w:r>
        <w:rPr>
          <w:rFonts w:ascii="宋体" w:hAnsi="宋体" w:eastAsia="宋体" w:cs="宋体"/>
          <w:spacing w:val="-6"/>
          <w:sz w:val="24"/>
          <w:szCs w:val="24"/>
        </w:rPr>
        <w:t>坚硬完整，节理裂</w:t>
      </w:r>
      <w:r>
        <w:rPr>
          <w:rFonts w:ascii="宋体" w:hAnsi="宋体" w:eastAsia="宋体" w:cs="宋体"/>
          <w:sz w:val="24"/>
          <w:szCs w:val="24"/>
        </w:rPr>
        <w:t xml:space="preserve"> 隙不发育，饱和单轴抗压强度</w:t>
      </w:r>
      <w:r>
        <w:rPr>
          <w:rFonts w:ascii="Times New Roman" w:hAnsi="Times New Roman" w:eastAsia="Times New Roman" w:cs="Times New Roman"/>
          <w:sz w:val="24"/>
          <w:szCs w:val="24"/>
        </w:rPr>
        <w:t>82.06-104.09MPa</w:t>
      </w:r>
      <w:r>
        <w:rPr>
          <w:rFonts w:ascii="宋体" w:hAnsi="宋体" w:eastAsia="宋体" w:cs="宋体"/>
          <w:sz w:val="24"/>
          <w:szCs w:val="24"/>
        </w:rPr>
        <w:t>，平均</w:t>
      </w:r>
      <w:r>
        <w:rPr>
          <w:rFonts w:ascii="Times New Roman" w:hAnsi="Times New Roman" w:eastAsia="Times New Roman" w:cs="Times New Roman"/>
          <w:sz w:val="24"/>
          <w:szCs w:val="24"/>
        </w:rPr>
        <w:t>89.79Mpa</w:t>
      </w:r>
      <w:r>
        <w:rPr>
          <w:rFonts w:ascii="宋体" w:hAnsi="宋体" w:eastAsia="宋体" w:cs="宋体"/>
          <w:sz w:val="24"/>
          <w:szCs w:val="24"/>
        </w:rPr>
        <w:t>。根据</w:t>
      </w:r>
      <w:r>
        <w:rPr>
          <w:rFonts w:ascii="宋体" w:hAnsi="宋体" w:eastAsia="宋体" w:cs="宋体"/>
          <w:spacing w:val="-1"/>
          <w:sz w:val="24"/>
          <w:szCs w:val="24"/>
        </w:rPr>
        <w:t>钻孔岩心统计，</w:t>
      </w:r>
      <w:r>
        <w:rPr>
          <w:rFonts w:ascii="Times New Roman" w:hAnsi="Times New Roman" w:eastAsia="Times New Roman" w:cs="Times New Roman"/>
          <w:spacing w:val="-1"/>
          <w:sz w:val="24"/>
          <w:szCs w:val="24"/>
        </w:rPr>
        <w:t>RQD</w:t>
      </w:r>
      <w:r>
        <w:rPr>
          <w:rFonts w:ascii="Times New Roman" w:hAnsi="Times New Roman" w:eastAsia="Times New Roman" w:cs="Times New Roman"/>
          <w:sz w:val="24"/>
          <w:szCs w:val="24"/>
        </w:rPr>
        <w:t xml:space="preserve">  </w:t>
      </w:r>
      <w:r>
        <w:rPr>
          <w:rFonts w:ascii="宋体" w:hAnsi="宋体" w:eastAsia="宋体" w:cs="宋体"/>
          <w:spacing w:val="-3"/>
          <w:sz w:val="24"/>
          <w:szCs w:val="24"/>
        </w:rPr>
        <w:t>值在</w:t>
      </w:r>
      <w:r>
        <w:rPr>
          <w:rFonts w:ascii="Times New Roman" w:hAnsi="Times New Roman" w:eastAsia="Times New Roman" w:cs="Times New Roman"/>
          <w:spacing w:val="-3"/>
          <w:sz w:val="24"/>
          <w:szCs w:val="24"/>
        </w:rPr>
        <w:t>93</w:t>
      </w:r>
      <w:r>
        <w:rPr>
          <w:rFonts w:ascii="宋体" w:hAnsi="宋体" w:eastAsia="宋体" w:cs="宋体"/>
          <w:spacing w:val="-3"/>
          <w:sz w:val="24"/>
          <w:szCs w:val="24"/>
        </w:rPr>
        <w:t>～</w:t>
      </w:r>
      <w:r>
        <w:rPr>
          <w:rFonts w:ascii="Times New Roman" w:hAnsi="Times New Roman" w:eastAsia="Times New Roman" w:cs="Times New Roman"/>
          <w:spacing w:val="-3"/>
          <w:sz w:val="24"/>
          <w:szCs w:val="24"/>
        </w:rPr>
        <w:t>96%</w:t>
      </w:r>
      <w:r>
        <w:rPr>
          <w:rFonts w:ascii="宋体" w:hAnsi="宋体" w:eastAsia="宋体" w:cs="宋体"/>
          <w:spacing w:val="-3"/>
          <w:sz w:val="24"/>
          <w:szCs w:val="24"/>
        </w:rPr>
        <w:t>之间，岩石质量极好，岩体完整性好</w:t>
      </w:r>
      <w:r>
        <w:rPr>
          <w:rFonts w:ascii="宋体" w:hAnsi="宋体" w:eastAsia="宋体" w:cs="宋体"/>
          <w:spacing w:val="-4"/>
          <w:sz w:val="24"/>
          <w:szCs w:val="24"/>
        </w:rPr>
        <w:t>，岩石质量等级为</w:t>
      </w:r>
      <w:r>
        <w:rPr>
          <w:rFonts w:ascii="宋体" w:hAnsi="宋体" w:eastAsia="宋体" w:cs="宋体"/>
          <w:spacing w:val="-31"/>
          <w:sz w:val="24"/>
          <w:szCs w:val="24"/>
        </w:rPr>
        <w:t xml:space="preserve"> </w:t>
      </w:r>
      <w:r>
        <w:rPr>
          <w:rFonts w:ascii="宋体" w:hAnsi="宋体" w:eastAsia="宋体" w:cs="宋体"/>
          <w:spacing w:val="-4"/>
          <w:sz w:val="24"/>
          <w:szCs w:val="24"/>
        </w:rPr>
        <w:t>Ⅰ级。</w:t>
      </w:r>
    </w:p>
    <w:p w14:paraId="4AF544E1">
      <w:pPr>
        <w:spacing w:before="167" w:line="218" w:lineRule="auto"/>
        <w:ind w:left="489"/>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2</w:t>
      </w:r>
      <w:r>
        <w:rPr>
          <w:rFonts w:ascii="宋体" w:hAnsi="宋体" w:eastAsia="宋体" w:cs="宋体"/>
          <w:b/>
          <w:bCs/>
          <w:spacing w:val="-4"/>
          <w:sz w:val="24"/>
          <w:szCs w:val="24"/>
        </w:rPr>
        <w:t>）工程地质评价</w:t>
      </w:r>
    </w:p>
    <w:p w14:paraId="729A372C">
      <w:pPr>
        <w:spacing w:before="301" w:line="219" w:lineRule="auto"/>
        <w:ind w:left="489"/>
        <w:rPr>
          <w:rFonts w:ascii="宋体" w:hAnsi="宋体" w:eastAsia="宋体" w:cs="宋体"/>
          <w:sz w:val="24"/>
          <w:szCs w:val="24"/>
        </w:rPr>
      </w:pPr>
      <w:r>
        <w:rPr>
          <w:rFonts w:ascii="Times New Roman" w:hAnsi="Times New Roman" w:eastAsia="Times New Roman" w:cs="Times New Roman"/>
          <w:b/>
          <w:bCs/>
          <w:spacing w:val="-3"/>
          <w:sz w:val="24"/>
          <w:szCs w:val="24"/>
        </w:rPr>
        <w:t>1</w:t>
      </w:r>
      <w:r>
        <w:rPr>
          <w:rFonts w:ascii="宋体" w:hAnsi="宋体" w:eastAsia="宋体" w:cs="宋体"/>
          <w:b/>
          <w:bCs/>
          <w:spacing w:val="-3"/>
          <w:sz w:val="24"/>
          <w:szCs w:val="24"/>
        </w:rPr>
        <w:t>）矿（层）体顶底、板稳定性</w:t>
      </w:r>
    </w:p>
    <w:p w14:paraId="77F7ABC2">
      <w:pPr>
        <w:spacing w:before="304" w:line="345" w:lineRule="auto"/>
        <w:ind w:right="74" w:firstLine="479"/>
        <w:rPr>
          <w:rFonts w:ascii="宋体" w:hAnsi="宋体" w:eastAsia="宋体" w:cs="宋体"/>
          <w:sz w:val="24"/>
          <w:szCs w:val="24"/>
        </w:rPr>
      </w:pPr>
      <w:r>
        <w:rPr>
          <w:rFonts w:ascii="宋体" w:hAnsi="宋体" w:eastAsia="宋体" w:cs="宋体"/>
          <w:spacing w:val="-1"/>
          <w:sz w:val="24"/>
          <w:szCs w:val="24"/>
        </w:rPr>
        <w:t>矿（层）体顶底、板均为闪长岩，与矿体岩石质量基</w:t>
      </w:r>
      <w:r>
        <w:rPr>
          <w:rFonts w:ascii="宋体" w:hAnsi="宋体" w:eastAsia="宋体" w:cs="宋体"/>
          <w:spacing w:val="-2"/>
          <w:sz w:val="24"/>
          <w:szCs w:val="24"/>
        </w:rPr>
        <w:t>本一致，岩石质量极好，岩体完整</w:t>
      </w:r>
      <w:r>
        <w:rPr>
          <w:rFonts w:ascii="宋体" w:hAnsi="宋体" w:eastAsia="宋体" w:cs="宋体"/>
          <w:sz w:val="24"/>
          <w:szCs w:val="24"/>
        </w:rPr>
        <w:t xml:space="preserve"> </w:t>
      </w:r>
      <w:r>
        <w:rPr>
          <w:rFonts w:ascii="宋体" w:hAnsi="宋体" w:eastAsia="宋体" w:cs="宋体"/>
          <w:spacing w:val="-2"/>
          <w:sz w:val="24"/>
          <w:szCs w:val="24"/>
        </w:rPr>
        <w:t>性好。工程地质条件良好，不易产生不良工程地质现象。</w:t>
      </w:r>
    </w:p>
    <w:p w14:paraId="1F172E9A">
      <w:pPr>
        <w:spacing w:before="157" w:line="218" w:lineRule="auto"/>
        <w:ind w:left="479"/>
        <w:rPr>
          <w:rFonts w:ascii="宋体" w:hAnsi="宋体" w:eastAsia="宋体" w:cs="宋体"/>
          <w:sz w:val="24"/>
          <w:szCs w:val="24"/>
        </w:rPr>
      </w:pPr>
      <w:r>
        <w:rPr>
          <w:rFonts w:ascii="Times New Roman" w:hAnsi="Times New Roman" w:eastAsia="Times New Roman" w:cs="Times New Roman"/>
          <w:b/>
          <w:bCs/>
          <w:spacing w:val="-3"/>
          <w:sz w:val="24"/>
          <w:szCs w:val="24"/>
        </w:rPr>
        <w:t>2</w:t>
      </w:r>
      <w:r>
        <w:rPr>
          <w:rFonts w:ascii="宋体" w:hAnsi="宋体" w:eastAsia="宋体" w:cs="宋体"/>
          <w:b/>
          <w:bCs/>
          <w:spacing w:val="-3"/>
          <w:sz w:val="24"/>
          <w:szCs w:val="24"/>
        </w:rPr>
        <w:t>）露天开采边坡稳定性评价</w:t>
      </w:r>
    </w:p>
    <w:p w14:paraId="04A17E6D">
      <w:pPr>
        <w:spacing w:before="302" w:line="350" w:lineRule="auto"/>
        <w:ind w:right="75" w:firstLine="480"/>
        <w:jc w:val="both"/>
        <w:rPr>
          <w:rFonts w:ascii="宋体" w:hAnsi="宋体" w:eastAsia="宋体" w:cs="宋体"/>
          <w:sz w:val="24"/>
          <w:szCs w:val="24"/>
        </w:rPr>
      </w:pPr>
      <w:r>
        <w:rPr>
          <w:rFonts w:ascii="宋体" w:hAnsi="宋体" w:eastAsia="宋体" w:cs="宋体"/>
          <w:spacing w:val="-1"/>
          <w:sz w:val="24"/>
          <w:szCs w:val="24"/>
        </w:rPr>
        <w:t>根据矿区内原生产矿山实际情况看，矿山采矿时没</w:t>
      </w:r>
      <w:r>
        <w:rPr>
          <w:rFonts w:ascii="宋体" w:hAnsi="宋体" w:eastAsia="宋体" w:cs="宋体"/>
          <w:spacing w:val="-2"/>
          <w:sz w:val="24"/>
          <w:szCs w:val="24"/>
        </w:rPr>
        <w:t>有产生过围岩裂缝、边坡崩塌、底部</w:t>
      </w:r>
      <w:r>
        <w:rPr>
          <w:rFonts w:ascii="宋体" w:hAnsi="宋体" w:eastAsia="宋体" w:cs="宋体"/>
          <w:sz w:val="24"/>
          <w:szCs w:val="24"/>
        </w:rPr>
        <w:t xml:space="preserve"> 沉陷等不良工程地质现象。详查工作中共施工钻孔</w:t>
      </w:r>
      <w:r>
        <w:rPr>
          <w:rFonts w:ascii="Times New Roman" w:hAnsi="Times New Roman" w:eastAsia="Times New Roman" w:cs="Times New Roman"/>
          <w:sz w:val="24"/>
          <w:szCs w:val="24"/>
        </w:rPr>
        <w:t>4</w:t>
      </w:r>
      <w:r>
        <w:rPr>
          <w:rFonts w:ascii="宋体" w:hAnsi="宋体" w:eastAsia="宋体" w:cs="宋体"/>
          <w:sz w:val="24"/>
          <w:szCs w:val="24"/>
        </w:rPr>
        <w:t>个，经统计，闪长</w:t>
      </w:r>
      <w:r>
        <w:rPr>
          <w:rFonts w:ascii="宋体" w:hAnsi="宋体" w:eastAsia="宋体" w:cs="宋体"/>
          <w:spacing w:val="-1"/>
          <w:sz w:val="24"/>
          <w:szCs w:val="24"/>
        </w:rPr>
        <w:t>岩矿体的风氧化层深</w:t>
      </w:r>
      <w:r>
        <w:rPr>
          <w:rFonts w:ascii="宋体" w:hAnsi="宋体" w:eastAsia="宋体" w:cs="宋体"/>
          <w:sz w:val="24"/>
          <w:szCs w:val="24"/>
        </w:rPr>
        <w:t xml:space="preserve"> 度在</w:t>
      </w:r>
      <w:r>
        <w:rPr>
          <w:rFonts w:ascii="Times New Roman" w:hAnsi="Times New Roman" w:eastAsia="Times New Roman" w:cs="Times New Roman"/>
          <w:sz w:val="24"/>
          <w:szCs w:val="24"/>
        </w:rPr>
        <w:t>0</w:t>
      </w:r>
      <w:r>
        <w:rPr>
          <w:rFonts w:ascii="宋体" w:hAnsi="宋体" w:eastAsia="宋体" w:cs="宋体"/>
          <w:sz w:val="24"/>
          <w:szCs w:val="24"/>
        </w:rPr>
        <w:t>～</w:t>
      </w:r>
      <w:r>
        <w:rPr>
          <w:rFonts w:ascii="Times New Roman" w:hAnsi="Times New Roman" w:eastAsia="Times New Roman" w:cs="Times New Roman"/>
          <w:sz w:val="24"/>
          <w:szCs w:val="24"/>
        </w:rPr>
        <w:t>1.5m</w:t>
      </w:r>
      <w:r>
        <w:rPr>
          <w:rFonts w:ascii="宋体" w:hAnsi="宋体" w:eastAsia="宋体" w:cs="宋体"/>
          <w:sz w:val="24"/>
          <w:szCs w:val="24"/>
        </w:rPr>
        <w:t>之间间，岩石质量指标</w:t>
      </w:r>
      <w:r>
        <w:rPr>
          <w:rFonts w:ascii="Times New Roman" w:hAnsi="Times New Roman" w:eastAsia="Times New Roman" w:cs="Times New Roman"/>
          <w:sz w:val="24"/>
          <w:szCs w:val="24"/>
        </w:rPr>
        <w:t>RQD</w:t>
      </w:r>
      <w:r>
        <w:rPr>
          <w:rFonts w:ascii="宋体" w:hAnsi="宋体" w:eastAsia="宋体" w:cs="宋体"/>
          <w:sz w:val="24"/>
          <w:szCs w:val="24"/>
        </w:rPr>
        <w:t>值在</w:t>
      </w:r>
      <w:r>
        <w:rPr>
          <w:rFonts w:ascii="Times New Roman" w:hAnsi="Times New Roman" w:eastAsia="Times New Roman" w:cs="Times New Roman"/>
          <w:sz w:val="24"/>
          <w:szCs w:val="24"/>
        </w:rPr>
        <w:t>90</w:t>
      </w:r>
      <w:r>
        <w:rPr>
          <w:rFonts w:ascii="宋体" w:hAnsi="宋体" w:eastAsia="宋体" w:cs="宋体"/>
          <w:sz w:val="24"/>
          <w:szCs w:val="24"/>
        </w:rPr>
        <w:t>％</w:t>
      </w:r>
      <w:r>
        <w:rPr>
          <w:rFonts w:ascii="宋体" w:hAnsi="宋体" w:eastAsia="宋体" w:cs="宋体"/>
          <w:spacing w:val="-1"/>
          <w:sz w:val="24"/>
          <w:szCs w:val="24"/>
        </w:rPr>
        <w:t>以上，说明矿区矿体露天采坑边坡稳定性</w:t>
      </w:r>
      <w:r>
        <w:rPr>
          <w:rFonts w:ascii="宋体" w:hAnsi="宋体" w:eastAsia="宋体" w:cs="宋体"/>
          <w:sz w:val="24"/>
          <w:szCs w:val="24"/>
        </w:rPr>
        <w:t xml:space="preserve"> </w:t>
      </w:r>
      <w:r>
        <w:rPr>
          <w:rFonts w:ascii="宋体" w:hAnsi="宋体" w:eastAsia="宋体" w:cs="宋体"/>
          <w:spacing w:val="-2"/>
          <w:sz w:val="24"/>
          <w:szCs w:val="24"/>
        </w:rPr>
        <w:t>良好。矿山露天开采，露天采场的最终边坡角为</w:t>
      </w:r>
      <w:r>
        <w:rPr>
          <w:rFonts w:ascii="Times New Roman" w:hAnsi="Times New Roman" w:eastAsia="Times New Roman" w:cs="Times New Roman"/>
          <w:spacing w:val="-2"/>
          <w:sz w:val="24"/>
          <w:szCs w:val="24"/>
        </w:rPr>
        <w:t>60°</w:t>
      </w:r>
      <w:r>
        <w:rPr>
          <w:rFonts w:ascii="宋体" w:hAnsi="宋体" w:eastAsia="宋体" w:cs="宋体"/>
          <w:spacing w:val="-2"/>
          <w:sz w:val="24"/>
          <w:szCs w:val="24"/>
        </w:rPr>
        <w:t>,</w:t>
      </w:r>
      <w:r>
        <w:rPr>
          <w:rFonts w:ascii="宋体" w:hAnsi="宋体" w:eastAsia="宋体" w:cs="宋体"/>
          <w:spacing w:val="36"/>
          <w:sz w:val="24"/>
          <w:szCs w:val="24"/>
        </w:rPr>
        <w:t xml:space="preserve"> </w:t>
      </w:r>
      <w:r>
        <w:rPr>
          <w:rFonts w:ascii="宋体" w:hAnsi="宋体" w:eastAsia="宋体" w:cs="宋体"/>
          <w:spacing w:val="-2"/>
          <w:sz w:val="24"/>
          <w:szCs w:val="24"/>
        </w:rPr>
        <w:t>基本能保证矿山安全生产。</w:t>
      </w:r>
    </w:p>
    <w:p w14:paraId="6B80562D">
      <w:pPr>
        <w:spacing w:before="170" w:line="220" w:lineRule="auto"/>
        <w:ind w:left="477"/>
        <w:rPr>
          <w:rFonts w:ascii="宋体" w:hAnsi="宋体" w:eastAsia="宋体" w:cs="宋体"/>
          <w:sz w:val="24"/>
          <w:szCs w:val="24"/>
        </w:rPr>
      </w:pPr>
      <w:r>
        <w:rPr>
          <w:rFonts w:ascii="Times New Roman" w:hAnsi="Times New Roman" w:eastAsia="Times New Roman" w:cs="Times New Roman"/>
          <w:b/>
          <w:bCs/>
          <w:spacing w:val="-3"/>
          <w:sz w:val="24"/>
          <w:szCs w:val="24"/>
        </w:rPr>
        <w:t>3</w:t>
      </w:r>
      <w:r>
        <w:rPr>
          <w:rFonts w:ascii="宋体" w:hAnsi="宋体" w:eastAsia="宋体" w:cs="宋体"/>
          <w:b/>
          <w:bCs/>
          <w:spacing w:val="-3"/>
          <w:sz w:val="24"/>
          <w:szCs w:val="24"/>
        </w:rPr>
        <w:t>）主要工程地质问题</w:t>
      </w:r>
    </w:p>
    <w:p w14:paraId="79239046">
      <w:pPr>
        <w:spacing w:before="299" w:line="353" w:lineRule="auto"/>
        <w:ind w:left="1" w:firstLine="479"/>
        <w:jc w:val="both"/>
        <w:rPr>
          <w:rFonts w:ascii="宋体" w:hAnsi="宋体" w:eastAsia="宋体" w:cs="宋体"/>
          <w:sz w:val="24"/>
          <w:szCs w:val="24"/>
        </w:rPr>
      </w:pPr>
      <w:r>
        <w:rPr>
          <w:rFonts w:ascii="宋体" w:hAnsi="宋体" w:eastAsia="宋体" w:cs="宋体"/>
          <w:spacing w:val="-1"/>
          <w:sz w:val="24"/>
          <w:szCs w:val="24"/>
        </w:rPr>
        <w:t>根据现状条件来看，由于岩石抗压、抗剪强度</w:t>
      </w:r>
      <w:r>
        <w:rPr>
          <w:rFonts w:ascii="宋体" w:hAnsi="宋体" w:eastAsia="宋体" w:cs="宋体"/>
          <w:spacing w:val="-2"/>
          <w:sz w:val="24"/>
          <w:szCs w:val="24"/>
        </w:rPr>
        <w:t>较高，岩石质量极好，岩体完整，且无软</w:t>
      </w:r>
      <w:r>
        <w:rPr>
          <w:rFonts w:ascii="宋体" w:hAnsi="宋体" w:eastAsia="宋体" w:cs="宋体"/>
          <w:sz w:val="24"/>
          <w:szCs w:val="24"/>
        </w:rPr>
        <w:t xml:space="preserve"> </w:t>
      </w:r>
      <w:r>
        <w:rPr>
          <w:rFonts w:ascii="宋体" w:hAnsi="宋体" w:eastAsia="宋体" w:cs="宋体"/>
          <w:spacing w:val="1"/>
          <w:sz w:val="24"/>
          <w:szCs w:val="24"/>
        </w:rPr>
        <w:t>弱夹层，边坡稳固性好，不易发生工程地质问</w:t>
      </w:r>
      <w:r>
        <w:rPr>
          <w:rFonts w:ascii="宋体" w:hAnsi="宋体" w:eastAsia="宋体" w:cs="宋体"/>
          <w:sz w:val="24"/>
          <w:szCs w:val="24"/>
        </w:rPr>
        <w:t xml:space="preserve">题。但矿山开采形成的高陡边坡在自身重力、 </w:t>
      </w:r>
      <w:r>
        <w:rPr>
          <w:rFonts w:ascii="宋体" w:hAnsi="宋体" w:eastAsia="宋体" w:cs="宋体"/>
          <w:spacing w:val="-6"/>
          <w:sz w:val="24"/>
          <w:szCs w:val="24"/>
        </w:rPr>
        <w:t>长期的风氧化作用、机械振动、爆破震动等因素扰动下，</w:t>
      </w:r>
      <w:r>
        <w:rPr>
          <w:rFonts w:ascii="宋体" w:hAnsi="宋体" w:eastAsia="宋体" w:cs="宋体"/>
          <w:spacing w:val="65"/>
          <w:sz w:val="24"/>
          <w:szCs w:val="24"/>
        </w:rPr>
        <w:t xml:space="preserve"> </w:t>
      </w:r>
      <w:r>
        <w:rPr>
          <w:rFonts w:ascii="宋体" w:hAnsi="宋体" w:eastAsia="宋体" w:cs="宋体"/>
          <w:spacing w:val="-6"/>
          <w:sz w:val="24"/>
          <w:szCs w:val="24"/>
        </w:rPr>
        <w:t>可能会在局部发生小规模崩塌掉块</w:t>
      </w:r>
      <w:r>
        <w:rPr>
          <w:rFonts w:ascii="宋体" w:hAnsi="宋体" w:eastAsia="宋体" w:cs="宋体"/>
          <w:sz w:val="24"/>
          <w:szCs w:val="24"/>
        </w:rPr>
        <w:t xml:space="preserve"> </w:t>
      </w:r>
      <w:r>
        <w:rPr>
          <w:rFonts w:ascii="宋体" w:hAnsi="宋体" w:eastAsia="宋体" w:cs="宋体"/>
          <w:spacing w:val="-6"/>
          <w:sz w:val="24"/>
          <w:szCs w:val="24"/>
        </w:rPr>
        <w:t>工程地质问题。</w:t>
      </w:r>
    </w:p>
    <w:p w14:paraId="4EB5B1F1">
      <w:pPr>
        <w:spacing w:before="152" w:line="220" w:lineRule="auto"/>
        <w:ind w:left="480"/>
        <w:rPr>
          <w:rFonts w:ascii="宋体" w:hAnsi="宋体" w:eastAsia="宋体" w:cs="宋体"/>
          <w:sz w:val="24"/>
          <w:szCs w:val="24"/>
        </w:rPr>
      </w:pPr>
      <w:r>
        <w:rPr>
          <w:rFonts w:ascii="Times New Roman" w:hAnsi="Times New Roman" w:eastAsia="Times New Roman" w:cs="Times New Roman"/>
          <w:b/>
          <w:bCs/>
          <w:spacing w:val="-3"/>
          <w:sz w:val="24"/>
          <w:szCs w:val="24"/>
        </w:rPr>
        <w:t>4</w:t>
      </w:r>
      <w:r>
        <w:rPr>
          <w:rFonts w:ascii="宋体" w:hAnsi="宋体" w:eastAsia="宋体" w:cs="宋体"/>
          <w:b/>
          <w:bCs/>
          <w:spacing w:val="-3"/>
          <w:sz w:val="24"/>
          <w:szCs w:val="24"/>
        </w:rPr>
        <w:t>）工程地质勘查类型</w:t>
      </w:r>
    </w:p>
    <w:p w14:paraId="09A3A530">
      <w:pPr>
        <w:spacing w:before="304" w:line="344" w:lineRule="auto"/>
        <w:ind w:left="3" w:right="107" w:firstLine="477"/>
        <w:rPr>
          <w:rFonts w:ascii="宋体" w:hAnsi="宋体" w:eastAsia="宋体" w:cs="宋体"/>
          <w:sz w:val="24"/>
          <w:szCs w:val="24"/>
        </w:rPr>
      </w:pPr>
      <w:r>
        <w:rPr>
          <w:rFonts w:ascii="宋体" w:hAnsi="宋体" w:eastAsia="宋体" w:cs="宋体"/>
          <w:spacing w:val="-8"/>
          <w:sz w:val="24"/>
          <w:szCs w:val="24"/>
        </w:rPr>
        <w:t>根据矿体规模、矿体形态复杂程度、内部结构复杂程度，</w:t>
      </w:r>
      <w:r>
        <w:rPr>
          <w:rFonts w:ascii="宋体" w:hAnsi="宋体" w:eastAsia="宋体" w:cs="宋体"/>
          <w:spacing w:val="-9"/>
          <w:sz w:val="24"/>
          <w:szCs w:val="24"/>
        </w:rPr>
        <w:t>矿石有用组分分布的均匀程度、</w:t>
      </w:r>
      <w:r>
        <w:rPr>
          <w:rFonts w:ascii="宋体" w:hAnsi="宋体" w:eastAsia="宋体" w:cs="宋体"/>
          <w:sz w:val="24"/>
          <w:szCs w:val="24"/>
        </w:rPr>
        <w:t xml:space="preserve"> </w:t>
      </w:r>
      <w:r>
        <w:rPr>
          <w:rFonts w:ascii="宋体" w:hAnsi="宋体" w:eastAsia="宋体" w:cs="宋体"/>
          <w:spacing w:val="-2"/>
          <w:sz w:val="24"/>
          <w:szCs w:val="24"/>
        </w:rPr>
        <w:t>构造复杂程度等地质因素，确定矿区工程地质勘查类型为简单型。</w:t>
      </w:r>
    </w:p>
    <w:p w14:paraId="65A2EB44">
      <w:pPr>
        <w:spacing w:before="158" w:line="333" w:lineRule="auto"/>
        <w:ind w:right="74" w:firstLine="483"/>
        <w:rPr>
          <w:rFonts w:ascii="宋体" w:hAnsi="宋体" w:eastAsia="宋体" w:cs="宋体"/>
          <w:sz w:val="24"/>
          <w:szCs w:val="24"/>
        </w:rPr>
      </w:pPr>
      <w:r>
        <w:rPr>
          <w:rFonts w:ascii="宋体" w:hAnsi="宋体" w:eastAsia="宋体" w:cs="宋体"/>
          <w:spacing w:val="-8"/>
          <w:sz w:val="24"/>
          <w:szCs w:val="24"/>
        </w:rPr>
        <w:t>综上所述，依据矿区矿体及围岩的岩性、岩体节理裂隙发育程度，岩石质量指标</w:t>
      </w:r>
      <w:r>
        <w:rPr>
          <w:rFonts w:ascii="Times New Roman" w:hAnsi="Times New Roman" w:eastAsia="Times New Roman" w:cs="Times New Roman"/>
          <w:spacing w:val="-8"/>
          <w:sz w:val="24"/>
          <w:szCs w:val="24"/>
        </w:rPr>
        <w:t>RQ</w:t>
      </w:r>
      <w:r>
        <w:rPr>
          <w:rFonts w:ascii="Times New Roman" w:hAnsi="Times New Roman" w:eastAsia="Times New Roman" w:cs="Times New Roman"/>
          <w:spacing w:val="-9"/>
          <w:sz w:val="24"/>
          <w:szCs w:val="24"/>
        </w:rPr>
        <w:t>D</w:t>
      </w:r>
      <w:r>
        <w:rPr>
          <w:rFonts w:ascii="宋体" w:hAnsi="宋体" w:eastAsia="宋体" w:cs="宋体"/>
          <w:spacing w:val="-9"/>
          <w:sz w:val="24"/>
          <w:szCs w:val="24"/>
        </w:rPr>
        <w:t>值，</w:t>
      </w:r>
      <w:r>
        <w:rPr>
          <w:rFonts w:ascii="宋体" w:hAnsi="宋体" w:eastAsia="宋体" w:cs="宋体"/>
          <w:sz w:val="24"/>
          <w:szCs w:val="24"/>
        </w:rPr>
        <w:t xml:space="preserve"> </w:t>
      </w:r>
      <w:r>
        <w:rPr>
          <w:rFonts w:ascii="宋体" w:hAnsi="宋体" w:eastAsia="宋体" w:cs="宋体"/>
          <w:spacing w:val="-6"/>
          <w:sz w:val="24"/>
          <w:szCs w:val="24"/>
        </w:rPr>
        <w:t>矿区地下水、地表水对矿床开采影响程度，</w:t>
      </w:r>
      <w:r>
        <w:rPr>
          <w:rFonts w:ascii="宋体" w:hAnsi="宋体" w:eastAsia="宋体" w:cs="宋体"/>
          <w:spacing w:val="68"/>
          <w:sz w:val="24"/>
          <w:szCs w:val="24"/>
        </w:rPr>
        <w:t xml:space="preserve"> </w:t>
      </w:r>
      <w:r>
        <w:rPr>
          <w:rFonts w:ascii="宋体" w:hAnsi="宋体" w:eastAsia="宋体" w:cs="宋体"/>
          <w:spacing w:val="-6"/>
          <w:sz w:val="24"/>
          <w:szCs w:val="24"/>
        </w:rPr>
        <w:t>结合岩矿物理力学测试指标，综合确定矿体综合</w:t>
      </w:r>
    </w:p>
    <w:p w14:paraId="750DDED2">
      <w:pPr>
        <w:spacing w:line="333" w:lineRule="auto"/>
        <w:rPr>
          <w:rFonts w:ascii="宋体" w:hAnsi="宋体" w:eastAsia="宋体" w:cs="宋体"/>
          <w:sz w:val="24"/>
          <w:szCs w:val="24"/>
        </w:rPr>
        <w:sectPr>
          <w:headerReference r:id="rId57" w:type="default"/>
          <w:footerReference r:id="rId58" w:type="default"/>
          <w:pgSz w:w="11912" w:h="16841"/>
          <w:pgMar w:top="1212" w:right="1145" w:bottom="883" w:left="1141" w:header="887" w:footer="719" w:gutter="0"/>
          <w:cols w:space="720" w:num="1"/>
        </w:sectPr>
      </w:pPr>
    </w:p>
    <w:p w14:paraId="5C951970">
      <w:pPr>
        <w:spacing w:before="263" w:line="335" w:lineRule="auto"/>
        <w:ind w:right="162"/>
        <w:rPr>
          <w:rFonts w:ascii="宋体" w:hAnsi="宋体" w:eastAsia="宋体" w:cs="宋体"/>
          <w:sz w:val="24"/>
          <w:szCs w:val="24"/>
        </w:rPr>
      </w:pPr>
      <w:r>
        <w:rPr>
          <w:rFonts w:ascii="宋体" w:hAnsi="宋体" w:eastAsia="宋体" w:cs="宋体"/>
          <w:spacing w:val="-2"/>
          <w:sz w:val="24"/>
          <w:szCs w:val="24"/>
        </w:rPr>
        <w:t>质量等级为</w:t>
      </w:r>
      <w:r>
        <w:rPr>
          <w:rFonts w:ascii="宋体" w:hAnsi="宋体" w:eastAsia="宋体" w:cs="宋体"/>
          <w:spacing w:val="-33"/>
          <w:sz w:val="24"/>
          <w:szCs w:val="24"/>
        </w:rPr>
        <w:t xml:space="preserve"> </w:t>
      </w:r>
      <w:r>
        <w:rPr>
          <w:rFonts w:ascii="宋体" w:hAnsi="宋体" w:eastAsia="宋体" w:cs="宋体"/>
          <w:spacing w:val="-2"/>
          <w:sz w:val="24"/>
          <w:szCs w:val="24"/>
        </w:rPr>
        <w:t>Ⅰ级。按照《矿区水文地质工程地质勘查规范》</w:t>
      </w:r>
      <w:r>
        <w:rPr>
          <w:rFonts w:ascii="Times New Roman" w:hAnsi="Times New Roman" w:eastAsia="Times New Roman" w:cs="Times New Roman"/>
          <w:spacing w:val="-2"/>
          <w:sz w:val="24"/>
          <w:szCs w:val="24"/>
        </w:rPr>
        <w:t>(GB</w:t>
      </w:r>
      <w:r>
        <w:rPr>
          <w:rFonts w:ascii="宋体" w:hAnsi="宋体" w:eastAsia="宋体" w:cs="宋体"/>
          <w:spacing w:val="-2"/>
          <w:sz w:val="24"/>
          <w:szCs w:val="24"/>
        </w:rPr>
        <w:t>／</w:t>
      </w:r>
      <w:r>
        <w:rPr>
          <w:rFonts w:ascii="Times New Roman" w:hAnsi="Times New Roman" w:eastAsia="Times New Roman" w:cs="Times New Roman"/>
          <w:spacing w:val="-2"/>
          <w:sz w:val="24"/>
          <w:szCs w:val="24"/>
        </w:rPr>
        <w:t>T12</w:t>
      </w:r>
      <w:r>
        <w:rPr>
          <w:rFonts w:ascii="Times New Roman" w:hAnsi="Times New Roman" w:eastAsia="Times New Roman" w:cs="Times New Roman"/>
          <w:spacing w:val="-3"/>
          <w:sz w:val="24"/>
          <w:szCs w:val="24"/>
        </w:rPr>
        <w:t>719-2021)</w:t>
      </w:r>
      <w:r>
        <w:rPr>
          <w:rFonts w:ascii="宋体" w:hAnsi="宋体" w:eastAsia="宋体" w:cs="宋体"/>
          <w:spacing w:val="-3"/>
          <w:sz w:val="24"/>
          <w:szCs w:val="24"/>
        </w:rPr>
        <w:t>，矿床工程</w:t>
      </w:r>
      <w:r>
        <w:rPr>
          <w:rFonts w:ascii="宋体" w:hAnsi="宋体" w:eastAsia="宋体" w:cs="宋体"/>
          <w:sz w:val="24"/>
          <w:szCs w:val="24"/>
        </w:rPr>
        <w:t xml:space="preserve"> </w:t>
      </w:r>
      <w:r>
        <w:rPr>
          <w:rFonts w:ascii="宋体" w:hAnsi="宋体" w:eastAsia="宋体" w:cs="宋体"/>
          <w:spacing w:val="-6"/>
          <w:sz w:val="24"/>
          <w:szCs w:val="24"/>
        </w:rPr>
        <w:t>地质勘探类型为第</w:t>
      </w:r>
      <w:r>
        <w:rPr>
          <w:rFonts w:ascii="宋体" w:hAnsi="宋体" w:eastAsia="宋体" w:cs="宋体"/>
          <w:spacing w:val="-19"/>
          <w:sz w:val="24"/>
          <w:szCs w:val="24"/>
        </w:rPr>
        <w:t xml:space="preserve"> </w:t>
      </w:r>
      <w:r>
        <w:rPr>
          <w:rFonts w:ascii="宋体" w:hAnsi="宋体" w:eastAsia="宋体" w:cs="宋体"/>
          <w:spacing w:val="-6"/>
          <w:sz w:val="24"/>
          <w:szCs w:val="24"/>
        </w:rPr>
        <w:t>Ⅰ类块状岩类，复杂类型为简单型。</w:t>
      </w:r>
    </w:p>
    <w:p w14:paraId="791CAD72">
      <w:pPr>
        <w:spacing w:before="183" w:line="220" w:lineRule="auto"/>
        <w:ind w:left="489"/>
        <w:rPr>
          <w:rFonts w:ascii="宋体" w:hAnsi="宋体" w:eastAsia="宋体" w:cs="宋体"/>
          <w:sz w:val="24"/>
          <w:szCs w:val="24"/>
        </w:rPr>
      </w:pPr>
      <w:r>
        <w:rPr>
          <w:rFonts w:ascii="宋体" w:hAnsi="宋体" w:eastAsia="宋体" w:cs="宋体"/>
          <w:b/>
          <w:bCs/>
          <w:spacing w:val="-12"/>
          <w:sz w:val="24"/>
          <w:szCs w:val="24"/>
        </w:rPr>
        <w:t>（六）</w:t>
      </w:r>
      <w:r>
        <w:rPr>
          <w:rFonts w:ascii="宋体" w:hAnsi="宋体" w:eastAsia="宋体" w:cs="宋体"/>
          <w:spacing w:val="-67"/>
          <w:sz w:val="24"/>
          <w:szCs w:val="24"/>
        </w:rPr>
        <w:t xml:space="preserve"> </w:t>
      </w:r>
      <w:r>
        <w:rPr>
          <w:rFonts w:ascii="宋体" w:hAnsi="宋体" w:eastAsia="宋体" w:cs="宋体"/>
          <w:b/>
          <w:bCs/>
          <w:spacing w:val="-12"/>
          <w:sz w:val="24"/>
          <w:szCs w:val="24"/>
        </w:rPr>
        <w:t>环境地质</w:t>
      </w:r>
    </w:p>
    <w:p w14:paraId="36F74B99">
      <w:pPr>
        <w:spacing w:before="301" w:line="220" w:lineRule="auto"/>
        <w:ind w:left="489"/>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）矿山地质环境现状</w:t>
      </w:r>
    </w:p>
    <w:p w14:paraId="15C2368B">
      <w:pPr>
        <w:spacing w:before="300" w:line="218" w:lineRule="auto"/>
        <w:ind w:left="489"/>
        <w:rPr>
          <w:rFonts w:ascii="宋体" w:hAnsi="宋体" w:eastAsia="宋体" w:cs="宋体"/>
          <w:sz w:val="24"/>
          <w:szCs w:val="24"/>
        </w:rPr>
      </w:pP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）地质灾害现状评价</w:t>
      </w:r>
    </w:p>
    <w:p w14:paraId="047522CA">
      <w:pPr>
        <w:spacing w:before="304" w:line="352" w:lineRule="auto"/>
        <w:ind w:left="6" w:right="76" w:firstLine="476"/>
        <w:jc w:val="both"/>
        <w:rPr>
          <w:rFonts w:ascii="宋体" w:hAnsi="宋体" w:eastAsia="宋体" w:cs="宋体"/>
          <w:sz w:val="24"/>
          <w:szCs w:val="24"/>
        </w:rPr>
      </w:pPr>
      <w:r>
        <w:rPr>
          <w:rFonts w:ascii="宋体" w:hAnsi="宋体" w:eastAsia="宋体" w:cs="宋体"/>
          <w:spacing w:val="-1"/>
          <w:sz w:val="24"/>
          <w:szCs w:val="24"/>
        </w:rPr>
        <w:t>现状条件下，矿区主要环境地质问题或地质灾</w:t>
      </w:r>
      <w:r>
        <w:rPr>
          <w:rFonts w:ascii="宋体" w:hAnsi="宋体" w:eastAsia="宋体" w:cs="宋体"/>
          <w:spacing w:val="-2"/>
          <w:sz w:val="24"/>
          <w:szCs w:val="24"/>
        </w:rPr>
        <w:t>害是原采坑边坡有发生崩塌地质灾害的可</w:t>
      </w:r>
      <w:r>
        <w:rPr>
          <w:rFonts w:ascii="宋体" w:hAnsi="宋体" w:eastAsia="宋体" w:cs="宋体"/>
          <w:sz w:val="24"/>
          <w:szCs w:val="24"/>
        </w:rPr>
        <w:t xml:space="preserve"> </w:t>
      </w:r>
      <w:r>
        <w:rPr>
          <w:rFonts w:ascii="宋体" w:hAnsi="宋体" w:eastAsia="宋体" w:cs="宋体"/>
          <w:spacing w:val="5"/>
          <w:sz w:val="24"/>
          <w:szCs w:val="24"/>
        </w:rPr>
        <w:t>能。原采坑边坡均呈一面墙式，坡高一般</w:t>
      </w:r>
      <w:r>
        <w:rPr>
          <w:rFonts w:ascii="Times New Roman" w:hAnsi="Times New Roman" w:eastAsia="Times New Roman" w:cs="Times New Roman"/>
          <w:spacing w:val="5"/>
          <w:sz w:val="24"/>
          <w:szCs w:val="24"/>
        </w:rPr>
        <w:t>10</w:t>
      </w:r>
      <w:r>
        <w:rPr>
          <w:rFonts w:ascii="宋体" w:hAnsi="宋体" w:eastAsia="宋体" w:cs="宋体"/>
          <w:spacing w:val="5"/>
          <w:sz w:val="24"/>
          <w:szCs w:val="24"/>
        </w:rPr>
        <w:t>～</w:t>
      </w:r>
      <w:r>
        <w:rPr>
          <w:rFonts w:ascii="Times New Roman" w:hAnsi="Times New Roman" w:eastAsia="Times New Roman" w:cs="Times New Roman"/>
          <w:spacing w:val="5"/>
          <w:sz w:val="24"/>
          <w:szCs w:val="24"/>
        </w:rPr>
        <w:t>40m</w:t>
      </w:r>
      <w:r>
        <w:rPr>
          <w:rFonts w:ascii="宋体" w:hAnsi="宋体" w:eastAsia="宋体" w:cs="宋体"/>
          <w:spacing w:val="5"/>
          <w:sz w:val="24"/>
          <w:szCs w:val="24"/>
        </w:rPr>
        <w:t>，坡角一</w:t>
      </w:r>
      <w:r>
        <w:rPr>
          <w:rFonts w:ascii="宋体" w:hAnsi="宋体" w:eastAsia="宋体" w:cs="宋体"/>
          <w:spacing w:val="4"/>
          <w:sz w:val="24"/>
          <w:szCs w:val="24"/>
        </w:rPr>
        <w:t>般在</w:t>
      </w:r>
      <w:r>
        <w:rPr>
          <w:rFonts w:ascii="Times New Roman" w:hAnsi="Times New Roman" w:eastAsia="Times New Roman" w:cs="Times New Roman"/>
          <w:spacing w:val="4"/>
          <w:sz w:val="24"/>
          <w:szCs w:val="24"/>
        </w:rPr>
        <w:t>60°</w:t>
      </w:r>
      <w:r>
        <w:rPr>
          <w:rFonts w:ascii="宋体" w:hAnsi="宋体" w:eastAsia="宋体" w:cs="宋体"/>
          <w:spacing w:val="4"/>
          <w:sz w:val="24"/>
          <w:szCs w:val="24"/>
        </w:rPr>
        <w:t>~近于直立</w:t>
      </w:r>
      <w:r>
        <w:rPr>
          <w:rFonts w:ascii="Times New Roman" w:hAnsi="Times New Roman" w:eastAsia="Times New Roman" w:cs="Times New Roman"/>
          <w:spacing w:val="4"/>
          <w:sz w:val="24"/>
          <w:szCs w:val="24"/>
        </w:rPr>
        <w:t>°</w:t>
      </w:r>
      <w:r>
        <w:rPr>
          <w:rFonts w:ascii="宋体" w:hAnsi="宋体" w:eastAsia="宋体" w:cs="宋体"/>
          <w:spacing w:val="4"/>
          <w:sz w:val="24"/>
          <w:szCs w:val="24"/>
        </w:rPr>
        <w:t>,是典型的</w:t>
      </w:r>
      <w:r>
        <w:rPr>
          <w:rFonts w:ascii="宋体" w:hAnsi="宋体" w:eastAsia="宋体" w:cs="宋体"/>
          <w:sz w:val="24"/>
          <w:szCs w:val="24"/>
        </w:rPr>
        <w:t xml:space="preserve"> </w:t>
      </w:r>
      <w:r>
        <w:rPr>
          <w:rFonts w:ascii="宋体" w:hAnsi="宋体" w:eastAsia="宋体" w:cs="宋体"/>
          <w:spacing w:val="-6"/>
          <w:sz w:val="24"/>
          <w:szCs w:val="24"/>
        </w:rPr>
        <w:t>高陡边坡，在自身重力、长期的风氧化作用、机械振动、爆破震动等因素扰动下，</w:t>
      </w:r>
      <w:r>
        <w:rPr>
          <w:rFonts w:ascii="宋体" w:hAnsi="宋体" w:eastAsia="宋体" w:cs="宋体"/>
          <w:spacing w:val="58"/>
          <w:sz w:val="24"/>
          <w:szCs w:val="24"/>
        </w:rPr>
        <w:t xml:space="preserve"> </w:t>
      </w:r>
      <w:r>
        <w:rPr>
          <w:rFonts w:ascii="宋体" w:hAnsi="宋体" w:eastAsia="宋体" w:cs="宋体"/>
          <w:spacing w:val="-6"/>
          <w:sz w:val="24"/>
          <w:szCs w:val="24"/>
        </w:rPr>
        <w:t>存在边坡</w:t>
      </w:r>
      <w:r>
        <w:rPr>
          <w:rFonts w:ascii="宋体" w:hAnsi="宋体" w:eastAsia="宋体" w:cs="宋体"/>
          <w:sz w:val="24"/>
          <w:szCs w:val="24"/>
        </w:rPr>
        <w:t xml:space="preserve"> </w:t>
      </w:r>
      <w:r>
        <w:rPr>
          <w:rFonts w:ascii="宋体" w:hAnsi="宋体" w:eastAsia="宋体" w:cs="宋体"/>
          <w:spacing w:val="-2"/>
          <w:sz w:val="24"/>
          <w:szCs w:val="24"/>
        </w:rPr>
        <w:t>失稳，产生崩塌地质灾害的危险性中等，危害性中等。</w:t>
      </w:r>
    </w:p>
    <w:p w14:paraId="2896EE98">
      <w:pPr>
        <w:spacing w:before="157" w:line="218" w:lineRule="auto"/>
        <w:ind w:left="479"/>
        <w:rPr>
          <w:rFonts w:ascii="宋体" w:hAnsi="宋体" w:eastAsia="宋体" w:cs="宋体"/>
          <w:sz w:val="24"/>
          <w:szCs w:val="24"/>
        </w:rPr>
      </w:pPr>
      <w:r>
        <w:rPr>
          <w:rFonts w:ascii="Times New Roman" w:hAnsi="Times New Roman" w:eastAsia="Times New Roman" w:cs="Times New Roman"/>
          <w:b/>
          <w:bCs/>
          <w:spacing w:val="-3"/>
          <w:sz w:val="24"/>
          <w:szCs w:val="24"/>
        </w:rPr>
        <w:t>2</w:t>
      </w:r>
      <w:r>
        <w:rPr>
          <w:rFonts w:ascii="宋体" w:hAnsi="宋体" w:eastAsia="宋体" w:cs="宋体"/>
          <w:b/>
          <w:bCs/>
          <w:spacing w:val="-3"/>
          <w:sz w:val="24"/>
          <w:szCs w:val="24"/>
        </w:rPr>
        <w:t>）含水层破坏现状评价</w:t>
      </w:r>
    </w:p>
    <w:p w14:paraId="72168359">
      <w:pPr>
        <w:spacing w:before="302" w:line="350" w:lineRule="auto"/>
        <w:ind w:left="2" w:right="76" w:firstLine="477"/>
        <w:jc w:val="both"/>
        <w:rPr>
          <w:rFonts w:ascii="宋体" w:hAnsi="宋体" w:eastAsia="宋体" w:cs="宋体"/>
          <w:sz w:val="24"/>
          <w:szCs w:val="24"/>
        </w:rPr>
      </w:pPr>
      <w:r>
        <w:rPr>
          <w:rFonts w:ascii="宋体" w:hAnsi="宋体" w:eastAsia="宋体" w:cs="宋体"/>
          <w:spacing w:val="-1"/>
          <w:sz w:val="24"/>
          <w:szCs w:val="24"/>
        </w:rPr>
        <w:t>矿区地势较高，目前最低开采标高</w:t>
      </w:r>
      <w:r>
        <w:rPr>
          <w:rFonts w:ascii="Times New Roman" w:hAnsi="Times New Roman" w:eastAsia="Times New Roman" w:cs="Times New Roman"/>
          <w:spacing w:val="-1"/>
          <w:sz w:val="24"/>
          <w:szCs w:val="24"/>
        </w:rPr>
        <w:t>+170m</w:t>
      </w:r>
      <w:r>
        <w:rPr>
          <w:rFonts w:ascii="宋体" w:hAnsi="宋体" w:eastAsia="宋体" w:cs="宋体"/>
          <w:spacing w:val="-1"/>
          <w:sz w:val="24"/>
          <w:szCs w:val="24"/>
        </w:rPr>
        <w:t>，高于当地最低侵蚀基准面</w:t>
      </w:r>
      <w:r>
        <w:rPr>
          <w:rFonts w:ascii="Times New Roman" w:hAnsi="Times New Roman" w:eastAsia="Times New Roman" w:cs="Times New Roman"/>
          <w:spacing w:val="-1"/>
          <w:sz w:val="24"/>
          <w:szCs w:val="24"/>
        </w:rPr>
        <w:t>+150m</w:t>
      </w:r>
      <w:r>
        <w:rPr>
          <w:rFonts w:ascii="宋体" w:hAnsi="宋体" w:eastAsia="宋体" w:cs="宋体"/>
          <w:spacing w:val="-1"/>
          <w:sz w:val="24"/>
          <w:szCs w:val="24"/>
        </w:rPr>
        <w:t>，釆矿活动</w:t>
      </w:r>
      <w:r>
        <w:rPr>
          <w:rFonts w:ascii="宋体" w:hAnsi="宋体" w:eastAsia="宋体" w:cs="宋体"/>
          <w:spacing w:val="16"/>
          <w:sz w:val="24"/>
          <w:szCs w:val="24"/>
        </w:rPr>
        <w:t xml:space="preserve"> </w:t>
      </w:r>
      <w:r>
        <w:rPr>
          <w:rFonts w:ascii="宋体" w:hAnsi="宋体" w:eastAsia="宋体" w:cs="宋体"/>
          <w:spacing w:val="-1"/>
          <w:sz w:val="24"/>
          <w:szCs w:val="24"/>
        </w:rPr>
        <w:t>未破坏含水层，未造成釆区及周边主要含水层水位下降</w:t>
      </w:r>
      <w:r>
        <w:rPr>
          <w:rFonts w:ascii="宋体" w:hAnsi="宋体" w:eastAsia="宋体" w:cs="宋体"/>
          <w:spacing w:val="-2"/>
          <w:sz w:val="24"/>
          <w:szCs w:val="24"/>
        </w:rPr>
        <w:t>，地表水漏失，未影响到矿区及周围</w:t>
      </w:r>
      <w:r>
        <w:rPr>
          <w:rFonts w:ascii="宋体" w:hAnsi="宋体" w:eastAsia="宋体" w:cs="宋体"/>
          <w:sz w:val="24"/>
          <w:szCs w:val="24"/>
        </w:rPr>
        <w:t xml:space="preserve"> </w:t>
      </w:r>
      <w:r>
        <w:rPr>
          <w:rFonts w:ascii="宋体" w:hAnsi="宋体" w:eastAsia="宋体" w:cs="宋体"/>
          <w:spacing w:val="-2"/>
          <w:sz w:val="24"/>
          <w:szCs w:val="24"/>
        </w:rPr>
        <w:t>生产生活供水。现状条件下矿山开采对地下含水层破坏程度较轻。</w:t>
      </w:r>
    </w:p>
    <w:p w14:paraId="1E68EA2D">
      <w:pPr>
        <w:spacing w:before="157" w:line="218" w:lineRule="auto"/>
        <w:ind w:left="477"/>
        <w:rPr>
          <w:rFonts w:ascii="宋体" w:hAnsi="宋体" w:eastAsia="宋体" w:cs="宋体"/>
          <w:sz w:val="24"/>
          <w:szCs w:val="24"/>
        </w:rPr>
      </w:pPr>
      <w:r>
        <w:rPr>
          <w:rFonts w:ascii="Times New Roman" w:hAnsi="Times New Roman" w:eastAsia="Times New Roman" w:cs="Times New Roman"/>
          <w:b/>
          <w:bCs/>
          <w:spacing w:val="-2"/>
          <w:sz w:val="24"/>
          <w:szCs w:val="24"/>
        </w:rPr>
        <w:t>3</w:t>
      </w:r>
      <w:r>
        <w:rPr>
          <w:rFonts w:ascii="宋体" w:hAnsi="宋体" w:eastAsia="宋体" w:cs="宋体"/>
          <w:b/>
          <w:bCs/>
          <w:spacing w:val="-2"/>
          <w:sz w:val="24"/>
          <w:szCs w:val="24"/>
        </w:rPr>
        <w:t>）水土环境污染现状评价</w:t>
      </w:r>
    </w:p>
    <w:p w14:paraId="45891F68">
      <w:pPr>
        <w:spacing w:before="302" w:line="347" w:lineRule="auto"/>
        <w:ind w:left="4" w:firstLine="475"/>
        <w:rPr>
          <w:rFonts w:ascii="宋体" w:hAnsi="宋体" w:eastAsia="宋体" w:cs="宋体"/>
          <w:sz w:val="24"/>
          <w:szCs w:val="24"/>
        </w:rPr>
      </w:pPr>
      <w:r>
        <w:rPr>
          <w:rFonts w:ascii="宋体" w:hAnsi="宋体" w:eastAsia="宋体" w:cs="宋体"/>
          <w:spacing w:val="-1"/>
          <w:sz w:val="24"/>
          <w:szCs w:val="24"/>
        </w:rPr>
        <w:t>矿山开采产生的污水主要为凿岩污水和生活污水。矿</w:t>
      </w:r>
      <w:r>
        <w:rPr>
          <w:rFonts w:ascii="宋体" w:hAnsi="宋体" w:eastAsia="宋体" w:cs="宋体"/>
          <w:spacing w:val="-2"/>
          <w:sz w:val="24"/>
          <w:szCs w:val="24"/>
        </w:rPr>
        <w:t>山现状为一个凹陷采坑，凿岩污水</w:t>
      </w:r>
      <w:r>
        <w:rPr>
          <w:rFonts w:ascii="宋体" w:hAnsi="宋体" w:eastAsia="宋体" w:cs="宋体"/>
          <w:sz w:val="24"/>
          <w:szCs w:val="24"/>
        </w:rPr>
        <w:t xml:space="preserve"> 未对外排放；生活污水排放量较小，且均排放至就近垃圾处理点，未对周边水体造成污染。</w:t>
      </w:r>
    </w:p>
    <w:p w14:paraId="011E4897">
      <w:pPr>
        <w:spacing w:before="156" w:line="352" w:lineRule="auto"/>
        <w:ind w:right="73" w:firstLine="480"/>
        <w:jc w:val="both"/>
        <w:rPr>
          <w:rFonts w:ascii="宋体" w:hAnsi="宋体" w:eastAsia="宋体" w:cs="宋体"/>
          <w:sz w:val="24"/>
          <w:szCs w:val="24"/>
        </w:rPr>
      </w:pPr>
      <w:r>
        <w:rPr>
          <w:rFonts w:ascii="宋体" w:hAnsi="宋体" w:eastAsia="宋体" w:cs="宋体"/>
          <w:spacing w:val="-1"/>
          <w:sz w:val="24"/>
          <w:szCs w:val="24"/>
        </w:rPr>
        <w:t>通过矿石化学全分析结果来看，本区开采利用的闪</w:t>
      </w:r>
      <w:r>
        <w:rPr>
          <w:rFonts w:ascii="宋体" w:hAnsi="宋体" w:eastAsia="宋体" w:cs="宋体"/>
          <w:spacing w:val="-2"/>
          <w:sz w:val="24"/>
          <w:szCs w:val="24"/>
        </w:rPr>
        <w:t>长岩矿体有害组分含量较低，但工业</w:t>
      </w:r>
      <w:r>
        <w:rPr>
          <w:rFonts w:ascii="宋体" w:hAnsi="宋体" w:eastAsia="宋体" w:cs="宋体"/>
          <w:sz w:val="24"/>
          <w:szCs w:val="24"/>
        </w:rPr>
        <w:t xml:space="preserve"> </w:t>
      </w:r>
      <w:r>
        <w:rPr>
          <w:rFonts w:ascii="宋体" w:hAnsi="宋体" w:eastAsia="宋体" w:cs="宋体"/>
          <w:spacing w:val="-1"/>
          <w:sz w:val="24"/>
          <w:szCs w:val="24"/>
        </w:rPr>
        <w:t>场地及矿山建筑、堆料场和矿山道路等压占损毁区域地表土壤</w:t>
      </w:r>
      <w:r>
        <w:rPr>
          <w:rFonts w:ascii="宋体" w:hAnsi="宋体" w:eastAsia="宋体" w:cs="宋体"/>
          <w:spacing w:val="-2"/>
          <w:sz w:val="24"/>
          <w:szCs w:val="24"/>
        </w:rPr>
        <w:t>在建筑物、车辆和设备的压占</w:t>
      </w:r>
      <w:r>
        <w:rPr>
          <w:rFonts w:ascii="宋体" w:hAnsi="宋体" w:eastAsia="宋体" w:cs="宋体"/>
          <w:sz w:val="24"/>
          <w:szCs w:val="24"/>
        </w:rPr>
        <w:t xml:space="preserve"> </w:t>
      </w:r>
      <w:r>
        <w:rPr>
          <w:rFonts w:ascii="宋体" w:hAnsi="宋体" w:eastAsia="宋体" w:cs="宋体"/>
          <w:spacing w:val="-6"/>
          <w:sz w:val="24"/>
          <w:szCs w:val="24"/>
        </w:rPr>
        <w:t>作用下，使土壤的结构、密度和透水透气性发生改变，</w:t>
      </w:r>
      <w:r>
        <w:rPr>
          <w:rFonts w:ascii="宋体" w:hAnsi="宋体" w:eastAsia="宋体" w:cs="宋体"/>
          <w:spacing w:val="69"/>
          <w:sz w:val="24"/>
          <w:szCs w:val="24"/>
        </w:rPr>
        <w:t xml:space="preserve"> </w:t>
      </w:r>
      <w:r>
        <w:rPr>
          <w:rFonts w:ascii="宋体" w:hAnsi="宋体" w:eastAsia="宋体" w:cs="宋体"/>
          <w:spacing w:val="-6"/>
          <w:sz w:val="24"/>
          <w:szCs w:val="24"/>
        </w:rPr>
        <w:t>并且逐渐板结，使物理性质和结构遭</w:t>
      </w:r>
      <w:r>
        <w:rPr>
          <w:rFonts w:ascii="宋体" w:hAnsi="宋体" w:eastAsia="宋体" w:cs="宋体"/>
          <w:sz w:val="24"/>
          <w:szCs w:val="24"/>
        </w:rPr>
        <w:t xml:space="preserve"> </w:t>
      </w:r>
      <w:r>
        <w:rPr>
          <w:rFonts w:ascii="宋体" w:hAnsi="宋体" w:eastAsia="宋体" w:cs="宋体"/>
          <w:spacing w:val="-8"/>
          <w:sz w:val="24"/>
          <w:szCs w:val="24"/>
        </w:rPr>
        <w:t>到破坏。</w:t>
      </w:r>
    </w:p>
    <w:p w14:paraId="039114A9">
      <w:pPr>
        <w:spacing w:before="157" w:line="350" w:lineRule="auto"/>
        <w:ind w:right="73" w:firstLine="503"/>
        <w:jc w:val="both"/>
        <w:rPr>
          <w:rFonts w:ascii="宋体" w:hAnsi="宋体" w:eastAsia="宋体" w:cs="宋体"/>
          <w:sz w:val="24"/>
          <w:szCs w:val="24"/>
        </w:rPr>
      </w:pPr>
      <w:r>
        <w:rPr>
          <w:rFonts w:ascii="宋体" w:hAnsi="宋体" w:eastAsia="宋体" w:cs="宋体"/>
          <w:spacing w:val="-2"/>
          <w:sz w:val="24"/>
          <w:szCs w:val="24"/>
        </w:rPr>
        <w:t>同时，矿山开采过程中产生的粉尘污染物通过自降和降水淋溶等途径进入土壤环境</w:t>
      </w:r>
      <w:r>
        <w:rPr>
          <w:rFonts w:ascii="宋体" w:hAnsi="宋体" w:eastAsia="宋体" w:cs="宋体"/>
          <w:spacing w:val="-3"/>
          <w:sz w:val="24"/>
          <w:szCs w:val="24"/>
        </w:rPr>
        <w:t>，从</w:t>
      </w:r>
      <w:r>
        <w:rPr>
          <w:rFonts w:ascii="宋体" w:hAnsi="宋体" w:eastAsia="宋体" w:cs="宋体"/>
          <w:sz w:val="24"/>
          <w:szCs w:val="24"/>
        </w:rPr>
        <w:t xml:space="preserve"> </w:t>
      </w:r>
      <w:r>
        <w:rPr>
          <w:rFonts w:ascii="宋体" w:hAnsi="宋体" w:eastAsia="宋体" w:cs="宋体"/>
          <w:spacing w:val="-1"/>
          <w:sz w:val="24"/>
          <w:szCs w:val="24"/>
        </w:rPr>
        <w:t>物理、化学和物理化学等方面影响周围土壤的孔隙度、团粒结构、</w:t>
      </w:r>
      <w:r>
        <w:rPr>
          <w:rFonts w:ascii="宋体" w:hAnsi="宋体" w:eastAsia="宋体" w:cs="宋体"/>
          <w:spacing w:val="-2"/>
          <w:sz w:val="24"/>
          <w:szCs w:val="24"/>
        </w:rPr>
        <w:t>酸碱度、土壤肥力及微量</w:t>
      </w:r>
      <w:r>
        <w:rPr>
          <w:rFonts w:ascii="宋体" w:hAnsi="宋体" w:eastAsia="宋体" w:cs="宋体"/>
          <w:sz w:val="24"/>
          <w:szCs w:val="24"/>
        </w:rPr>
        <w:t xml:space="preserve"> </w:t>
      </w:r>
      <w:r>
        <w:rPr>
          <w:rFonts w:ascii="宋体" w:hAnsi="宋体" w:eastAsia="宋体" w:cs="宋体"/>
          <w:spacing w:val="-5"/>
          <w:sz w:val="24"/>
          <w:szCs w:val="24"/>
        </w:rPr>
        <w:t>元素含量等，具体分析如下：</w:t>
      </w:r>
    </w:p>
    <w:p w14:paraId="49911CE1">
      <w:pPr>
        <w:spacing w:before="152" w:line="219" w:lineRule="auto"/>
        <w:ind w:left="479"/>
        <w:rPr>
          <w:rFonts w:ascii="宋体" w:hAnsi="宋体" w:eastAsia="宋体" w:cs="宋体"/>
          <w:sz w:val="24"/>
          <w:szCs w:val="24"/>
        </w:rPr>
      </w:pPr>
      <w:r>
        <w:rPr>
          <w:rFonts w:ascii="宋体" w:hAnsi="宋体" w:eastAsia="宋体" w:cs="宋体"/>
          <w:spacing w:val="-4"/>
          <w:sz w:val="24"/>
          <w:szCs w:val="24"/>
        </w:rPr>
        <w:t>粉尘量很少，不会改变附近土壤酸碱度；</w:t>
      </w:r>
    </w:p>
    <w:p w14:paraId="417CD911">
      <w:pPr>
        <w:spacing w:before="304" w:line="219" w:lineRule="auto"/>
        <w:ind w:left="479"/>
        <w:rPr>
          <w:rFonts w:ascii="宋体" w:hAnsi="宋体" w:eastAsia="宋体" w:cs="宋体"/>
          <w:sz w:val="24"/>
          <w:szCs w:val="24"/>
        </w:rPr>
      </w:pPr>
      <w:r>
        <w:rPr>
          <w:rFonts w:ascii="宋体" w:hAnsi="宋体" w:eastAsia="宋体" w:cs="宋体"/>
          <w:spacing w:val="-2"/>
          <w:sz w:val="24"/>
          <w:szCs w:val="24"/>
        </w:rPr>
        <w:t>粉尘中无重金属元素且难以被植物直接吸收利用，因而对土壤和作物不会产生污染；</w:t>
      </w:r>
    </w:p>
    <w:p w14:paraId="317675D9">
      <w:pPr>
        <w:spacing w:before="301" w:line="219" w:lineRule="auto"/>
        <w:ind w:left="483"/>
        <w:rPr>
          <w:rFonts w:ascii="宋体" w:hAnsi="宋体" w:eastAsia="宋体" w:cs="宋体"/>
          <w:sz w:val="24"/>
          <w:szCs w:val="24"/>
        </w:rPr>
      </w:pPr>
      <w:r>
        <w:rPr>
          <w:rFonts w:ascii="宋体" w:hAnsi="宋体" w:eastAsia="宋体" w:cs="宋体"/>
          <w:spacing w:val="-1"/>
          <w:sz w:val="24"/>
          <w:szCs w:val="24"/>
        </w:rPr>
        <w:t>从静态分析，粉尘在土壤中累积会增强土壤粘结</w:t>
      </w:r>
      <w:r>
        <w:rPr>
          <w:rFonts w:ascii="宋体" w:hAnsi="宋体" w:eastAsia="宋体" w:cs="宋体"/>
          <w:spacing w:val="-2"/>
          <w:sz w:val="24"/>
          <w:szCs w:val="24"/>
        </w:rPr>
        <w:t>性，造成土壤板结，并且降低了土壤孔</w:t>
      </w:r>
    </w:p>
    <w:p w14:paraId="28982E72">
      <w:pPr>
        <w:spacing w:line="219" w:lineRule="auto"/>
        <w:rPr>
          <w:rFonts w:ascii="宋体" w:hAnsi="宋体" w:eastAsia="宋体" w:cs="宋体"/>
          <w:sz w:val="24"/>
          <w:szCs w:val="24"/>
        </w:rPr>
        <w:sectPr>
          <w:headerReference r:id="rId59" w:type="default"/>
          <w:footerReference r:id="rId60" w:type="default"/>
          <w:pgSz w:w="11912" w:h="16841"/>
          <w:pgMar w:top="1212" w:right="1144" w:bottom="883" w:left="1141" w:header="887" w:footer="719" w:gutter="0"/>
          <w:cols w:space="720" w:num="1"/>
        </w:sectPr>
      </w:pPr>
    </w:p>
    <w:p w14:paraId="1D87552B">
      <w:pPr>
        <w:spacing w:before="264" w:line="350" w:lineRule="auto"/>
        <w:ind w:left="1" w:right="78" w:firstLine="14"/>
        <w:jc w:val="both"/>
        <w:rPr>
          <w:rFonts w:ascii="宋体" w:hAnsi="宋体" w:eastAsia="宋体" w:cs="宋体"/>
          <w:sz w:val="24"/>
          <w:szCs w:val="24"/>
        </w:rPr>
      </w:pPr>
      <w:r>
        <w:rPr>
          <w:rFonts w:ascii="宋体" w:hAnsi="宋体" w:eastAsia="宋体" w:cs="宋体"/>
          <w:spacing w:val="-2"/>
          <w:sz w:val="24"/>
          <w:szCs w:val="24"/>
        </w:rPr>
        <w:t>隙度，使土壤表层严重结壳，阻碍土壤与大气的气体交换，从而抑制土壤微生物活动，影响</w:t>
      </w:r>
      <w:r>
        <w:rPr>
          <w:rFonts w:ascii="宋体" w:hAnsi="宋体" w:eastAsia="宋体" w:cs="宋体"/>
          <w:spacing w:val="12"/>
          <w:sz w:val="24"/>
          <w:szCs w:val="24"/>
        </w:rPr>
        <w:t xml:space="preserve"> </w:t>
      </w:r>
      <w:r>
        <w:rPr>
          <w:rFonts w:ascii="宋体" w:hAnsi="宋体" w:eastAsia="宋体" w:cs="宋体"/>
          <w:spacing w:val="-6"/>
          <w:sz w:val="24"/>
          <w:szCs w:val="24"/>
        </w:rPr>
        <w:t>土壤地力正常发挥，降低了土壤肥力。但从矿山土壤理化性质分析，</w:t>
      </w:r>
      <w:r>
        <w:rPr>
          <w:rFonts w:ascii="宋体" w:hAnsi="宋体" w:eastAsia="宋体" w:cs="宋体"/>
          <w:spacing w:val="67"/>
          <w:sz w:val="24"/>
          <w:szCs w:val="24"/>
        </w:rPr>
        <w:t xml:space="preserve"> </w:t>
      </w:r>
      <w:r>
        <w:rPr>
          <w:rFonts w:ascii="宋体" w:hAnsi="宋体" w:eastAsia="宋体" w:cs="宋体"/>
          <w:spacing w:val="-6"/>
          <w:sz w:val="24"/>
          <w:szCs w:val="24"/>
        </w:rPr>
        <w:t>其以壤土为主，明显地</w:t>
      </w:r>
      <w:r>
        <w:rPr>
          <w:rFonts w:ascii="宋体" w:hAnsi="宋体" w:eastAsia="宋体" w:cs="宋体"/>
          <w:sz w:val="24"/>
          <w:szCs w:val="24"/>
        </w:rPr>
        <w:t xml:space="preserve"> </w:t>
      </w:r>
      <w:r>
        <w:rPr>
          <w:rFonts w:ascii="宋体" w:hAnsi="宋体" w:eastAsia="宋体" w:cs="宋体"/>
          <w:spacing w:val="-2"/>
          <w:sz w:val="24"/>
          <w:szCs w:val="24"/>
        </w:rPr>
        <w:t>反映出粘粒不足，增加一些细小颗粒不会改变土壤结构。</w:t>
      </w:r>
    </w:p>
    <w:p w14:paraId="502EA920">
      <w:pPr>
        <w:spacing w:before="156" w:line="219" w:lineRule="auto"/>
        <w:ind w:left="483"/>
        <w:rPr>
          <w:rFonts w:ascii="宋体" w:hAnsi="宋体" w:eastAsia="宋体" w:cs="宋体"/>
          <w:sz w:val="24"/>
          <w:szCs w:val="24"/>
        </w:rPr>
      </w:pPr>
      <w:r>
        <w:rPr>
          <w:rFonts w:ascii="宋体" w:hAnsi="宋体" w:eastAsia="宋体" w:cs="宋体"/>
          <w:spacing w:val="-2"/>
          <w:sz w:val="24"/>
          <w:szCs w:val="24"/>
        </w:rPr>
        <w:t>综合来看，现状条件下矿山开采对矿山及周边水土环境污染程度较轻。</w:t>
      </w:r>
    </w:p>
    <w:p w14:paraId="768C503F">
      <w:pPr>
        <w:spacing w:before="301" w:line="218" w:lineRule="auto"/>
        <w:ind w:left="489"/>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2</w:t>
      </w:r>
      <w:r>
        <w:rPr>
          <w:rFonts w:ascii="宋体" w:hAnsi="宋体" w:eastAsia="宋体" w:cs="宋体"/>
          <w:b/>
          <w:bCs/>
          <w:spacing w:val="-4"/>
          <w:sz w:val="24"/>
          <w:szCs w:val="24"/>
        </w:rPr>
        <w:t>）环境地质条件预测评价</w:t>
      </w:r>
    </w:p>
    <w:p w14:paraId="69607298">
      <w:pPr>
        <w:spacing w:before="303" w:line="220" w:lineRule="auto"/>
        <w:ind w:left="489"/>
        <w:rPr>
          <w:rFonts w:ascii="宋体" w:hAnsi="宋体" w:eastAsia="宋体" w:cs="宋体"/>
          <w:sz w:val="24"/>
          <w:szCs w:val="24"/>
        </w:rPr>
      </w:pPr>
      <w:r>
        <w:rPr>
          <w:rFonts w:ascii="Times New Roman" w:hAnsi="Times New Roman" w:eastAsia="Times New Roman" w:cs="Times New Roman"/>
          <w:b/>
          <w:bCs/>
          <w:spacing w:val="-3"/>
          <w:sz w:val="24"/>
          <w:szCs w:val="24"/>
        </w:rPr>
        <w:t>1</w:t>
      </w:r>
      <w:r>
        <w:rPr>
          <w:rFonts w:ascii="宋体" w:hAnsi="宋体" w:eastAsia="宋体" w:cs="宋体"/>
          <w:b/>
          <w:bCs/>
          <w:spacing w:val="-3"/>
          <w:sz w:val="24"/>
          <w:szCs w:val="24"/>
        </w:rPr>
        <w:t>）矿山地质灾害预测分析</w:t>
      </w:r>
    </w:p>
    <w:p w14:paraId="3C976748">
      <w:pPr>
        <w:spacing w:before="298" w:line="353" w:lineRule="auto"/>
        <w:ind w:left="1" w:right="78" w:firstLine="478"/>
        <w:jc w:val="both"/>
        <w:rPr>
          <w:rFonts w:ascii="宋体" w:hAnsi="宋体" w:eastAsia="宋体" w:cs="宋体"/>
          <w:sz w:val="24"/>
          <w:szCs w:val="24"/>
        </w:rPr>
      </w:pPr>
      <w:r>
        <w:rPr>
          <w:rFonts w:ascii="宋体" w:hAnsi="宋体" w:eastAsia="宋体" w:cs="宋体"/>
          <w:spacing w:val="-1"/>
          <w:sz w:val="24"/>
          <w:szCs w:val="24"/>
        </w:rPr>
        <w:t>矿山在现有露天采场基础之上继续开采，开采矿体为</w:t>
      </w:r>
      <w:r>
        <w:rPr>
          <w:rFonts w:ascii="宋体" w:hAnsi="宋体" w:eastAsia="宋体" w:cs="宋体"/>
          <w:spacing w:val="-2"/>
          <w:sz w:val="24"/>
          <w:szCs w:val="24"/>
        </w:rPr>
        <w:t>闪长岩，矿体及危岩节理裂隙不发</w:t>
      </w:r>
      <w:r>
        <w:rPr>
          <w:rFonts w:ascii="宋体" w:hAnsi="宋体" w:eastAsia="宋体" w:cs="宋体"/>
          <w:sz w:val="24"/>
          <w:szCs w:val="24"/>
        </w:rPr>
        <w:t xml:space="preserve"> </w:t>
      </w:r>
      <w:r>
        <w:rPr>
          <w:rFonts w:ascii="宋体" w:hAnsi="宋体" w:eastAsia="宋体" w:cs="宋体"/>
          <w:spacing w:val="-1"/>
          <w:sz w:val="24"/>
          <w:szCs w:val="24"/>
        </w:rPr>
        <w:t>育，边坡稳定性较好，矿山合理开采情况下，矿山不易发生崩</w:t>
      </w:r>
      <w:r>
        <w:rPr>
          <w:rFonts w:ascii="宋体" w:hAnsi="宋体" w:eastAsia="宋体" w:cs="宋体"/>
          <w:spacing w:val="-2"/>
          <w:sz w:val="24"/>
          <w:szCs w:val="24"/>
        </w:rPr>
        <w:t>塌等地质灾害。但表层节理及</w:t>
      </w:r>
      <w:r>
        <w:rPr>
          <w:rFonts w:ascii="宋体" w:hAnsi="宋体" w:eastAsia="宋体" w:cs="宋体"/>
          <w:sz w:val="24"/>
          <w:szCs w:val="24"/>
        </w:rPr>
        <w:t xml:space="preserve"> </w:t>
      </w:r>
      <w:r>
        <w:rPr>
          <w:rFonts w:ascii="宋体" w:hAnsi="宋体" w:eastAsia="宋体" w:cs="宋体"/>
          <w:spacing w:val="-1"/>
          <w:sz w:val="24"/>
          <w:szCs w:val="24"/>
        </w:rPr>
        <w:t>风化裂隙发育，在自身重力、长期的风氧化作用、</w:t>
      </w:r>
      <w:r>
        <w:rPr>
          <w:rFonts w:ascii="宋体" w:hAnsi="宋体" w:eastAsia="宋体" w:cs="宋体"/>
          <w:spacing w:val="-2"/>
          <w:sz w:val="24"/>
          <w:szCs w:val="24"/>
        </w:rPr>
        <w:t>机械振动、爆破震动等因素扰动下，有产</w:t>
      </w:r>
      <w:r>
        <w:rPr>
          <w:rFonts w:ascii="宋体" w:hAnsi="宋体" w:eastAsia="宋体" w:cs="宋体"/>
          <w:sz w:val="24"/>
          <w:szCs w:val="24"/>
        </w:rPr>
        <w:t xml:space="preserve"> </w:t>
      </w:r>
      <w:r>
        <w:rPr>
          <w:rFonts w:ascii="宋体" w:hAnsi="宋体" w:eastAsia="宋体" w:cs="宋体"/>
          <w:spacing w:val="-3"/>
          <w:sz w:val="24"/>
          <w:szCs w:val="24"/>
        </w:rPr>
        <w:t>生崩塌地质灾害的可能性。应采取必要的防治措施：</w:t>
      </w:r>
    </w:p>
    <w:p w14:paraId="0B60C9CF">
      <w:pPr>
        <w:spacing w:before="155" w:line="289" w:lineRule="auto"/>
        <w:ind w:left="1" w:right="167" w:firstLine="48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）露天采场按开发利用方案合理开采，采用自上而下水平分层开采方式，并严格控</w:t>
      </w:r>
      <w:r>
        <w:rPr>
          <w:rFonts w:ascii="宋体" w:hAnsi="宋体" w:eastAsia="宋体" w:cs="宋体"/>
          <w:spacing w:val="10"/>
          <w:sz w:val="24"/>
          <w:szCs w:val="24"/>
        </w:rPr>
        <w:t xml:space="preserve"> </w:t>
      </w:r>
      <w:r>
        <w:rPr>
          <w:rFonts w:ascii="宋体" w:hAnsi="宋体" w:eastAsia="宋体" w:cs="宋体"/>
          <w:spacing w:val="-4"/>
          <w:sz w:val="24"/>
          <w:szCs w:val="24"/>
        </w:rPr>
        <w:t>制开采边坡角与阶段高度。</w:t>
      </w:r>
    </w:p>
    <w:p w14:paraId="603E8966">
      <w:pPr>
        <w:spacing w:before="302" w:line="289" w:lineRule="auto"/>
        <w:ind w:left="3" w:right="156" w:firstLine="483"/>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）建立矿山地质环境监测预警系统，对露天采</w:t>
      </w:r>
      <w:r>
        <w:rPr>
          <w:rFonts w:ascii="宋体" w:hAnsi="宋体" w:eastAsia="宋体" w:cs="宋体"/>
          <w:spacing w:val="-1"/>
          <w:sz w:val="24"/>
          <w:szCs w:val="24"/>
        </w:rPr>
        <w:t>场岩质边坡和矿石堆放场松散边坡采</w:t>
      </w:r>
      <w:r>
        <w:rPr>
          <w:rFonts w:ascii="宋体" w:hAnsi="宋体" w:eastAsia="宋体" w:cs="宋体"/>
          <w:sz w:val="24"/>
          <w:szCs w:val="24"/>
        </w:rPr>
        <w:t xml:space="preserve"> </w:t>
      </w:r>
      <w:r>
        <w:rPr>
          <w:rFonts w:ascii="宋体" w:hAnsi="宋体" w:eastAsia="宋体" w:cs="宋体"/>
          <w:spacing w:val="-1"/>
          <w:sz w:val="24"/>
          <w:szCs w:val="24"/>
        </w:rPr>
        <w:t>取崩塌、滑坡监测措施，对矿山地表进行地表变形</w:t>
      </w:r>
      <w:r>
        <w:rPr>
          <w:rFonts w:ascii="宋体" w:hAnsi="宋体" w:eastAsia="宋体" w:cs="宋体"/>
          <w:spacing w:val="-2"/>
          <w:sz w:val="24"/>
          <w:szCs w:val="24"/>
        </w:rPr>
        <w:t>监测，发现隐患及时清除。</w:t>
      </w:r>
    </w:p>
    <w:p w14:paraId="7C66B160">
      <w:pPr>
        <w:spacing w:before="301" w:line="219" w:lineRule="auto"/>
        <w:ind w:left="48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）清理露天采场边坡危岩体，最大限度地避免地质灾害的发生。</w:t>
      </w:r>
    </w:p>
    <w:p w14:paraId="5E1EB1FB">
      <w:pPr>
        <w:spacing w:before="303" w:line="220" w:lineRule="auto"/>
        <w:ind w:left="479"/>
        <w:rPr>
          <w:rFonts w:ascii="宋体" w:hAnsi="宋体" w:eastAsia="宋体" w:cs="宋体"/>
          <w:sz w:val="24"/>
          <w:szCs w:val="24"/>
        </w:rPr>
      </w:pPr>
      <w:r>
        <w:rPr>
          <w:rFonts w:ascii="Times New Roman" w:hAnsi="Times New Roman" w:eastAsia="Times New Roman" w:cs="Times New Roman"/>
          <w:b/>
          <w:bCs/>
          <w:spacing w:val="-3"/>
          <w:sz w:val="24"/>
          <w:szCs w:val="24"/>
        </w:rPr>
        <w:t>2</w:t>
      </w:r>
      <w:r>
        <w:rPr>
          <w:rFonts w:ascii="宋体" w:hAnsi="宋体" w:eastAsia="宋体" w:cs="宋体"/>
          <w:b/>
          <w:bCs/>
          <w:spacing w:val="-3"/>
          <w:sz w:val="24"/>
          <w:szCs w:val="24"/>
        </w:rPr>
        <w:t>）含水层破坏预测分析</w:t>
      </w:r>
    </w:p>
    <w:p w14:paraId="4D0CC670">
      <w:pPr>
        <w:spacing w:before="302" w:line="352" w:lineRule="auto"/>
        <w:ind w:firstLine="479"/>
        <w:jc w:val="both"/>
        <w:rPr>
          <w:rFonts w:ascii="宋体" w:hAnsi="宋体" w:eastAsia="宋体" w:cs="宋体"/>
          <w:sz w:val="24"/>
          <w:szCs w:val="24"/>
        </w:rPr>
      </w:pPr>
      <w:r>
        <w:rPr>
          <w:rFonts w:ascii="宋体" w:hAnsi="宋体" w:eastAsia="宋体" w:cs="宋体"/>
          <w:spacing w:val="-2"/>
          <w:sz w:val="24"/>
          <w:szCs w:val="24"/>
        </w:rPr>
        <w:t>矿体及围岩节理裂隙不发育，</w:t>
      </w:r>
      <w:r>
        <w:rPr>
          <w:rFonts w:ascii="宋体" w:hAnsi="宋体" w:eastAsia="宋体" w:cs="宋体"/>
          <w:spacing w:val="-54"/>
          <w:sz w:val="24"/>
          <w:szCs w:val="24"/>
        </w:rPr>
        <w:t xml:space="preserve"> </w:t>
      </w:r>
      <w:r>
        <w:rPr>
          <w:rFonts w:ascii="宋体" w:hAnsi="宋体" w:eastAsia="宋体" w:cs="宋体"/>
          <w:spacing w:val="-2"/>
          <w:sz w:val="24"/>
          <w:szCs w:val="24"/>
        </w:rPr>
        <w:t>目前露天采场底标高</w:t>
      </w:r>
      <w:r>
        <w:rPr>
          <w:rFonts w:ascii="Times New Roman" w:hAnsi="Times New Roman" w:eastAsia="Times New Roman" w:cs="Times New Roman"/>
          <w:spacing w:val="-2"/>
          <w:sz w:val="24"/>
          <w:szCs w:val="24"/>
        </w:rPr>
        <w:t>+175m</w:t>
      </w:r>
      <w:r>
        <w:rPr>
          <w:rFonts w:ascii="宋体" w:hAnsi="宋体" w:eastAsia="宋体" w:cs="宋体"/>
          <w:spacing w:val="-2"/>
          <w:sz w:val="24"/>
          <w:szCs w:val="24"/>
        </w:rPr>
        <w:t>左右，采场边坡未见含水层揭</w:t>
      </w:r>
      <w:r>
        <w:rPr>
          <w:rFonts w:ascii="宋体" w:hAnsi="宋体" w:eastAsia="宋体" w:cs="宋体"/>
          <w:sz w:val="24"/>
          <w:szCs w:val="24"/>
        </w:rPr>
        <w:t xml:space="preserve"> </w:t>
      </w:r>
      <w:r>
        <w:rPr>
          <w:rFonts w:ascii="宋体" w:hAnsi="宋体" w:eastAsia="宋体" w:cs="宋体"/>
          <w:spacing w:val="2"/>
          <w:sz w:val="24"/>
          <w:szCs w:val="24"/>
        </w:rPr>
        <w:t>露，坑内无积水，钻孔揭露最低</w:t>
      </w:r>
      <w:r>
        <w:rPr>
          <w:rFonts w:ascii="Times New Roman" w:hAnsi="Times New Roman" w:eastAsia="Times New Roman" w:cs="Times New Roman"/>
          <w:spacing w:val="2"/>
          <w:sz w:val="24"/>
          <w:szCs w:val="24"/>
        </w:rPr>
        <w:t>+140m</w:t>
      </w:r>
      <w:r>
        <w:rPr>
          <w:rFonts w:ascii="宋体" w:hAnsi="宋体" w:eastAsia="宋体" w:cs="宋体"/>
          <w:spacing w:val="2"/>
          <w:sz w:val="24"/>
          <w:szCs w:val="24"/>
        </w:rPr>
        <w:t>，亦未见含</w:t>
      </w:r>
      <w:r>
        <w:rPr>
          <w:rFonts w:ascii="宋体" w:hAnsi="宋体" w:eastAsia="宋体" w:cs="宋体"/>
          <w:spacing w:val="1"/>
          <w:sz w:val="24"/>
          <w:szCs w:val="24"/>
        </w:rPr>
        <w:t>水层揭露，说明区内地下水富水性贫乏。</w:t>
      </w:r>
      <w:r>
        <w:rPr>
          <w:rFonts w:ascii="宋体" w:hAnsi="宋体" w:eastAsia="宋体" w:cs="宋体"/>
          <w:sz w:val="24"/>
          <w:szCs w:val="24"/>
        </w:rPr>
        <w:t xml:space="preserve"> </w:t>
      </w:r>
      <w:r>
        <w:rPr>
          <w:rFonts w:ascii="宋体" w:hAnsi="宋体" w:eastAsia="宋体" w:cs="宋体"/>
          <w:spacing w:val="-1"/>
          <w:sz w:val="24"/>
          <w:szCs w:val="24"/>
        </w:rPr>
        <w:t>根据目前影响程度和现状情况分析，未来矿山开采造成釆区及</w:t>
      </w:r>
      <w:r>
        <w:rPr>
          <w:rFonts w:ascii="宋体" w:hAnsi="宋体" w:eastAsia="宋体" w:cs="宋体"/>
          <w:spacing w:val="-2"/>
          <w:sz w:val="24"/>
          <w:szCs w:val="24"/>
        </w:rPr>
        <w:t>周边主要含水层水位下降，地</w:t>
      </w:r>
      <w:r>
        <w:rPr>
          <w:rFonts w:ascii="宋体" w:hAnsi="宋体" w:eastAsia="宋体" w:cs="宋体"/>
          <w:sz w:val="24"/>
          <w:szCs w:val="24"/>
        </w:rPr>
        <w:t xml:space="preserve"> </w:t>
      </w:r>
      <w:r>
        <w:rPr>
          <w:rFonts w:ascii="宋体" w:hAnsi="宋体" w:eastAsia="宋体" w:cs="宋体"/>
          <w:spacing w:val="-2"/>
          <w:sz w:val="24"/>
          <w:szCs w:val="24"/>
        </w:rPr>
        <w:t>表水漏失的可能性较小，基本不会影响到矿区及周围生产生活供水。</w:t>
      </w:r>
    </w:p>
    <w:p w14:paraId="781BA503">
      <w:pPr>
        <w:spacing w:before="157" w:line="220" w:lineRule="auto"/>
        <w:ind w:left="477"/>
        <w:rPr>
          <w:rFonts w:ascii="宋体" w:hAnsi="宋体" w:eastAsia="宋体" w:cs="宋体"/>
          <w:sz w:val="24"/>
          <w:szCs w:val="24"/>
        </w:rPr>
      </w:pPr>
      <w:r>
        <w:rPr>
          <w:rFonts w:ascii="Times New Roman" w:hAnsi="Times New Roman" w:eastAsia="Times New Roman" w:cs="Times New Roman"/>
          <w:b/>
          <w:bCs/>
          <w:spacing w:val="-2"/>
          <w:sz w:val="24"/>
          <w:szCs w:val="24"/>
        </w:rPr>
        <w:t>3</w:t>
      </w:r>
      <w:r>
        <w:rPr>
          <w:rFonts w:ascii="宋体" w:hAnsi="宋体" w:eastAsia="宋体" w:cs="宋体"/>
          <w:b/>
          <w:bCs/>
          <w:spacing w:val="-2"/>
          <w:sz w:val="24"/>
          <w:szCs w:val="24"/>
        </w:rPr>
        <w:t>）水土环境污染预测分析</w:t>
      </w:r>
    </w:p>
    <w:p w14:paraId="3D85178E">
      <w:pPr>
        <w:spacing w:before="297" w:line="355" w:lineRule="auto"/>
        <w:ind w:right="78" w:firstLine="479"/>
        <w:jc w:val="both"/>
        <w:rPr>
          <w:rFonts w:ascii="宋体" w:hAnsi="宋体" w:eastAsia="宋体" w:cs="宋体"/>
          <w:sz w:val="24"/>
          <w:szCs w:val="24"/>
        </w:rPr>
      </w:pPr>
      <w:r>
        <w:rPr>
          <w:rFonts w:ascii="宋体" w:hAnsi="宋体" w:eastAsia="宋体" w:cs="宋体"/>
          <w:spacing w:val="-1"/>
          <w:sz w:val="24"/>
          <w:szCs w:val="24"/>
        </w:rPr>
        <w:t>矿山在未来的开采过程需严格执行《建设项目环境影</w:t>
      </w:r>
      <w:r>
        <w:rPr>
          <w:rFonts w:ascii="宋体" w:hAnsi="宋体" w:eastAsia="宋体" w:cs="宋体"/>
          <w:spacing w:val="-2"/>
          <w:sz w:val="24"/>
          <w:szCs w:val="24"/>
        </w:rPr>
        <w:t>响报告书》及批复文件中相关环保</w:t>
      </w:r>
      <w:r>
        <w:rPr>
          <w:rFonts w:ascii="宋体" w:hAnsi="宋体" w:eastAsia="宋体" w:cs="宋体"/>
          <w:sz w:val="24"/>
          <w:szCs w:val="24"/>
        </w:rPr>
        <w:t xml:space="preserve"> </w:t>
      </w:r>
      <w:r>
        <w:rPr>
          <w:rFonts w:ascii="宋体" w:hAnsi="宋体" w:eastAsia="宋体" w:cs="宋体"/>
          <w:spacing w:val="-4"/>
          <w:sz w:val="24"/>
          <w:szCs w:val="24"/>
        </w:rPr>
        <w:t>措施。污水主要为矿山开采时的凿岩污水和生活污水， 凿岩污水经二</w:t>
      </w:r>
      <w:r>
        <w:rPr>
          <w:rFonts w:ascii="宋体" w:hAnsi="宋体" w:eastAsia="宋体" w:cs="宋体"/>
          <w:spacing w:val="-5"/>
          <w:sz w:val="24"/>
          <w:szCs w:val="24"/>
        </w:rPr>
        <w:t>次沉淀后可以洒水除尘</w:t>
      </w:r>
      <w:r>
        <w:rPr>
          <w:rFonts w:ascii="宋体" w:hAnsi="宋体" w:eastAsia="宋体" w:cs="宋体"/>
          <w:sz w:val="24"/>
          <w:szCs w:val="24"/>
        </w:rPr>
        <w:t xml:space="preserve"> </w:t>
      </w:r>
      <w:r>
        <w:rPr>
          <w:rFonts w:ascii="宋体" w:hAnsi="宋体" w:eastAsia="宋体" w:cs="宋体"/>
          <w:spacing w:val="-1"/>
          <w:sz w:val="24"/>
          <w:szCs w:val="24"/>
        </w:rPr>
        <w:t>和生产等综合利用；生活污水排放量很小，且附近有垃圾处</w:t>
      </w:r>
      <w:r>
        <w:rPr>
          <w:rFonts w:ascii="宋体" w:hAnsi="宋体" w:eastAsia="宋体" w:cs="宋体"/>
          <w:spacing w:val="-2"/>
          <w:sz w:val="24"/>
          <w:szCs w:val="24"/>
        </w:rPr>
        <w:t>理点可以排放，基本不会对周边</w:t>
      </w:r>
      <w:r>
        <w:rPr>
          <w:rFonts w:ascii="宋体" w:hAnsi="宋体" w:eastAsia="宋体" w:cs="宋体"/>
          <w:sz w:val="24"/>
          <w:szCs w:val="24"/>
        </w:rPr>
        <w:t xml:space="preserve"> </w:t>
      </w:r>
      <w:r>
        <w:rPr>
          <w:rFonts w:ascii="宋体" w:hAnsi="宋体" w:eastAsia="宋体" w:cs="宋体"/>
          <w:spacing w:val="-1"/>
          <w:sz w:val="24"/>
          <w:szCs w:val="24"/>
        </w:rPr>
        <w:t>水体造成污染。矿山开采最大的环境污染源主要为粉尘和废</w:t>
      </w:r>
      <w:r>
        <w:rPr>
          <w:rFonts w:ascii="宋体" w:hAnsi="宋体" w:eastAsia="宋体" w:cs="宋体"/>
          <w:spacing w:val="-2"/>
          <w:sz w:val="24"/>
          <w:szCs w:val="24"/>
        </w:rPr>
        <w:t>渣。开采和运输过程中的粉尘可</w:t>
      </w:r>
      <w:r>
        <w:rPr>
          <w:rFonts w:ascii="宋体" w:hAnsi="宋体" w:eastAsia="宋体" w:cs="宋体"/>
          <w:sz w:val="24"/>
          <w:szCs w:val="24"/>
        </w:rPr>
        <w:t xml:space="preserve"> </w:t>
      </w:r>
      <w:r>
        <w:rPr>
          <w:rFonts w:ascii="宋体" w:hAnsi="宋体" w:eastAsia="宋体" w:cs="宋体"/>
          <w:spacing w:val="-6"/>
          <w:sz w:val="24"/>
          <w:szCs w:val="24"/>
        </w:rPr>
        <w:t>以通过湿式凿岩、道路硬化或洒水，</w:t>
      </w:r>
      <w:r>
        <w:rPr>
          <w:rFonts w:ascii="宋体" w:hAnsi="宋体" w:eastAsia="宋体" w:cs="宋体"/>
          <w:spacing w:val="68"/>
          <w:sz w:val="24"/>
          <w:szCs w:val="24"/>
        </w:rPr>
        <w:t xml:space="preserve"> </w:t>
      </w:r>
      <w:r>
        <w:rPr>
          <w:rFonts w:ascii="宋体" w:hAnsi="宋体" w:eastAsia="宋体" w:cs="宋体"/>
          <w:spacing w:val="-6"/>
          <w:sz w:val="24"/>
          <w:szCs w:val="24"/>
        </w:rPr>
        <w:t>加工系统配有整个喷淋系统，从进料口到出料口，采取</w:t>
      </w:r>
      <w:r>
        <w:rPr>
          <w:rFonts w:ascii="宋体" w:hAnsi="宋体" w:eastAsia="宋体" w:cs="宋体"/>
          <w:sz w:val="24"/>
          <w:szCs w:val="24"/>
        </w:rPr>
        <w:t xml:space="preserve"> </w:t>
      </w:r>
      <w:r>
        <w:rPr>
          <w:rFonts w:ascii="宋体" w:hAnsi="宋体" w:eastAsia="宋体" w:cs="宋体"/>
          <w:spacing w:val="-1"/>
          <w:sz w:val="24"/>
          <w:szCs w:val="24"/>
        </w:rPr>
        <w:t>全封闭的措施，并在不同部位加设喷淋设施。可以有效降低</w:t>
      </w:r>
      <w:r>
        <w:rPr>
          <w:rFonts w:ascii="宋体" w:hAnsi="宋体" w:eastAsia="宋体" w:cs="宋体"/>
          <w:spacing w:val="-2"/>
          <w:sz w:val="24"/>
          <w:szCs w:val="24"/>
        </w:rPr>
        <w:t>粉尘对外排放。剥离堆放的表土</w:t>
      </w:r>
    </w:p>
    <w:p w14:paraId="5DACFCB5">
      <w:pPr>
        <w:spacing w:line="355" w:lineRule="auto"/>
        <w:rPr>
          <w:rFonts w:ascii="宋体" w:hAnsi="宋体" w:eastAsia="宋体" w:cs="宋体"/>
          <w:sz w:val="24"/>
          <w:szCs w:val="24"/>
        </w:rPr>
        <w:sectPr>
          <w:headerReference r:id="rId61" w:type="default"/>
          <w:footerReference r:id="rId62" w:type="default"/>
          <w:pgSz w:w="11912" w:h="16841"/>
          <w:pgMar w:top="1212" w:right="1140" w:bottom="883" w:left="1141" w:header="887" w:footer="719" w:gutter="0"/>
          <w:cols w:space="720" w:num="1"/>
        </w:sectPr>
      </w:pPr>
    </w:p>
    <w:p w14:paraId="04823896">
      <w:pPr>
        <w:spacing w:before="263" w:line="347" w:lineRule="auto"/>
        <w:ind w:left="3" w:right="192" w:hanging="3"/>
        <w:rPr>
          <w:rFonts w:ascii="宋体" w:hAnsi="宋体" w:eastAsia="宋体" w:cs="宋体"/>
          <w:sz w:val="24"/>
          <w:szCs w:val="24"/>
        </w:rPr>
      </w:pPr>
      <w:r>
        <w:rPr>
          <w:rFonts w:ascii="宋体" w:hAnsi="宋体" w:eastAsia="宋体" w:cs="宋体"/>
          <w:spacing w:val="-1"/>
          <w:sz w:val="24"/>
          <w:szCs w:val="24"/>
        </w:rPr>
        <w:t>场可采用播散草籽或是加盖防尘网的方式抑尘，本区矿石和废</w:t>
      </w:r>
      <w:r>
        <w:rPr>
          <w:rFonts w:ascii="宋体" w:hAnsi="宋体" w:eastAsia="宋体" w:cs="宋体"/>
          <w:spacing w:val="-2"/>
          <w:sz w:val="24"/>
          <w:szCs w:val="24"/>
        </w:rPr>
        <w:t>石化学成分基本稳定，有害组</w:t>
      </w:r>
      <w:r>
        <w:rPr>
          <w:rFonts w:ascii="宋体" w:hAnsi="宋体" w:eastAsia="宋体" w:cs="宋体"/>
          <w:sz w:val="24"/>
          <w:szCs w:val="24"/>
        </w:rPr>
        <w:t xml:space="preserve"> </w:t>
      </w:r>
      <w:r>
        <w:rPr>
          <w:rFonts w:ascii="宋体" w:hAnsi="宋体" w:eastAsia="宋体" w:cs="宋体"/>
          <w:spacing w:val="-3"/>
          <w:sz w:val="24"/>
          <w:szCs w:val="24"/>
        </w:rPr>
        <w:t>分含量较低，对周边土壤环境影响较轻。</w:t>
      </w:r>
    </w:p>
    <w:p w14:paraId="19F3D154">
      <w:pPr>
        <w:spacing w:before="151" w:line="220" w:lineRule="auto"/>
        <w:ind w:left="483"/>
        <w:rPr>
          <w:rFonts w:ascii="宋体" w:hAnsi="宋体" w:eastAsia="宋体" w:cs="宋体"/>
          <w:sz w:val="24"/>
          <w:szCs w:val="24"/>
        </w:rPr>
      </w:pPr>
      <w:r>
        <w:rPr>
          <w:rFonts w:ascii="宋体" w:hAnsi="宋体" w:eastAsia="宋体" w:cs="宋体"/>
          <w:spacing w:val="-2"/>
          <w:sz w:val="24"/>
          <w:szCs w:val="24"/>
        </w:rPr>
        <w:t>综上所述，矿区环境地质条件复杂程度属中等类型。</w:t>
      </w:r>
    </w:p>
    <w:p w14:paraId="5C6AD1C4">
      <w:pPr>
        <w:spacing w:before="305" w:line="219" w:lineRule="auto"/>
        <w:ind w:left="567"/>
        <w:rPr>
          <w:rFonts w:ascii="黑体" w:hAnsi="黑体" w:eastAsia="黑体" w:cs="黑体"/>
          <w:sz w:val="28"/>
          <w:szCs w:val="28"/>
        </w:rPr>
      </w:pPr>
      <w:bookmarkStart w:id="74" w:name="bookmark34"/>
      <w:bookmarkEnd w:id="74"/>
      <w:r>
        <w:rPr>
          <w:rFonts w:ascii="黑体" w:hAnsi="黑体" w:eastAsia="黑体" w:cs="黑体"/>
          <w:spacing w:val="-2"/>
          <w:sz w:val="28"/>
          <w:szCs w:val="28"/>
        </w:rPr>
        <w:t>三、矿区社会经济概况</w:t>
      </w:r>
    </w:p>
    <w:p w14:paraId="6296136C">
      <w:pPr>
        <w:spacing w:before="152" w:line="355" w:lineRule="auto"/>
        <w:ind w:firstLine="508"/>
        <w:rPr>
          <w:rFonts w:ascii="宋体" w:hAnsi="宋体" w:eastAsia="宋体" w:cs="宋体"/>
          <w:sz w:val="24"/>
          <w:szCs w:val="24"/>
        </w:rPr>
      </w:pPr>
      <w:r>
        <w:rPr>
          <w:rFonts w:ascii="宋体" w:hAnsi="宋体" w:eastAsia="宋体" w:cs="宋体"/>
          <w:spacing w:val="-2"/>
          <w:sz w:val="24"/>
          <w:szCs w:val="24"/>
        </w:rPr>
        <w:t>昌图镇地处辽宁省最北部，松辽平原南端，辽河上游东岸，辽、吉、</w:t>
      </w:r>
      <w:r>
        <w:rPr>
          <w:rFonts w:ascii="宋体" w:hAnsi="宋体" w:eastAsia="宋体" w:cs="宋体"/>
          <w:spacing w:val="-3"/>
          <w:sz w:val="24"/>
          <w:szCs w:val="24"/>
        </w:rPr>
        <w:t>蒙三省（区）交界</w:t>
      </w:r>
      <w:r>
        <w:rPr>
          <w:rFonts w:ascii="宋体" w:hAnsi="宋体" w:eastAsia="宋体" w:cs="宋体"/>
          <w:sz w:val="24"/>
          <w:szCs w:val="24"/>
        </w:rPr>
        <w:t xml:space="preserve">  处，北纬</w:t>
      </w:r>
      <w:r>
        <w:rPr>
          <w:rFonts w:ascii="Times New Roman" w:hAnsi="Times New Roman" w:eastAsia="Times New Roman" w:cs="Times New Roman"/>
          <w:sz w:val="24"/>
          <w:szCs w:val="24"/>
        </w:rPr>
        <w:t>42°23’</w:t>
      </w:r>
      <w:r>
        <w:rPr>
          <w:rFonts w:ascii="Cambria Math" w:hAnsi="Cambria Math" w:eastAsia="Cambria Math" w:cs="Cambria Math"/>
          <w:sz w:val="24"/>
          <w:szCs w:val="24"/>
        </w:rPr>
        <w:t>∼</w:t>
      </w:r>
      <w:r>
        <w:rPr>
          <w:rFonts w:ascii="Times New Roman" w:hAnsi="Times New Roman" w:eastAsia="Times New Roman" w:cs="Times New Roman"/>
          <w:sz w:val="24"/>
          <w:szCs w:val="24"/>
        </w:rPr>
        <w:t>43°29’</w:t>
      </w:r>
      <w:r>
        <w:rPr>
          <w:rFonts w:ascii="宋体" w:hAnsi="宋体" w:eastAsia="宋体" w:cs="宋体"/>
          <w:sz w:val="24"/>
          <w:szCs w:val="24"/>
        </w:rPr>
        <w:t>，东经</w:t>
      </w:r>
      <w:r>
        <w:rPr>
          <w:rFonts w:ascii="Times New Roman" w:hAnsi="Times New Roman" w:eastAsia="Times New Roman" w:cs="Times New Roman"/>
          <w:sz w:val="24"/>
          <w:szCs w:val="24"/>
        </w:rPr>
        <w:t>123°32’</w:t>
      </w:r>
      <w:r>
        <w:rPr>
          <w:rFonts w:ascii="Cambria Math" w:hAnsi="Cambria Math" w:eastAsia="Cambria Math" w:cs="Cambria Math"/>
          <w:sz w:val="24"/>
          <w:szCs w:val="24"/>
        </w:rPr>
        <w:t>∼</w:t>
      </w:r>
      <w:r>
        <w:rPr>
          <w:rFonts w:ascii="Times New Roman" w:hAnsi="Times New Roman" w:eastAsia="Times New Roman" w:cs="Times New Roman"/>
          <w:sz w:val="24"/>
          <w:szCs w:val="24"/>
        </w:rPr>
        <w:t>124°26’</w:t>
      </w:r>
      <w:r>
        <w:rPr>
          <w:rFonts w:ascii="宋体" w:hAnsi="宋体" w:eastAsia="宋体" w:cs="宋体"/>
          <w:sz w:val="24"/>
          <w:szCs w:val="24"/>
        </w:rPr>
        <w:t>之间，昌图县政府所在地</w:t>
      </w:r>
      <w:r>
        <w:rPr>
          <w:rFonts w:ascii="宋体" w:hAnsi="宋体" w:eastAsia="宋体" w:cs="宋体"/>
          <w:spacing w:val="-1"/>
          <w:sz w:val="24"/>
          <w:szCs w:val="24"/>
        </w:rPr>
        <w:t>，是全县政治、经</w:t>
      </w:r>
      <w:r>
        <w:rPr>
          <w:rFonts w:ascii="宋体" w:hAnsi="宋体" w:eastAsia="宋体" w:cs="宋体"/>
          <w:sz w:val="24"/>
          <w:szCs w:val="24"/>
        </w:rPr>
        <w:t xml:space="preserve">   济、文化、教育的中心。昌图镇是全省</w:t>
      </w:r>
      <w:r>
        <w:rPr>
          <w:rFonts w:ascii="Times New Roman" w:hAnsi="Times New Roman" w:eastAsia="Times New Roman" w:cs="Times New Roman"/>
          <w:sz w:val="24"/>
          <w:szCs w:val="24"/>
        </w:rPr>
        <w:t>100</w:t>
      </w:r>
      <w:r>
        <w:rPr>
          <w:rFonts w:ascii="宋体" w:hAnsi="宋体" w:eastAsia="宋体" w:cs="宋体"/>
          <w:sz w:val="24"/>
          <w:szCs w:val="24"/>
        </w:rPr>
        <w:t>个中</w:t>
      </w:r>
      <w:r>
        <w:rPr>
          <w:rFonts w:ascii="宋体" w:hAnsi="宋体" w:eastAsia="宋体" w:cs="宋体"/>
          <w:spacing w:val="-1"/>
          <w:sz w:val="24"/>
          <w:szCs w:val="24"/>
        </w:rPr>
        <w:t>心镇之一，是以发展非公有制经济为主的地</w:t>
      </w:r>
      <w:r>
        <w:rPr>
          <w:rFonts w:ascii="宋体" w:hAnsi="宋体" w:eastAsia="宋体" w:cs="宋体"/>
          <w:sz w:val="24"/>
          <w:szCs w:val="24"/>
        </w:rPr>
        <w:t xml:space="preserve">   </w:t>
      </w:r>
      <w:r>
        <w:rPr>
          <w:rFonts w:ascii="宋体" w:hAnsi="宋体" w:eastAsia="宋体" w:cs="宋体"/>
          <w:spacing w:val="-9"/>
          <w:sz w:val="24"/>
          <w:szCs w:val="24"/>
        </w:rPr>
        <w:t>方性工业型城镇。昌图县城是京哈铁路、哈大高速和</w:t>
      </w:r>
      <w:r>
        <w:rPr>
          <w:rFonts w:ascii="Times New Roman" w:hAnsi="Times New Roman" w:eastAsia="Times New Roman" w:cs="Times New Roman"/>
          <w:spacing w:val="-9"/>
          <w:sz w:val="24"/>
          <w:szCs w:val="24"/>
        </w:rPr>
        <w:t>102</w:t>
      </w:r>
      <w:r>
        <w:rPr>
          <w:rFonts w:ascii="宋体" w:hAnsi="宋体" w:eastAsia="宋体" w:cs="宋体"/>
          <w:spacing w:val="-9"/>
          <w:sz w:val="24"/>
          <w:szCs w:val="24"/>
        </w:rPr>
        <w:t>国道交汇之地，距沈阳桃仙机场</w:t>
      </w:r>
      <w:r>
        <w:rPr>
          <w:rFonts w:ascii="Times New Roman" w:hAnsi="Times New Roman" w:eastAsia="Times New Roman" w:cs="Times New Roman"/>
          <w:spacing w:val="-9"/>
          <w:sz w:val="24"/>
          <w:szCs w:val="24"/>
        </w:rPr>
        <w:t>130km</w:t>
      </w:r>
      <w:r>
        <w:rPr>
          <w:rFonts w:ascii="宋体" w:hAnsi="宋体" w:eastAsia="宋体" w:cs="宋体"/>
          <w:spacing w:val="-9"/>
          <w:sz w:val="24"/>
          <w:szCs w:val="24"/>
        </w:rPr>
        <w:t>，</w:t>
      </w:r>
      <w:r>
        <w:rPr>
          <w:rFonts w:ascii="宋体" w:hAnsi="宋体" w:eastAsia="宋体" w:cs="宋体"/>
          <w:spacing w:val="7"/>
          <w:sz w:val="24"/>
          <w:szCs w:val="24"/>
        </w:rPr>
        <w:t xml:space="preserve"> </w:t>
      </w:r>
      <w:r>
        <w:rPr>
          <w:rFonts w:ascii="宋体" w:hAnsi="宋体" w:eastAsia="宋体" w:cs="宋体"/>
          <w:sz w:val="24"/>
          <w:szCs w:val="24"/>
        </w:rPr>
        <w:t>距营口港</w:t>
      </w:r>
      <w:r>
        <w:rPr>
          <w:rFonts w:ascii="Times New Roman" w:hAnsi="Times New Roman" w:eastAsia="Times New Roman" w:cs="Times New Roman"/>
          <w:sz w:val="24"/>
          <w:szCs w:val="24"/>
        </w:rPr>
        <w:t>300km</w:t>
      </w:r>
      <w:r>
        <w:rPr>
          <w:rFonts w:ascii="宋体" w:hAnsi="宋体" w:eastAsia="宋体" w:cs="宋体"/>
          <w:sz w:val="24"/>
          <w:szCs w:val="24"/>
        </w:rPr>
        <w:t>，距大连港</w:t>
      </w:r>
      <w:r>
        <w:rPr>
          <w:rFonts w:ascii="Times New Roman" w:hAnsi="Times New Roman" w:eastAsia="Times New Roman" w:cs="Times New Roman"/>
          <w:sz w:val="24"/>
          <w:szCs w:val="24"/>
        </w:rPr>
        <w:t>500km</w:t>
      </w:r>
      <w:r>
        <w:rPr>
          <w:rFonts w:ascii="宋体" w:hAnsi="宋体" w:eastAsia="宋体" w:cs="宋体"/>
          <w:sz w:val="24"/>
          <w:szCs w:val="24"/>
        </w:rPr>
        <w:t>，距长春</w:t>
      </w:r>
      <w:r>
        <w:rPr>
          <w:rFonts w:ascii="Times New Roman" w:hAnsi="Times New Roman" w:eastAsia="Times New Roman" w:cs="Times New Roman"/>
          <w:sz w:val="24"/>
          <w:szCs w:val="24"/>
        </w:rPr>
        <w:t>150km</w:t>
      </w:r>
      <w:r>
        <w:rPr>
          <w:rFonts w:ascii="宋体" w:hAnsi="宋体" w:eastAsia="宋体" w:cs="宋体"/>
          <w:sz w:val="24"/>
          <w:szCs w:val="24"/>
        </w:rPr>
        <w:t>。交通便捷，道路四通八达</w:t>
      </w:r>
      <w:r>
        <w:rPr>
          <w:rFonts w:ascii="宋体" w:hAnsi="宋体" w:eastAsia="宋体" w:cs="宋体"/>
          <w:spacing w:val="-1"/>
          <w:sz w:val="24"/>
          <w:szCs w:val="24"/>
        </w:rPr>
        <w:t>。全镇下辖</w:t>
      </w:r>
      <w:r>
        <w:rPr>
          <w:rFonts w:ascii="Times New Roman" w:hAnsi="Times New Roman" w:eastAsia="Times New Roman" w:cs="Times New Roman"/>
          <w:spacing w:val="-1"/>
          <w:sz w:val="24"/>
          <w:szCs w:val="24"/>
        </w:rPr>
        <w:t>17</w:t>
      </w:r>
      <w:r>
        <w:rPr>
          <w:rFonts w:ascii="Times New Roman" w:hAnsi="Times New Roman" w:eastAsia="Times New Roman" w:cs="Times New Roman"/>
          <w:sz w:val="24"/>
          <w:szCs w:val="24"/>
        </w:rPr>
        <w:t xml:space="preserve">      </w:t>
      </w:r>
      <w:r>
        <w:rPr>
          <w:rFonts w:ascii="宋体" w:hAnsi="宋体" w:eastAsia="宋体" w:cs="宋体"/>
          <w:spacing w:val="-3"/>
          <w:sz w:val="24"/>
          <w:szCs w:val="24"/>
        </w:rPr>
        <w:t>个行政村，</w:t>
      </w:r>
      <w:r>
        <w:rPr>
          <w:rFonts w:ascii="Times New Roman" w:hAnsi="Times New Roman" w:eastAsia="Times New Roman" w:cs="Times New Roman"/>
          <w:spacing w:val="-3"/>
          <w:sz w:val="24"/>
          <w:szCs w:val="24"/>
        </w:rPr>
        <w:t>136</w:t>
      </w:r>
      <w:r>
        <w:rPr>
          <w:rFonts w:ascii="宋体" w:hAnsi="宋体" w:eastAsia="宋体" w:cs="宋体"/>
          <w:spacing w:val="-3"/>
          <w:sz w:val="24"/>
          <w:szCs w:val="24"/>
        </w:rPr>
        <w:t>个村民小组，</w:t>
      </w:r>
      <w:r>
        <w:rPr>
          <w:rFonts w:ascii="宋体" w:hAnsi="宋体" w:eastAsia="宋体" w:cs="宋体"/>
          <w:spacing w:val="-23"/>
          <w:sz w:val="24"/>
          <w:szCs w:val="24"/>
        </w:rPr>
        <w:t xml:space="preserve"> </w:t>
      </w:r>
      <w:r>
        <w:rPr>
          <w:rFonts w:ascii="Times New Roman" w:hAnsi="Times New Roman" w:eastAsia="Times New Roman" w:cs="Times New Roman"/>
          <w:spacing w:val="-3"/>
          <w:sz w:val="24"/>
          <w:szCs w:val="24"/>
        </w:rPr>
        <w:t>9</w:t>
      </w:r>
      <w:r>
        <w:rPr>
          <w:rFonts w:ascii="宋体" w:hAnsi="宋体" w:eastAsia="宋体" w:cs="宋体"/>
          <w:spacing w:val="-3"/>
          <w:sz w:val="24"/>
          <w:szCs w:val="24"/>
        </w:rPr>
        <w:t>个社区居民委员会，</w:t>
      </w:r>
      <w:r>
        <w:rPr>
          <w:rFonts w:ascii="Times New Roman" w:hAnsi="Times New Roman" w:eastAsia="Times New Roman" w:cs="Times New Roman"/>
          <w:spacing w:val="-3"/>
          <w:sz w:val="24"/>
          <w:szCs w:val="24"/>
        </w:rPr>
        <w:t>38</w:t>
      </w:r>
      <w:r>
        <w:rPr>
          <w:rFonts w:ascii="宋体" w:hAnsi="宋体" w:eastAsia="宋体" w:cs="宋体"/>
          <w:spacing w:val="-3"/>
          <w:sz w:val="24"/>
          <w:szCs w:val="24"/>
        </w:rPr>
        <w:t>个居民小组，常住人口</w:t>
      </w:r>
      <w:r>
        <w:rPr>
          <w:rFonts w:ascii="Times New Roman" w:hAnsi="Times New Roman" w:eastAsia="Times New Roman" w:cs="Times New Roman"/>
          <w:spacing w:val="-3"/>
          <w:sz w:val="24"/>
          <w:szCs w:val="24"/>
        </w:rPr>
        <w:t>15229</w:t>
      </w:r>
      <w:r>
        <w:rPr>
          <w:rFonts w:ascii="Times New Roman" w:hAnsi="Times New Roman" w:eastAsia="Times New Roman" w:cs="Times New Roman"/>
          <w:spacing w:val="-4"/>
          <w:sz w:val="24"/>
          <w:szCs w:val="24"/>
        </w:rPr>
        <w:t>0</w:t>
      </w:r>
      <w:r>
        <w:rPr>
          <w:rFonts w:ascii="宋体" w:hAnsi="宋体" w:eastAsia="宋体" w:cs="宋体"/>
          <w:spacing w:val="-4"/>
          <w:sz w:val="24"/>
          <w:szCs w:val="24"/>
        </w:rPr>
        <w:t>人（</w:t>
      </w:r>
      <w:r>
        <w:rPr>
          <w:rFonts w:ascii="Times New Roman" w:hAnsi="Times New Roman" w:eastAsia="Times New Roman" w:cs="Times New Roman"/>
          <w:spacing w:val="-4"/>
          <w:sz w:val="24"/>
          <w:szCs w:val="24"/>
        </w:rPr>
        <w:t>2017</w:t>
      </w:r>
      <w:r>
        <w:rPr>
          <w:rFonts w:ascii="Times New Roman" w:hAnsi="Times New Roman" w:eastAsia="Times New Roman" w:cs="Times New Roman"/>
          <w:sz w:val="24"/>
          <w:szCs w:val="24"/>
        </w:rPr>
        <w:t xml:space="preserve">    </w:t>
      </w:r>
      <w:r>
        <w:rPr>
          <w:rFonts w:ascii="宋体" w:hAnsi="宋体" w:eastAsia="宋体" w:cs="宋体"/>
          <w:spacing w:val="-2"/>
          <w:sz w:val="24"/>
          <w:szCs w:val="24"/>
        </w:rPr>
        <w:t>年）。区域面积</w:t>
      </w:r>
      <w:r>
        <w:rPr>
          <w:rFonts w:ascii="Times New Roman" w:hAnsi="Times New Roman" w:eastAsia="Times New Roman" w:cs="Times New Roman"/>
          <w:spacing w:val="-2"/>
          <w:sz w:val="24"/>
          <w:szCs w:val="24"/>
        </w:rPr>
        <w:t>198km</w:t>
      </w:r>
      <w:r>
        <w:rPr>
          <w:rFonts w:ascii="Times New Roman" w:hAnsi="Times New Roman" w:eastAsia="Times New Roman" w:cs="Times New Roman"/>
          <w:spacing w:val="-2"/>
          <w:position w:val="8"/>
          <w:sz w:val="16"/>
          <w:szCs w:val="16"/>
        </w:rPr>
        <w:t>2</w:t>
      </w:r>
      <w:r>
        <w:rPr>
          <w:rFonts w:ascii="Times New Roman" w:hAnsi="Times New Roman" w:eastAsia="Times New Roman" w:cs="Times New Roman"/>
          <w:spacing w:val="-14"/>
          <w:position w:val="8"/>
          <w:sz w:val="16"/>
          <w:szCs w:val="16"/>
        </w:rPr>
        <w:t xml:space="preserve"> </w:t>
      </w:r>
      <w:r>
        <w:rPr>
          <w:rFonts w:ascii="宋体" w:hAnsi="宋体" w:eastAsia="宋体" w:cs="宋体"/>
          <w:spacing w:val="-2"/>
          <w:sz w:val="24"/>
          <w:szCs w:val="24"/>
        </w:rPr>
        <w:t>，有耕地面积</w:t>
      </w:r>
      <w:r>
        <w:rPr>
          <w:rFonts w:ascii="Times New Roman" w:hAnsi="Times New Roman" w:eastAsia="Times New Roman" w:cs="Times New Roman"/>
          <w:spacing w:val="-2"/>
          <w:sz w:val="24"/>
          <w:szCs w:val="24"/>
        </w:rPr>
        <w:t>7467hm</w:t>
      </w:r>
      <w:r>
        <w:rPr>
          <w:rFonts w:ascii="Times New Roman" w:hAnsi="Times New Roman" w:eastAsia="Times New Roman" w:cs="Times New Roman"/>
          <w:spacing w:val="-2"/>
          <w:position w:val="8"/>
          <w:sz w:val="16"/>
          <w:szCs w:val="16"/>
        </w:rPr>
        <w:t>2</w:t>
      </w:r>
      <w:r>
        <w:rPr>
          <w:rFonts w:ascii="Times New Roman" w:hAnsi="Times New Roman" w:eastAsia="Times New Roman" w:cs="Times New Roman"/>
          <w:spacing w:val="-15"/>
          <w:position w:val="8"/>
          <w:sz w:val="16"/>
          <w:szCs w:val="16"/>
        </w:rPr>
        <w:t xml:space="preserve"> </w:t>
      </w:r>
      <w:r>
        <w:rPr>
          <w:rFonts w:ascii="宋体" w:hAnsi="宋体" w:eastAsia="宋体" w:cs="宋体"/>
          <w:spacing w:val="-2"/>
          <w:sz w:val="24"/>
          <w:szCs w:val="24"/>
        </w:rPr>
        <w:t>，山区面积</w:t>
      </w:r>
      <w:r>
        <w:rPr>
          <w:rFonts w:ascii="Times New Roman" w:hAnsi="Times New Roman" w:eastAsia="Times New Roman" w:cs="Times New Roman"/>
          <w:spacing w:val="-2"/>
          <w:sz w:val="24"/>
          <w:szCs w:val="24"/>
        </w:rPr>
        <w:t>4</w:t>
      </w:r>
      <w:r>
        <w:rPr>
          <w:rFonts w:ascii="Times New Roman" w:hAnsi="Times New Roman" w:eastAsia="Times New Roman" w:cs="Times New Roman"/>
          <w:spacing w:val="-3"/>
          <w:sz w:val="24"/>
          <w:szCs w:val="24"/>
        </w:rPr>
        <w:t>133hm2</w:t>
      </w:r>
      <w:r>
        <w:rPr>
          <w:rFonts w:ascii="宋体" w:hAnsi="宋体" w:eastAsia="宋体" w:cs="宋体"/>
          <w:spacing w:val="-3"/>
          <w:sz w:val="24"/>
          <w:szCs w:val="24"/>
        </w:rPr>
        <w:t>，林地面积</w:t>
      </w:r>
      <w:r>
        <w:rPr>
          <w:rFonts w:ascii="Times New Roman" w:hAnsi="Times New Roman" w:eastAsia="Times New Roman" w:cs="Times New Roman"/>
          <w:spacing w:val="-3"/>
          <w:sz w:val="24"/>
          <w:szCs w:val="24"/>
        </w:rPr>
        <w:t>5333hm</w:t>
      </w:r>
      <w:r>
        <w:rPr>
          <w:rFonts w:ascii="Times New Roman" w:hAnsi="Times New Roman" w:eastAsia="Times New Roman" w:cs="Times New Roman"/>
          <w:spacing w:val="-3"/>
          <w:position w:val="8"/>
          <w:sz w:val="16"/>
          <w:szCs w:val="16"/>
        </w:rPr>
        <w:t>2</w:t>
      </w:r>
      <w:r>
        <w:rPr>
          <w:rFonts w:ascii="宋体" w:hAnsi="宋体" w:eastAsia="宋体" w:cs="宋体"/>
          <w:spacing w:val="-3"/>
          <w:sz w:val="24"/>
          <w:szCs w:val="24"/>
        </w:rPr>
        <w:t>。（资</w:t>
      </w:r>
      <w:r>
        <w:rPr>
          <w:rFonts w:ascii="宋体" w:hAnsi="宋体" w:eastAsia="宋体" w:cs="宋体"/>
          <w:sz w:val="24"/>
          <w:szCs w:val="24"/>
        </w:rPr>
        <w:t xml:space="preserve">  </w:t>
      </w:r>
      <w:r>
        <w:rPr>
          <w:rFonts w:ascii="宋体" w:hAnsi="宋体" w:eastAsia="宋体" w:cs="宋体"/>
          <w:spacing w:val="-4"/>
          <w:sz w:val="24"/>
          <w:szCs w:val="24"/>
        </w:rPr>
        <w:t>料来源于百度官网）。</w:t>
      </w:r>
    </w:p>
    <w:p w14:paraId="7A203FBC">
      <w:pPr>
        <w:spacing w:before="162" w:line="219" w:lineRule="auto"/>
        <w:ind w:left="578"/>
        <w:rPr>
          <w:rFonts w:ascii="黑体" w:hAnsi="黑体" w:eastAsia="黑体" w:cs="黑体"/>
          <w:sz w:val="28"/>
          <w:szCs w:val="28"/>
        </w:rPr>
      </w:pPr>
      <w:bookmarkStart w:id="75" w:name="bookmark36"/>
      <w:bookmarkEnd w:id="75"/>
      <w:r>
        <w:rPr>
          <w:rFonts w:ascii="黑体" w:hAnsi="黑体" w:eastAsia="黑体" w:cs="黑体"/>
          <w:spacing w:val="-3"/>
          <w:sz w:val="28"/>
          <w:szCs w:val="28"/>
        </w:rPr>
        <w:t>四、矿区土地利用现状</w:t>
      </w:r>
    </w:p>
    <w:p w14:paraId="1AA0143F">
      <w:pPr>
        <w:spacing w:before="147" w:line="354" w:lineRule="auto"/>
        <w:ind w:right="190" w:firstLine="481"/>
        <w:rPr>
          <w:rFonts w:ascii="宋体" w:hAnsi="宋体" w:eastAsia="宋体" w:cs="宋体"/>
          <w:sz w:val="24"/>
          <w:szCs w:val="24"/>
        </w:rPr>
      </w:pPr>
      <w:r>
        <w:rPr>
          <w:rFonts w:ascii="宋体" w:hAnsi="宋体" w:eastAsia="宋体" w:cs="宋体"/>
          <w:sz w:val="24"/>
          <w:szCs w:val="24"/>
        </w:rPr>
        <w:t>本《方案》参照《第三次全国国土调查技术规程》（</w:t>
      </w:r>
      <w:r>
        <w:rPr>
          <w:rFonts w:ascii="Times New Roman" w:hAnsi="Times New Roman" w:eastAsia="Times New Roman" w:cs="Times New Roman"/>
          <w:sz w:val="24"/>
          <w:szCs w:val="24"/>
        </w:rPr>
        <w:t>TD/</w:t>
      </w:r>
      <w:r>
        <w:rPr>
          <w:rFonts w:ascii="Times New Roman" w:hAnsi="Times New Roman" w:eastAsia="Times New Roman" w:cs="Times New Roman"/>
          <w:spacing w:val="-1"/>
          <w:sz w:val="24"/>
          <w:szCs w:val="24"/>
        </w:rPr>
        <w:t>T1055-2019</w:t>
      </w:r>
      <w:r>
        <w:rPr>
          <w:rFonts w:ascii="宋体" w:hAnsi="宋体" w:eastAsia="宋体" w:cs="宋体"/>
          <w:spacing w:val="-1"/>
          <w:sz w:val="24"/>
          <w:szCs w:val="24"/>
        </w:rPr>
        <w:t>）和《土地利用现</w:t>
      </w:r>
      <w:r>
        <w:rPr>
          <w:rFonts w:ascii="宋体" w:hAnsi="宋体" w:eastAsia="宋体" w:cs="宋体"/>
          <w:sz w:val="24"/>
          <w:szCs w:val="24"/>
        </w:rPr>
        <w:t xml:space="preserve"> </w:t>
      </w:r>
      <w:r>
        <w:rPr>
          <w:rFonts w:ascii="宋体" w:hAnsi="宋体" w:eastAsia="宋体" w:cs="宋体"/>
          <w:spacing w:val="-2"/>
          <w:sz w:val="24"/>
          <w:szCs w:val="24"/>
        </w:rPr>
        <w:t>状分类》（</w:t>
      </w:r>
      <w:r>
        <w:rPr>
          <w:rFonts w:ascii="Times New Roman" w:hAnsi="Times New Roman" w:eastAsia="Times New Roman" w:cs="Times New Roman"/>
          <w:spacing w:val="-2"/>
          <w:sz w:val="24"/>
          <w:szCs w:val="24"/>
        </w:rPr>
        <w:t>GB/T21010-2017</w:t>
      </w:r>
      <w:r>
        <w:rPr>
          <w:rFonts w:ascii="宋体" w:hAnsi="宋体" w:eastAsia="宋体" w:cs="宋体"/>
          <w:spacing w:val="-1"/>
          <w:sz w:val="24"/>
          <w:szCs w:val="24"/>
        </w:rPr>
        <w:t>），</w:t>
      </w:r>
      <w:r>
        <w:rPr>
          <w:rFonts w:ascii="宋体" w:hAnsi="宋体" w:eastAsia="宋体" w:cs="宋体"/>
          <w:spacing w:val="-2"/>
          <w:sz w:val="24"/>
          <w:szCs w:val="24"/>
        </w:rPr>
        <w:t xml:space="preserve">同时以项目区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10000 </w:t>
      </w:r>
      <w:r>
        <w:rPr>
          <w:rFonts w:ascii="宋体" w:hAnsi="宋体" w:eastAsia="宋体" w:cs="宋体"/>
          <w:spacing w:val="-2"/>
          <w:sz w:val="24"/>
          <w:szCs w:val="24"/>
        </w:rPr>
        <w:t>土地利用现状分幅图为底图，根据</w:t>
      </w:r>
      <w:r>
        <w:rPr>
          <w:rFonts w:ascii="宋体" w:hAnsi="宋体" w:eastAsia="宋体" w:cs="宋体"/>
          <w:sz w:val="24"/>
          <w:szCs w:val="24"/>
        </w:rPr>
        <w:t xml:space="preserve"> </w:t>
      </w:r>
      <w:r>
        <w:rPr>
          <w:rFonts w:ascii="宋体" w:hAnsi="宋体" w:eastAsia="宋体" w:cs="宋体"/>
          <w:spacing w:val="-13"/>
          <w:sz w:val="24"/>
          <w:szCs w:val="24"/>
        </w:rPr>
        <w:t>企业提供的《开发利用方案》、总工程平面布置图，并</w:t>
      </w:r>
      <w:r>
        <w:rPr>
          <w:rFonts w:ascii="宋体" w:hAnsi="宋体" w:eastAsia="宋体" w:cs="宋体"/>
          <w:spacing w:val="-14"/>
          <w:sz w:val="24"/>
          <w:szCs w:val="24"/>
        </w:rPr>
        <w:t>经现场调查核实，采用</w:t>
      </w:r>
      <w:r>
        <w:rPr>
          <w:rFonts w:ascii="宋体" w:hAnsi="宋体" w:eastAsia="宋体" w:cs="宋体"/>
          <w:spacing w:val="-56"/>
          <w:sz w:val="24"/>
          <w:szCs w:val="24"/>
        </w:rPr>
        <w:t xml:space="preserve"> </w:t>
      </w:r>
      <w:r>
        <w:rPr>
          <w:rFonts w:ascii="Times New Roman" w:hAnsi="Times New Roman" w:eastAsia="Times New Roman" w:cs="Times New Roman"/>
          <w:spacing w:val="-14"/>
          <w:sz w:val="24"/>
          <w:szCs w:val="24"/>
        </w:rPr>
        <w:t>ArcGIS</w:t>
      </w:r>
      <w:r>
        <w:rPr>
          <w:rFonts w:ascii="宋体" w:hAnsi="宋体" w:eastAsia="宋体" w:cs="宋体"/>
          <w:spacing w:val="-14"/>
          <w:sz w:val="24"/>
          <w:szCs w:val="24"/>
        </w:rPr>
        <w:t>、</w:t>
      </w:r>
      <w:r>
        <w:rPr>
          <w:rFonts w:ascii="Times New Roman" w:hAnsi="Times New Roman" w:eastAsia="Times New Roman" w:cs="Times New Roman"/>
          <w:spacing w:val="-14"/>
          <w:sz w:val="24"/>
          <w:szCs w:val="24"/>
        </w:rPr>
        <w:t>AutoCAD</w:t>
      </w:r>
      <w:r>
        <w:rPr>
          <w:rFonts w:ascii="Times New Roman" w:hAnsi="Times New Roman" w:eastAsia="Times New Roman" w:cs="Times New Roman"/>
          <w:sz w:val="24"/>
          <w:szCs w:val="24"/>
        </w:rPr>
        <w:t xml:space="preserve"> </w:t>
      </w:r>
      <w:r>
        <w:rPr>
          <w:rFonts w:ascii="宋体" w:hAnsi="宋体" w:eastAsia="宋体" w:cs="宋体"/>
          <w:spacing w:val="-8"/>
          <w:sz w:val="24"/>
          <w:szCs w:val="24"/>
        </w:rPr>
        <w:t>等绘图软件进行内业数据处理、叠加分析和面积量算，最终获得项目区土地利用类型、面积、</w:t>
      </w:r>
      <w:r>
        <w:rPr>
          <w:rFonts w:ascii="宋体" w:hAnsi="宋体" w:eastAsia="宋体" w:cs="宋体"/>
          <w:spacing w:val="3"/>
          <w:sz w:val="24"/>
          <w:szCs w:val="24"/>
        </w:rPr>
        <w:t xml:space="preserve"> </w:t>
      </w:r>
      <w:r>
        <w:rPr>
          <w:rFonts w:ascii="宋体" w:hAnsi="宋体" w:eastAsia="宋体" w:cs="宋体"/>
          <w:spacing w:val="-3"/>
          <w:sz w:val="24"/>
          <w:szCs w:val="24"/>
        </w:rPr>
        <w:t>权属、空间分布等信息数据。</w:t>
      </w:r>
    </w:p>
    <w:p w14:paraId="6122813B">
      <w:pPr>
        <w:spacing w:before="152" w:line="347" w:lineRule="auto"/>
        <w:ind w:left="19" w:right="1024" w:firstLine="461"/>
        <w:rPr>
          <w:rFonts w:ascii="宋体" w:hAnsi="宋体" w:eastAsia="宋体" w:cs="宋体"/>
          <w:sz w:val="24"/>
          <w:szCs w:val="24"/>
        </w:rPr>
      </w:pPr>
      <w:r>
        <w:rPr>
          <w:rFonts w:ascii="宋体" w:hAnsi="宋体" w:eastAsia="宋体" w:cs="宋体"/>
          <w:sz w:val="24"/>
          <w:szCs w:val="24"/>
        </w:rPr>
        <w:t>根据矿区所在的土地利用现状分幅图，矿区现状损毁及</w:t>
      </w:r>
      <w:r>
        <w:rPr>
          <w:rFonts w:ascii="宋体" w:hAnsi="宋体" w:eastAsia="宋体" w:cs="宋体"/>
          <w:spacing w:val="-1"/>
          <w:sz w:val="24"/>
          <w:szCs w:val="24"/>
        </w:rPr>
        <w:t>其预测损毁影响面积为</w:t>
      </w:r>
      <w:r>
        <w:rPr>
          <w:rFonts w:ascii="宋体" w:hAnsi="宋体" w:eastAsia="宋体" w:cs="宋体"/>
          <w:sz w:val="24"/>
          <w:szCs w:val="24"/>
        </w:rPr>
        <w:t xml:space="preserve"> </w:t>
      </w:r>
      <w:r>
        <w:rPr>
          <w:rFonts w:ascii="Times New Roman" w:hAnsi="Times New Roman" w:eastAsia="Times New Roman" w:cs="Times New Roman"/>
          <w:spacing w:val="-2"/>
          <w:sz w:val="24"/>
          <w:szCs w:val="24"/>
        </w:rPr>
        <w:t>17.3679hm</w:t>
      </w:r>
      <w:r>
        <w:rPr>
          <w:rFonts w:ascii="Times New Roman" w:hAnsi="Times New Roman" w:eastAsia="Times New Roman" w:cs="Times New Roman"/>
          <w:spacing w:val="-2"/>
          <w:position w:val="8"/>
          <w:sz w:val="16"/>
          <w:szCs w:val="16"/>
        </w:rPr>
        <w:t>2</w:t>
      </w:r>
      <w:r>
        <w:rPr>
          <w:rFonts w:ascii="宋体" w:hAnsi="宋体" w:eastAsia="宋体" w:cs="宋体"/>
          <w:spacing w:val="-2"/>
          <w:sz w:val="24"/>
          <w:szCs w:val="24"/>
        </w:rPr>
        <w:t>，其中矿界内</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13.30</w:t>
      </w:r>
      <w:r>
        <w:rPr>
          <w:rFonts w:ascii="Times New Roman" w:hAnsi="Times New Roman" w:eastAsia="Times New Roman" w:cs="Times New Roman"/>
          <w:spacing w:val="-3"/>
          <w:sz w:val="24"/>
          <w:szCs w:val="24"/>
        </w:rPr>
        <w:t>00hm</w:t>
      </w:r>
      <w:r>
        <w:rPr>
          <w:rFonts w:ascii="Times New Roman" w:hAnsi="Times New Roman" w:eastAsia="Times New Roman" w:cs="Times New Roman"/>
          <w:spacing w:val="-3"/>
          <w:position w:val="8"/>
          <w:sz w:val="16"/>
          <w:szCs w:val="16"/>
        </w:rPr>
        <w:t>2</w:t>
      </w:r>
      <w:r>
        <w:rPr>
          <w:rFonts w:ascii="宋体" w:hAnsi="宋体" w:eastAsia="宋体" w:cs="宋体"/>
          <w:spacing w:val="-3"/>
          <w:sz w:val="24"/>
          <w:szCs w:val="24"/>
        </w:rPr>
        <w:t>，界外</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4.0679hm</w:t>
      </w:r>
      <w:r>
        <w:rPr>
          <w:rFonts w:ascii="Times New Roman" w:hAnsi="Times New Roman" w:eastAsia="Times New Roman" w:cs="Times New Roman"/>
          <w:spacing w:val="-3"/>
          <w:position w:val="8"/>
          <w:sz w:val="16"/>
          <w:szCs w:val="16"/>
        </w:rPr>
        <w:t>2</w:t>
      </w:r>
      <w:r>
        <w:rPr>
          <w:rFonts w:ascii="宋体" w:hAnsi="宋体" w:eastAsia="宋体" w:cs="宋体"/>
          <w:spacing w:val="-3"/>
          <w:sz w:val="24"/>
          <w:szCs w:val="24"/>
        </w:rPr>
        <w:t>，土地利用类型和数量如下：</w:t>
      </w:r>
    </w:p>
    <w:p w14:paraId="4D00F8D9">
      <w:pPr>
        <w:spacing w:before="153" w:line="346" w:lineRule="auto"/>
        <w:ind w:left="1" w:right="122" w:firstLine="481"/>
        <w:rPr>
          <w:rFonts w:ascii="宋体" w:hAnsi="宋体" w:eastAsia="宋体" w:cs="宋体"/>
          <w:sz w:val="24"/>
          <w:szCs w:val="24"/>
        </w:rPr>
      </w:pPr>
      <w:r>
        <w:rPr>
          <w:rFonts w:ascii="宋体" w:hAnsi="宋体" w:eastAsia="宋体" w:cs="宋体"/>
          <w:spacing w:val="-2"/>
          <w:sz w:val="24"/>
          <w:szCs w:val="24"/>
        </w:rPr>
        <w:t>旱地</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0.2316hm</w:t>
      </w:r>
      <w:r>
        <w:rPr>
          <w:rFonts w:ascii="Times New Roman" w:hAnsi="Times New Roman" w:eastAsia="Times New Roman" w:cs="Times New Roman"/>
          <w:spacing w:val="-2"/>
          <w:position w:val="8"/>
          <w:sz w:val="16"/>
          <w:szCs w:val="16"/>
        </w:rPr>
        <w:t>2</w:t>
      </w:r>
      <w:r>
        <w:rPr>
          <w:rFonts w:ascii="宋体" w:hAnsi="宋体" w:eastAsia="宋体" w:cs="宋体"/>
          <w:spacing w:val="-2"/>
          <w:sz w:val="24"/>
          <w:szCs w:val="24"/>
        </w:rPr>
        <w:t>，乔木林地</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0.0502hm</w:t>
      </w:r>
      <w:r>
        <w:rPr>
          <w:rFonts w:ascii="Times New Roman" w:hAnsi="Times New Roman" w:eastAsia="Times New Roman" w:cs="Times New Roman"/>
          <w:spacing w:val="-2"/>
          <w:position w:val="8"/>
          <w:sz w:val="16"/>
          <w:szCs w:val="16"/>
        </w:rPr>
        <w:t>2</w:t>
      </w:r>
      <w:r>
        <w:rPr>
          <w:rFonts w:ascii="Times New Roman" w:hAnsi="Times New Roman" w:eastAsia="Times New Roman" w:cs="Times New Roman"/>
          <w:spacing w:val="-10"/>
          <w:position w:val="8"/>
          <w:sz w:val="16"/>
          <w:szCs w:val="16"/>
        </w:rPr>
        <w:t xml:space="preserve"> </w:t>
      </w:r>
      <w:r>
        <w:rPr>
          <w:rFonts w:ascii="宋体" w:hAnsi="宋体" w:eastAsia="宋体" w:cs="宋体"/>
          <w:spacing w:val="-2"/>
          <w:sz w:val="24"/>
          <w:szCs w:val="24"/>
        </w:rPr>
        <w:t>，采矿用地</w:t>
      </w:r>
      <w:r>
        <w:rPr>
          <w:rFonts w:ascii="宋体" w:hAnsi="宋体" w:eastAsia="宋体" w:cs="宋体"/>
          <w:spacing w:val="-29"/>
          <w:sz w:val="24"/>
          <w:szCs w:val="24"/>
        </w:rPr>
        <w:t xml:space="preserve"> </w:t>
      </w:r>
      <w:r>
        <w:rPr>
          <w:rFonts w:ascii="Times New Roman" w:hAnsi="Times New Roman" w:eastAsia="Times New Roman" w:cs="Times New Roman"/>
          <w:spacing w:val="-2"/>
          <w:sz w:val="24"/>
          <w:szCs w:val="24"/>
        </w:rPr>
        <w:t>16.9007hm</w:t>
      </w:r>
      <w:r>
        <w:rPr>
          <w:rFonts w:ascii="Times New Roman" w:hAnsi="Times New Roman" w:eastAsia="Times New Roman" w:cs="Times New Roman"/>
          <w:spacing w:val="-2"/>
          <w:position w:val="8"/>
          <w:sz w:val="16"/>
          <w:szCs w:val="16"/>
        </w:rPr>
        <w:t>2</w:t>
      </w:r>
      <w:r>
        <w:rPr>
          <w:rFonts w:ascii="Times New Roman" w:hAnsi="Times New Roman" w:eastAsia="Times New Roman" w:cs="Times New Roman"/>
          <w:spacing w:val="-10"/>
          <w:position w:val="8"/>
          <w:sz w:val="16"/>
          <w:szCs w:val="16"/>
        </w:rPr>
        <w:t xml:space="preserve"> </w:t>
      </w:r>
      <w:r>
        <w:rPr>
          <w:rFonts w:ascii="宋体" w:hAnsi="宋体" w:eastAsia="宋体" w:cs="宋体"/>
          <w:spacing w:val="-2"/>
          <w:sz w:val="24"/>
          <w:szCs w:val="24"/>
        </w:rPr>
        <w:t>，农村宅基地</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0.1854hm</w:t>
      </w:r>
      <w:r>
        <w:rPr>
          <w:rFonts w:ascii="Times New Roman" w:hAnsi="Times New Roman" w:eastAsia="Times New Roman" w:cs="Times New Roman"/>
          <w:spacing w:val="-2"/>
          <w:position w:val="8"/>
          <w:sz w:val="16"/>
          <w:szCs w:val="16"/>
        </w:rPr>
        <w:t>2</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3"/>
          <w:sz w:val="24"/>
          <w:szCs w:val="24"/>
        </w:rPr>
        <w:t>土地权属为昌图镇东明村集体所有。</w:t>
      </w:r>
    </w:p>
    <w:p w14:paraId="4EB517A7">
      <w:pPr>
        <w:spacing w:before="148" w:line="214" w:lineRule="auto"/>
        <w:ind w:left="2716"/>
        <w:rPr>
          <w:rFonts w:ascii="Times New Roman" w:hAnsi="Times New Roman" w:eastAsia="Times New Roman" w:cs="Times New Roman"/>
          <w:sz w:val="13"/>
          <w:szCs w:val="13"/>
        </w:rPr>
      </w:pPr>
      <w:r>
        <w:rPr>
          <w:rFonts w:ascii="宋体" w:hAnsi="宋体" w:eastAsia="宋体" w:cs="宋体"/>
          <w:b/>
          <w:bCs/>
          <w:spacing w:val="-2"/>
          <w:sz w:val="21"/>
          <w:szCs w:val="21"/>
        </w:rPr>
        <w:t>表</w:t>
      </w:r>
      <w:r>
        <w:rPr>
          <w:rFonts w:ascii="宋体" w:hAnsi="宋体" w:eastAsia="宋体" w:cs="宋体"/>
          <w:spacing w:val="-29"/>
          <w:sz w:val="21"/>
          <w:szCs w:val="21"/>
        </w:rPr>
        <w:t xml:space="preserve"> </w:t>
      </w:r>
      <w:r>
        <w:rPr>
          <w:rFonts w:ascii="Times New Roman" w:hAnsi="Times New Roman" w:eastAsia="Times New Roman" w:cs="Times New Roman"/>
          <w:b/>
          <w:bCs/>
          <w:spacing w:val="-2"/>
          <w:sz w:val="21"/>
          <w:szCs w:val="21"/>
        </w:rPr>
        <w:t xml:space="preserve">2-2 </w:t>
      </w:r>
      <w:r>
        <w:rPr>
          <w:rFonts w:ascii="宋体" w:hAnsi="宋体" w:eastAsia="宋体" w:cs="宋体"/>
          <w:b/>
          <w:bCs/>
          <w:spacing w:val="-2"/>
          <w:sz w:val="21"/>
          <w:szCs w:val="21"/>
        </w:rPr>
        <w:t>项目区土地利用现状统计表单位：</w:t>
      </w:r>
      <w:r>
        <w:rPr>
          <w:rFonts w:ascii="Times New Roman" w:hAnsi="Times New Roman" w:eastAsia="Times New Roman" w:cs="Times New Roman"/>
          <w:b/>
          <w:bCs/>
          <w:spacing w:val="-2"/>
          <w:sz w:val="21"/>
          <w:szCs w:val="21"/>
        </w:rPr>
        <w:t>hm</w:t>
      </w:r>
      <w:r>
        <w:rPr>
          <w:rFonts w:ascii="Times New Roman" w:hAnsi="Times New Roman" w:eastAsia="Times New Roman" w:cs="Times New Roman"/>
          <w:b/>
          <w:bCs/>
          <w:spacing w:val="-2"/>
          <w:position w:val="6"/>
          <w:sz w:val="13"/>
          <w:szCs w:val="13"/>
        </w:rPr>
        <w:t>2</w:t>
      </w:r>
    </w:p>
    <w:tbl>
      <w:tblPr>
        <w:tblStyle w:val="5"/>
        <w:tblW w:w="7566" w:type="dxa"/>
        <w:tblInd w:w="9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0"/>
        <w:gridCol w:w="1773"/>
        <w:gridCol w:w="928"/>
        <w:gridCol w:w="1413"/>
        <w:gridCol w:w="1430"/>
        <w:gridCol w:w="1262"/>
      </w:tblGrid>
      <w:tr w14:paraId="48F2F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533" w:type="dxa"/>
            <w:gridSpan w:val="2"/>
            <w:vAlign w:val="top"/>
          </w:tcPr>
          <w:p w14:paraId="05CA0600">
            <w:pPr>
              <w:pStyle w:val="6"/>
              <w:spacing w:before="67" w:line="221" w:lineRule="auto"/>
              <w:ind w:left="853"/>
            </w:pPr>
            <w:r>
              <w:rPr>
                <w:b/>
                <w:bCs/>
                <w:spacing w:val="-4"/>
              </w:rPr>
              <w:t>一级地类</w:t>
            </w:r>
          </w:p>
        </w:tc>
        <w:tc>
          <w:tcPr>
            <w:tcW w:w="2341" w:type="dxa"/>
            <w:gridSpan w:val="2"/>
            <w:vAlign w:val="top"/>
          </w:tcPr>
          <w:p w14:paraId="0C9A2E75">
            <w:pPr>
              <w:pStyle w:val="6"/>
              <w:spacing w:before="67" w:line="221" w:lineRule="auto"/>
              <w:ind w:left="757"/>
            </w:pPr>
            <w:r>
              <w:rPr>
                <w:b/>
                <w:bCs/>
                <w:spacing w:val="-4"/>
              </w:rPr>
              <w:t>二级地类</w:t>
            </w:r>
          </w:p>
        </w:tc>
        <w:tc>
          <w:tcPr>
            <w:tcW w:w="1430" w:type="dxa"/>
            <w:vAlign w:val="top"/>
          </w:tcPr>
          <w:p w14:paraId="34F91CD2">
            <w:pPr>
              <w:pStyle w:val="6"/>
              <w:spacing w:before="67" w:line="221" w:lineRule="auto"/>
              <w:ind w:left="303"/>
            </w:pPr>
            <w:r>
              <w:rPr>
                <w:b/>
                <w:bCs/>
                <w:spacing w:val="-4"/>
              </w:rPr>
              <w:t>数量范围</w:t>
            </w:r>
          </w:p>
        </w:tc>
        <w:tc>
          <w:tcPr>
            <w:tcW w:w="1262" w:type="dxa"/>
            <w:vAlign w:val="top"/>
          </w:tcPr>
          <w:p w14:paraId="57AA2727">
            <w:pPr>
              <w:pStyle w:val="6"/>
              <w:spacing w:before="67" w:line="222" w:lineRule="auto"/>
              <w:ind w:left="448"/>
            </w:pPr>
            <w:r>
              <w:rPr>
                <w:b/>
                <w:bCs/>
                <w:spacing w:val="-10"/>
              </w:rPr>
              <w:t>比例</w:t>
            </w:r>
          </w:p>
        </w:tc>
      </w:tr>
      <w:tr w14:paraId="219F5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760" w:type="dxa"/>
            <w:vAlign w:val="top"/>
          </w:tcPr>
          <w:p w14:paraId="2CF88901">
            <w:pPr>
              <w:pStyle w:val="6"/>
              <w:spacing w:before="63" w:line="221" w:lineRule="auto"/>
              <w:ind w:left="175"/>
            </w:pPr>
            <w:r>
              <w:rPr>
                <w:b/>
                <w:bCs/>
                <w:spacing w:val="-5"/>
              </w:rPr>
              <w:t>编号</w:t>
            </w:r>
          </w:p>
        </w:tc>
        <w:tc>
          <w:tcPr>
            <w:tcW w:w="1773" w:type="dxa"/>
            <w:vAlign w:val="top"/>
          </w:tcPr>
          <w:p w14:paraId="1F560663">
            <w:pPr>
              <w:pStyle w:val="6"/>
              <w:spacing w:before="64" w:line="223" w:lineRule="auto"/>
              <w:ind w:left="683"/>
            </w:pPr>
            <w:r>
              <w:rPr>
                <w:b/>
                <w:bCs/>
                <w:spacing w:val="-5"/>
              </w:rPr>
              <w:t>名称</w:t>
            </w:r>
          </w:p>
        </w:tc>
        <w:tc>
          <w:tcPr>
            <w:tcW w:w="928" w:type="dxa"/>
            <w:vAlign w:val="top"/>
          </w:tcPr>
          <w:p w14:paraId="72925F21">
            <w:pPr>
              <w:pStyle w:val="6"/>
              <w:spacing w:before="63" w:line="221" w:lineRule="auto"/>
              <w:ind w:left="258"/>
            </w:pPr>
            <w:r>
              <w:rPr>
                <w:b/>
                <w:bCs/>
                <w:spacing w:val="-5"/>
              </w:rPr>
              <w:t>编号</w:t>
            </w:r>
          </w:p>
        </w:tc>
        <w:tc>
          <w:tcPr>
            <w:tcW w:w="1413" w:type="dxa"/>
            <w:vAlign w:val="top"/>
          </w:tcPr>
          <w:p w14:paraId="108610C3">
            <w:pPr>
              <w:pStyle w:val="6"/>
              <w:spacing w:before="64" w:line="223" w:lineRule="auto"/>
              <w:ind w:left="505"/>
            </w:pPr>
            <w:r>
              <w:rPr>
                <w:b/>
                <w:bCs/>
                <w:spacing w:val="-5"/>
              </w:rPr>
              <w:t>名称</w:t>
            </w:r>
          </w:p>
        </w:tc>
        <w:tc>
          <w:tcPr>
            <w:tcW w:w="1430" w:type="dxa"/>
            <w:vAlign w:val="top"/>
          </w:tcPr>
          <w:p w14:paraId="07BF23B0">
            <w:pPr>
              <w:spacing w:before="82" w:line="250" w:lineRule="exact"/>
              <w:ind w:left="541"/>
              <w:rPr>
                <w:rFonts w:ascii="Times New Roman" w:hAnsi="Times New Roman" w:eastAsia="Times New Roman" w:cs="Times New Roman"/>
                <w:sz w:val="13"/>
                <w:szCs w:val="13"/>
              </w:rPr>
            </w:pPr>
            <w:r>
              <w:rPr>
                <w:rFonts w:ascii="Times New Roman" w:hAnsi="Times New Roman" w:eastAsia="Times New Roman" w:cs="Times New Roman"/>
                <w:b/>
                <w:bCs/>
                <w:sz w:val="21"/>
                <w:szCs w:val="21"/>
              </w:rPr>
              <w:t>hm</w:t>
            </w:r>
            <w:r>
              <w:rPr>
                <w:rFonts w:ascii="Times New Roman" w:hAnsi="Times New Roman" w:eastAsia="Times New Roman" w:cs="Times New Roman"/>
                <w:b/>
                <w:bCs/>
                <w:position w:val="6"/>
                <w:sz w:val="13"/>
                <w:szCs w:val="13"/>
              </w:rPr>
              <w:t>2</w:t>
            </w:r>
          </w:p>
        </w:tc>
        <w:tc>
          <w:tcPr>
            <w:tcW w:w="1262" w:type="dxa"/>
            <w:vAlign w:val="top"/>
          </w:tcPr>
          <w:p w14:paraId="5F874D71">
            <w:pPr>
              <w:spacing w:before="102" w:line="227" w:lineRule="auto"/>
              <w:ind w:left="53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r>
      <w:tr w14:paraId="50DF7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60" w:type="dxa"/>
            <w:vAlign w:val="top"/>
          </w:tcPr>
          <w:p w14:paraId="1AFD5822">
            <w:pPr>
              <w:spacing w:before="106" w:line="187" w:lineRule="auto"/>
              <w:ind w:left="2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w:t>
            </w:r>
          </w:p>
        </w:tc>
        <w:tc>
          <w:tcPr>
            <w:tcW w:w="1773" w:type="dxa"/>
            <w:vAlign w:val="top"/>
          </w:tcPr>
          <w:p w14:paraId="1C6AD870">
            <w:pPr>
              <w:pStyle w:val="6"/>
              <w:spacing w:before="67" w:line="220" w:lineRule="auto"/>
              <w:ind w:left="683"/>
            </w:pPr>
            <w:r>
              <w:rPr>
                <w:spacing w:val="-2"/>
              </w:rPr>
              <w:t>耕地</w:t>
            </w:r>
          </w:p>
        </w:tc>
        <w:tc>
          <w:tcPr>
            <w:tcW w:w="928" w:type="dxa"/>
            <w:vAlign w:val="top"/>
          </w:tcPr>
          <w:p w14:paraId="1BE0B98A">
            <w:pPr>
              <w:spacing w:before="106" w:line="187" w:lineRule="auto"/>
              <w:ind w:left="25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0103</w:t>
            </w:r>
          </w:p>
        </w:tc>
        <w:tc>
          <w:tcPr>
            <w:tcW w:w="1413" w:type="dxa"/>
            <w:vAlign w:val="top"/>
          </w:tcPr>
          <w:p w14:paraId="436A2012">
            <w:pPr>
              <w:pStyle w:val="6"/>
              <w:spacing w:before="67" w:line="222" w:lineRule="auto"/>
              <w:ind w:left="505"/>
            </w:pPr>
            <w:r>
              <w:rPr>
                <w:spacing w:val="-3"/>
              </w:rPr>
              <w:t>旱地</w:t>
            </w:r>
          </w:p>
        </w:tc>
        <w:tc>
          <w:tcPr>
            <w:tcW w:w="1430" w:type="dxa"/>
            <w:vAlign w:val="top"/>
          </w:tcPr>
          <w:p w14:paraId="0CCEDC6D">
            <w:pPr>
              <w:spacing w:before="106" w:line="187" w:lineRule="auto"/>
              <w:ind w:left="4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0.2316</w:t>
            </w:r>
          </w:p>
        </w:tc>
        <w:tc>
          <w:tcPr>
            <w:tcW w:w="1262" w:type="dxa"/>
            <w:vAlign w:val="top"/>
          </w:tcPr>
          <w:p w14:paraId="08D5793C">
            <w:pPr>
              <w:spacing w:before="106" w:line="187" w:lineRule="auto"/>
              <w:ind w:left="46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1.33</w:t>
            </w:r>
          </w:p>
        </w:tc>
      </w:tr>
      <w:tr w14:paraId="31B16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60" w:type="dxa"/>
            <w:vAlign w:val="top"/>
          </w:tcPr>
          <w:p w14:paraId="15252C70">
            <w:pPr>
              <w:spacing w:before="106" w:line="187" w:lineRule="auto"/>
              <w:ind w:left="2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03</w:t>
            </w:r>
          </w:p>
        </w:tc>
        <w:tc>
          <w:tcPr>
            <w:tcW w:w="1773" w:type="dxa"/>
            <w:vAlign w:val="top"/>
          </w:tcPr>
          <w:p w14:paraId="13CD12D4">
            <w:pPr>
              <w:pStyle w:val="6"/>
              <w:spacing w:before="65" w:line="221" w:lineRule="auto"/>
              <w:ind w:left="684"/>
            </w:pPr>
            <w:r>
              <w:rPr>
                <w:spacing w:val="-2"/>
              </w:rPr>
              <w:t>林地</w:t>
            </w:r>
          </w:p>
        </w:tc>
        <w:tc>
          <w:tcPr>
            <w:tcW w:w="928" w:type="dxa"/>
            <w:vAlign w:val="top"/>
          </w:tcPr>
          <w:p w14:paraId="5934C421">
            <w:pPr>
              <w:spacing w:before="106" w:line="187" w:lineRule="auto"/>
              <w:ind w:left="25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0301</w:t>
            </w:r>
          </w:p>
        </w:tc>
        <w:tc>
          <w:tcPr>
            <w:tcW w:w="1413" w:type="dxa"/>
            <w:vAlign w:val="top"/>
          </w:tcPr>
          <w:p w14:paraId="275E706B">
            <w:pPr>
              <w:pStyle w:val="6"/>
              <w:spacing w:before="65" w:line="221" w:lineRule="auto"/>
              <w:ind w:left="295"/>
            </w:pPr>
            <w:r>
              <w:rPr>
                <w:spacing w:val="-2"/>
              </w:rPr>
              <w:t>乔木林地</w:t>
            </w:r>
          </w:p>
        </w:tc>
        <w:tc>
          <w:tcPr>
            <w:tcW w:w="1430" w:type="dxa"/>
            <w:vAlign w:val="top"/>
          </w:tcPr>
          <w:p w14:paraId="79870F5B">
            <w:pPr>
              <w:spacing w:before="106" w:line="187" w:lineRule="auto"/>
              <w:ind w:left="4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0.0502</w:t>
            </w:r>
          </w:p>
        </w:tc>
        <w:tc>
          <w:tcPr>
            <w:tcW w:w="1262" w:type="dxa"/>
            <w:vAlign w:val="top"/>
          </w:tcPr>
          <w:p w14:paraId="56B20E3C">
            <w:pPr>
              <w:spacing w:before="106" w:line="187" w:lineRule="auto"/>
              <w:ind w:left="4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0.29</w:t>
            </w:r>
          </w:p>
        </w:tc>
      </w:tr>
      <w:tr w14:paraId="36BCC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60" w:type="dxa"/>
            <w:vAlign w:val="top"/>
          </w:tcPr>
          <w:p w14:paraId="584D8423">
            <w:pPr>
              <w:spacing w:before="104" w:line="187" w:lineRule="auto"/>
              <w:ind w:left="2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06</w:t>
            </w:r>
          </w:p>
        </w:tc>
        <w:tc>
          <w:tcPr>
            <w:tcW w:w="1773" w:type="dxa"/>
            <w:vAlign w:val="top"/>
          </w:tcPr>
          <w:p w14:paraId="54D073E0">
            <w:pPr>
              <w:pStyle w:val="6"/>
              <w:spacing w:before="65" w:line="221" w:lineRule="auto"/>
              <w:ind w:left="371"/>
            </w:pPr>
            <w:r>
              <w:rPr>
                <w:spacing w:val="-2"/>
              </w:rPr>
              <w:t>工矿仓储用地</w:t>
            </w:r>
          </w:p>
        </w:tc>
        <w:tc>
          <w:tcPr>
            <w:tcW w:w="928" w:type="dxa"/>
            <w:vAlign w:val="top"/>
          </w:tcPr>
          <w:p w14:paraId="1DB2B5C7">
            <w:pPr>
              <w:spacing w:before="104" w:line="187" w:lineRule="auto"/>
              <w:ind w:left="25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0602</w:t>
            </w:r>
          </w:p>
        </w:tc>
        <w:tc>
          <w:tcPr>
            <w:tcW w:w="1413" w:type="dxa"/>
            <w:vAlign w:val="top"/>
          </w:tcPr>
          <w:p w14:paraId="34C2C316">
            <w:pPr>
              <w:pStyle w:val="6"/>
              <w:spacing w:before="66" w:line="220" w:lineRule="auto"/>
              <w:ind w:left="293"/>
            </w:pPr>
            <w:r>
              <w:rPr>
                <w:spacing w:val="-1"/>
              </w:rPr>
              <w:t>采矿用地</w:t>
            </w:r>
          </w:p>
        </w:tc>
        <w:tc>
          <w:tcPr>
            <w:tcW w:w="1430" w:type="dxa"/>
            <w:vAlign w:val="top"/>
          </w:tcPr>
          <w:p w14:paraId="28889917">
            <w:pPr>
              <w:spacing w:before="104" w:line="187"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16.9007</w:t>
            </w:r>
          </w:p>
        </w:tc>
        <w:tc>
          <w:tcPr>
            <w:tcW w:w="1262" w:type="dxa"/>
            <w:vAlign w:val="top"/>
          </w:tcPr>
          <w:p w14:paraId="092799A6">
            <w:pPr>
              <w:spacing w:before="104" w:line="187"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97.31</w:t>
            </w:r>
          </w:p>
        </w:tc>
      </w:tr>
      <w:tr w14:paraId="0723A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60" w:type="dxa"/>
            <w:vAlign w:val="top"/>
          </w:tcPr>
          <w:p w14:paraId="30C8E022">
            <w:pPr>
              <w:spacing w:before="105" w:line="187" w:lineRule="auto"/>
              <w:ind w:left="2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07</w:t>
            </w:r>
          </w:p>
        </w:tc>
        <w:tc>
          <w:tcPr>
            <w:tcW w:w="1773" w:type="dxa"/>
            <w:vAlign w:val="top"/>
          </w:tcPr>
          <w:p w14:paraId="3AB05C7F">
            <w:pPr>
              <w:pStyle w:val="6"/>
              <w:spacing w:before="66" w:line="222" w:lineRule="auto"/>
              <w:ind w:left="471"/>
            </w:pPr>
            <w:r>
              <w:rPr>
                <w:spacing w:val="-1"/>
              </w:rPr>
              <w:t>住宅用地</w:t>
            </w:r>
          </w:p>
        </w:tc>
        <w:tc>
          <w:tcPr>
            <w:tcW w:w="928" w:type="dxa"/>
            <w:vAlign w:val="top"/>
          </w:tcPr>
          <w:p w14:paraId="2343F121">
            <w:pPr>
              <w:spacing w:before="105" w:line="187" w:lineRule="auto"/>
              <w:ind w:left="25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0702</w:t>
            </w:r>
          </w:p>
        </w:tc>
        <w:tc>
          <w:tcPr>
            <w:tcW w:w="1413" w:type="dxa"/>
            <w:vAlign w:val="top"/>
          </w:tcPr>
          <w:p w14:paraId="5F19B71D">
            <w:pPr>
              <w:pStyle w:val="6"/>
              <w:spacing w:before="66" w:line="220" w:lineRule="auto"/>
              <w:ind w:left="188"/>
            </w:pPr>
            <w:r>
              <w:rPr>
                <w:spacing w:val="-1"/>
              </w:rPr>
              <w:t>农村宅基地</w:t>
            </w:r>
          </w:p>
        </w:tc>
        <w:tc>
          <w:tcPr>
            <w:tcW w:w="1430" w:type="dxa"/>
            <w:vAlign w:val="top"/>
          </w:tcPr>
          <w:p w14:paraId="51C95F20">
            <w:pPr>
              <w:spacing w:before="105" w:line="187" w:lineRule="auto"/>
              <w:ind w:left="4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0.1854</w:t>
            </w:r>
          </w:p>
        </w:tc>
        <w:tc>
          <w:tcPr>
            <w:tcW w:w="1262" w:type="dxa"/>
            <w:vAlign w:val="top"/>
          </w:tcPr>
          <w:p w14:paraId="5BE2EDED">
            <w:pPr>
              <w:spacing w:before="105" w:line="187" w:lineRule="auto"/>
              <w:ind w:left="46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1.07</w:t>
            </w:r>
          </w:p>
        </w:tc>
      </w:tr>
      <w:tr w14:paraId="5CBBB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874" w:type="dxa"/>
            <w:gridSpan w:val="4"/>
            <w:vAlign w:val="top"/>
          </w:tcPr>
          <w:p w14:paraId="1A06A2DD">
            <w:pPr>
              <w:pStyle w:val="6"/>
              <w:spacing w:before="67" w:line="222" w:lineRule="auto"/>
              <w:ind w:left="2234"/>
            </w:pPr>
            <w:r>
              <w:rPr>
                <w:b/>
                <w:bCs/>
                <w:spacing w:val="-4"/>
              </w:rPr>
              <w:t>合计</w:t>
            </w:r>
          </w:p>
        </w:tc>
        <w:tc>
          <w:tcPr>
            <w:tcW w:w="1430" w:type="dxa"/>
            <w:vAlign w:val="top"/>
          </w:tcPr>
          <w:p w14:paraId="56D732A6">
            <w:pPr>
              <w:spacing w:before="106" w:line="187" w:lineRule="auto"/>
              <w:ind w:left="387"/>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17.3679</w:t>
            </w:r>
          </w:p>
        </w:tc>
        <w:tc>
          <w:tcPr>
            <w:tcW w:w="1262" w:type="dxa"/>
            <w:vAlign w:val="top"/>
          </w:tcPr>
          <w:p w14:paraId="60B78737">
            <w:pPr>
              <w:spacing w:before="106" w:line="187" w:lineRule="auto"/>
              <w:ind w:left="352"/>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100.00</w:t>
            </w:r>
          </w:p>
        </w:tc>
      </w:tr>
    </w:tbl>
    <w:p w14:paraId="54CF788F">
      <w:pPr>
        <w:pStyle w:val="2"/>
      </w:pPr>
    </w:p>
    <w:p w14:paraId="470D4616">
      <w:pPr>
        <w:sectPr>
          <w:headerReference r:id="rId63" w:type="default"/>
          <w:footerReference r:id="rId64" w:type="default"/>
          <w:pgSz w:w="11912" w:h="16841"/>
          <w:pgMar w:top="1212" w:right="1028" w:bottom="883" w:left="1141" w:header="887" w:footer="719" w:gutter="0"/>
          <w:cols w:space="720" w:num="1"/>
        </w:sectPr>
      </w:pPr>
    </w:p>
    <w:p w14:paraId="2ED68142">
      <w:pPr>
        <w:spacing w:before="266" w:line="219" w:lineRule="auto"/>
        <w:ind w:left="569"/>
        <w:rPr>
          <w:rFonts w:ascii="黑体" w:hAnsi="黑体" w:eastAsia="黑体" w:cs="黑体"/>
          <w:sz w:val="28"/>
          <w:szCs w:val="28"/>
        </w:rPr>
      </w:pPr>
      <w:r>
        <w:rPr>
          <w:rFonts w:ascii="黑体" w:hAnsi="黑体" w:eastAsia="黑体" w:cs="黑体"/>
          <w:spacing w:val="-2"/>
          <w:sz w:val="28"/>
          <w:szCs w:val="28"/>
        </w:rPr>
        <w:t>五、矿山及周边其他人类重大工程活动</w:t>
      </w:r>
    </w:p>
    <w:p w14:paraId="6C3BABD7">
      <w:pPr>
        <w:spacing w:before="146" w:line="220" w:lineRule="auto"/>
        <w:ind w:left="489"/>
        <w:rPr>
          <w:rFonts w:ascii="宋体" w:hAnsi="宋体" w:eastAsia="宋体" w:cs="宋体"/>
          <w:sz w:val="24"/>
          <w:szCs w:val="24"/>
        </w:rPr>
      </w:pPr>
      <w:bookmarkStart w:id="76" w:name="bookmark38"/>
      <w:bookmarkEnd w:id="76"/>
      <w:r>
        <w:rPr>
          <w:rFonts w:ascii="宋体" w:hAnsi="宋体" w:eastAsia="宋体" w:cs="宋体"/>
          <w:b/>
          <w:bCs/>
          <w:spacing w:val="-4"/>
          <w:sz w:val="24"/>
          <w:szCs w:val="24"/>
        </w:rPr>
        <w:t>（一）民房及办公建筑物</w:t>
      </w:r>
    </w:p>
    <w:p w14:paraId="26DA3848">
      <w:pPr>
        <w:spacing w:before="302" w:line="352" w:lineRule="auto"/>
        <w:ind w:firstLine="479"/>
        <w:jc w:val="both"/>
        <w:rPr>
          <w:rFonts w:ascii="宋体" w:hAnsi="宋体" w:eastAsia="宋体" w:cs="宋体"/>
          <w:sz w:val="24"/>
          <w:szCs w:val="24"/>
        </w:rPr>
      </w:pPr>
      <w:r>
        <w:rPr>
          <w:rFonts w:ascii="宋体" w:hAnsi="宋体" w:eastAsia="宋体" w:cs="宋体"/>
          <w:spacing w:val="-4"/>
          <w:sz w:val="24"/>
          <w:szCs w:val="24"/>
        </w:rPr>
        <w:t xml:space="preserve">矿区周边 </w:t>
      </w:r>
      <w:r>
        <w:rPr>
          <w:rFonts w:ascii="Times New Roman" w:hAnsi="Times New Roman" w:eastAsia="Times New Roman" w:cs="Times New Roman"/>
          <w:spacing w:val="-4"/>
          <w:sz w:val="24"/>
          <w:szCs w:val="24"/>
        </w:rPr>
        <w:t>300m</w:t>
      </w:r>
      <w:r>
        <w:rPr>
          <w:rFonts w:ascii="Times New Roman" w:hAnsi="Times New Roman" w:eastAsia="Times New Roman" w:cs="Times New Roman"/>
          <w:spacing w:val="19"/>
          <w:w w:val="101"/>
          <w:sz w:val="24"/>
          <w:szCs w:val="24"/>
        </w:rPr>
        <w:t xml:space="preserve">  </w:t>
      </w:r>
      <w:r>
        <w:rPr>
          <w:rFonts w:ascii="宋体" w:hAnsi="宋体" w:eastAsia="宋体" w:cs="宋体"/>
          <w:spacing w:val="-4"/>
          <w:sz w:val="24"/>
          <w:szCs w:val="24"/>
        </w:rPr>
        <w:t>内有居民点，其中西侧距离矿区最近的关山村</w:t>
      </w:r>
      <w:r>
        <w:rPr>
          <w:rFonts w:ascii="宋体" w:hAnsi="宋体" w:eastAsia="宋体" w:cs="宋体"/>
          <w:spacing w:val="-5"/>
          <w:sz w:val="24"/>
          <w:szCs w:val="24"/>
        </w:rPr>
        <w:t>民 房与矿界直距约</w:t>
      </w:r>
      <w:r>
        <w:rPr>
          <w:rFonts w:ascii="宋体" w:hAnsi="宋体" w:eastAsia="宋体" w:cs="宋体"/>
          <w:spacing w:val="28"/>
          <w:sz w:val="24"/>
          <w:szCs w:val="24"/>
        </w:rPr>
        <w:t xml:space="preserve"> </w:t>
      </w:r>
      <w:r>
        <w:rPr>
          <w:rFonts w:ascii="Times New Roman" w:hAnsi="Times New Roman" w:eastAsia="Times New Roman" w:cs="Times New Roman"/>
          <w:spacing w:val="-5"/>
          <w:sz w:val="24"/>
          <w:szCs w:val="24"/>
        </w:rPr>
        <w:t>12m</w:t>
      </w:r>
      <w:r>
        <w:rPr>
          <w:rFonts w:ascii="宋体" w:hAnsi="宋体" w:eastAsia="宋体" w:cs="宋体"/>
          <w:spacing w:val="-5"/>
          <w:sz w:val="24"/>
          <w:szCs w:val="24"/>
        </w:rPr>
        <w:t>，</w:t>
      </w:r>
      <w:r>
        <w:rPr>
          <w:rFonts w:ascii="宋体" w:hAnsi="宋体" w:eastAsia="宋体" w:cs="宋体"/>
          <w:sz w:val="24"/>
          <w:szCs w:val="24"/>
        </w:rPr>
        <w:t xml:space="preserve"> 矿区东南方向直距约 </w:t>
      </w:r>
      <w:r>
        <w:rPr>
          <w:rFonts w:ascii="Times New Roman" w:hAnsi="Times New Roman" w:eastAsia="Times New Roman" w:cs="Times New Roman"/>
          <w:sz w:val="24"/>
          <w:szCs w:val="24"/>
        </w:rPr>
        <w:t xml:space="preserve">100m  </w:t>
      </w:r>
      <w:r>
        <w:rPr>
          <w:rFonts w:ascii="宋体" w:hAnsi="宋体" w:eastAsia="宋体" w:cs="宋体"/>
          <w:sz w:val="24"/>
          <w:szCs w:val="24"/>
        </w:rPr>
        <w:t>处有矿山办公室。 本次设计分为爆破区和禁</w:t>
      </w:r>
      <w:r>
        <w:rPr>
          <w:rFonts w:ascii="宋体" w:hAnsi="宋体" w:eastAsia="宋体" w:cs="宋体"/>
          <w:spacing w:val="-1"/>
          <w:sz w:val="24"/>
          <w:szCs w:val="24"/>
        </w:rPr>
        <w:t>止爆破区，其中爆</w:t>
      </w:r>
      <w:r>
        <w:rPr>
          <w:rFonts w:ascii="宋体" w:hAnsi="宋体" w:eastAsia="宋体" w:cs="宋体"/>
          <w:sz w:val="24"/>
          <w:szCs w:val="24"/>
        </w:rPr>
        <w:t xml:space="preserve">  破区与居民点距离大于 </w:t>
      </w:r>
      <w:r>
        <w:rPr>
          <w:rFonts w:ascii="Times New Roman" w:hAnsi="Times New Roman" w:eastAsia="Times New Roman" w:cs="Times New Roman"/>
          <w:sz w:val="24"/>
          <w:szCs w:val="24"/>
        </w:rPr>
        <w:t>300m</w:t>
      </w:r>
      <w:r>
        <w:rPr>
          <w:rFonts w:ascii="宋体" w:hAnsi="宋体" w:eastAsia="宋体" w:cs="宋体"/>
          <w:sz w:val="24"/>
          <w:szCs w:val="24"/>
        </w:rPr>
        <w:t>，禁止爆破区为</w:t>
      </w:r>
      <w:r>
        <w:rPr>
          <w:rFonts w:ascii="宋体" w:hAnsi="宋体" w:eastAsia="宋体" w:cs="宋体"/>
          <w:spacing w:val="-1"/>
          <w:sz w:val="24"/>
          <w:szCs w:val="24"/>
        </w:rPr>
        <w:t>机械开采，矿山应加强安全管理，确保人身等</w:t>
      </w:r>
      <w:r>
        <w:rPr>
          <w:rFonts w:ascii="宋体" w:hAnsi="宋体" w:eastAsia="宋体" w:cs="宋体"/>
          <w:sz w:val="24"/>
          <w:szCs w:val="24"/>
        </w:rPr>
        <w:t xml:space="preserve">  </w:t>
      </w:r>
      <w:r>
        <w:rPr>
          <w:rFonts w:ascii="宋体" w:hAnsi="宋体" w:eastAsia="宋体" w:cs="宋体"/>
          <w:spacing w:val="-2"/>
          <w:sz w:val="24"/>
          <w:szCs w:val="24"/>
        </w:rPr>
        <w:t>安 全，矿山严格按照方案开采，对居民点无影响。</w:t>
      </w:r>
    </w:p>
    <w:p w14:paraId="0B5F74A1">
      <w:pPr>
        <w:spacing w:before="157" w:line="222" w:lineRule="auto"/>
        <w:ind w:left="489"/>
        <w:rPr>
          <w:rFonts w:ascii="宋体" w:hAnsi="宋体" w:eastAsia="宋体" w:cs="宋体"/>
          <w:sz w:val="24"/>
          <w:szCs w:val="24"/>
        </w:rPr>
      </w:pPr>
      <w:r>
        <w:rPr>
          <w:rFonts w:ascii="宋体" w:hAnsi="宋体" w:eastAsia="宋体" w:cs="宋体"/>
          <w:b/>
          <w:bCs/>
          <w:spacing w:val="-7"/>
          <w:sz w:val="24"/>
          <w:szCs w:val="24"/>
        </w:rPr>
        <w:t>（</w:t>
      </w:r>
      <w:r>
        <w:rPr>
          <w:rFonts w:ascii="Times New Roman" w:hAnsi="Times New Roman" w:eastAsia="Times New Roman" w:cs="Times New Roman"/>
          <w:b/>
          <w:bCs/>
          <w:spacing w:val="-7"/>
          <w:sz w:val="24"/>
          <w:szCs w:val="24"/>
        </w:rPr>
        <w:t>2</w:t>
      </w:r>
      <w:r>
        <w:rPr>
          <w:rFonts w:ascii="宋体" w:hAnsi="宋体" w:eastAsia="宋体" w:cs="宋体"/>
          <w:b/>
          <w:bCs/>
          <w:spacing w:val="-7"/>
          <w:sz w:val="24"/>
          <w:szCs w:val="24"/>
        </w:rPr>
        <w:t>）加油站</w:t>
      </w:r>
    </w:p>
    <w:p w14:paraId="340B7AE8">
      <w:pPr>
        <w:spacing w:before="296" w:line="351" w:lineRule="auto"/>
        <w:ind w:left="4" w:right="200" w:firstLine="475"/>
        <w:jc w:val="both"/>
        <w:rPr>
          <w:rFonts w:ascii="宋体" w:hAnsi="宋体" w:eastAsia="宋体" w:cs="宋体"/>
          <w:sz w:val="24"/>
          <w:szCs w:val="24"/>
        </w:rPr>
      </w:pPr>
      <w:r>
        <w:rPr>
          <w:rFonts w:ascii="宋体" w:hAnsi="宋体" w:eastAsia="宋体" w:cs="宋体"/>
          <w:sz w:val="24"/>
          <w:szCs w:val="24"/>
        </w:rPr>
        <w:t xml:space="preserve">矿区西南侧加油站距离矿区最近距离直距小于 </w:t>
      </w:r>
      <w:r>
        <w:rPr>
          <w:rFonts w:ascii="Times New Roman" w:hAnsi="Times New Roman" w:eastAsia="Times New Roman" w:cs="Times New Roman"/>
          <w:sz w:val="24"/>
          <w:szCs w:val="24"/>
        </w:rPr>
        <w:t>10m</w:t>
      </w:r>
      <w:r>
        <w:rPr>
          <w:rFonts w:ascii="宋体" w:hAnsi="宋体" w:eastAsia="宋体" w:cs="宋体"/>
          <w:sz w:val="24"/>
          <w:szCs w:val="24"/>
        </w:rPr>
        <w:t>，设计要求在 进</w:t>
      </w:r>
      <w:r>
        <w:rPr>
          <w:rFonts w:ascii="宋体" w:hAnsi="宋体" w:eastAsia="宋体" w:cs="宋体"/>
          <w:spacing w:val="-1"/>
          <w:sz w:val="24"/>
          <w:szCs w:val="24"/>
        </w:rPr>
        <w:t>行爆破作业和在该</w:t>
      </w:r>
      <w:r>
        <w:rPr>
          <w:rFonts w:ascii="宋体" w:hAnsi="宋体" w:eastAsia="宋体" w:cs="宋体"/>
          <w:sz w:val="24"/>
          <w:szCs w:val="24"/>
        </w:rPr>
        <w:t xml:space="preserve"> 处附近进行开采工作时，提前通知停止加油工 作，车里人</w:t>
      </w:r>
      <w:r>
        <w:rPr>
          <w:rFonts w:ascii="宋体" w:hAnsi="宋体" w:eastAsia="宋体" w:cs="宋体"/>
          <w:spacing w:val="-1"/>
          <w:sz w:val="24"/>
          <w:szCs w:val="24"/>
        </w:rPr>
        <w:t>员及车辆，因爆破区位于该处大</w:t>
      </w:r>
      <w:r>
        <w:rPr>
          <w:rFonts w:ascii="宋体" w:hAnsi="宋体" w:eastAsia="宋体" w:cs="宋体"/>
          <w:sz w:val="24"/>
          <w:szCs w:val="24"/>
        </w:rPr>
        <w:t xml:space="preserve"> </w:t>
      </w:r>
      <w:r>
        <w:rPr>
          <w:rFonts w:ascii="宋体" w:hAnsi="宋体" w:eastAsia="宋体" w:cs="宋体"/>
          <w:spacing w:val="-1"/>
          <w:sz w:val="24"/>
          <w:szCs w:val="24"/>
        </w:rPr>
        <w:t xml:space="preserve">于 </w:t>
      </w:r>
      <w:r>
        <w:rPr>
          <w:rFonts w:ascii="Times New Roman" w:hAnsi="Times New Roman" w:eastAsia="Times New Roman" w:cs="Times New Roman"/>
          <w:spacing w:val="-1"/>
          <w:sz w:val="24"/>
          <w:szCs w:val="24"/>
        </w:rPr>
        <w:t xml:space="preserve">300m  </w:t>
      </w:r>
      <w:r>
        <w:rPr>
          <w:rFonts w:ascii="宋体" w:hAnsi="宋体" w:eastAsia="宋体" w:cs="宋体"/>
          <w:spacing w:val="-1"/>
          <w:sz w:val="24"/>
          <w:szCs w:val="24"/>
        </w:rPr>
        <w:t>范围，位于爆破 警戒线范围外，因此严格按照方案开采，对加油站</w:t>
      </w:r>
      <w:r>
        <w:rPr>
          <w:rFonts w:ascii="宋体" w:hAnsi="宋体" w:eastAsia="宋体" w:cs="宋体"/>
          <w:spacing w:val="-2"/>
          <w:sz w:val="24"/>
          <w:szCs w:val="24"/>
        </w:rPr>
        <w:t>无影响。</w:t>
      </w:r>
    </w:p>
    <w:p w14:paraId="257209A9">
      <w:pPr>
        <w:spacing w:before="153" w:line="220" w:lineRule="auto"/>
        <w:ind w:left="489"/>
        <w:rPr>
          <w:rFonts w:ascii="宋体" w:hAnsi="宋体" w:eastAsia="宋体" w:cs="宋体"/>
          <w:sz w:val="24"/>
          <w:szCs w:val="24"/>
        </w:rPr>
      </w:pPr>
      <w:r>
        <w:rPr>
          <w:rFonts w:ascii="宋体" w:hAnsi="宋体" w:eastAsia="宋体" w:cs="宋体"/>
          <w:b/>
          <w:bCs/>
          <w:spacing w:val="-4"/>
          <w:sz w:val="24"/>
          <w:szCs w:val="24"/>
        </w:rPr>
        <w:t>（</w:t>
      </w:r>
      <w:r>
        <w:rPr>
          <w:rFonts w:ascii="Times New Roman" w:hAnsi="Times New Roman" w:eastAsia="Times New Roman" w:cs="Times New Roman"/>
          <w:b/>
          <w:bCs/>
          <w:spacing w:val="-4"/>
          <w:sz w:val="24"/>
          <w:szCs w:val="24"/>
        </w:rPr>
        <w:t>3</w:t>
      </w:r>
      <w:r>
        <w:rPr>
          <w:rFonts w:ascii="宋体" w:hAnsi="宋体" w:eastAsia="宋体" w:cs="宋体"/>
          <w:b/>
          <w:bCs/>
          <w:spacing w:val="-4"/>
          <w:sz w:val="24"/>
          <w:szCs w:val="24"/>
        </w:rPr>
        <w:t>）风力发电塔</w:t>
      </w:r>
    </w:p>
    <w:p w14:paraId="64D91AAC">
      <w:pPr>
        <w:spacing w:before="304" w:line="344" w:lineRule="auto"/>
        <w:ind w:left="22" w:right="191" w:firstLine="457"/>
        <w:rPr>
          <w:rFonts w:ascii="宋体" w:hAnsi="宋体" w:eastAsia="宋体" w:cs="宋体"/>
          <w:sz w:val="24"/>
          <w:szCs w:val="24"/>
        </w:rPr>
      </w:pPr>
      <w:r>
        <w:rPr>
          <w:rFonts w:ascii="宋体" w:hAnsi="宋体" w:eastAsia="宋体" w:cs="宋体"/>
          <w:spacing w:val="-1"/>
          <w:sz w:val="24"/>
          <w:szCs w:val="24"/>
        </w:rPr>
        <w:t xml:space="preserve">矿区范围外的北部和东部有 </w:t>
      </w:r>
      <w:r>
        <w:rPr>
          <w:rFonts w:ascii="Times New Roman" w:hAnsi="Times New Roman" w:eastAsia="Times New Roman" w:cs="Times New Roman"/>
          <w:spacing w:val="-1"/>
          <w:sz w:val="24"/>
          <w:szCs w:val="24"/>
        </w:rPr>
        <w:t xml:space="preserve">3  </w:t>
      </w:r>
      <w:r>
        <w:rPr>
          <w:rFonts w:ascii="宋体" w:hAnsi="宋体" w:eastAsia="宋体" w:cs="宋体"/>
          <w:spacing w:val="-1"/>
          <w:sz w:val="24"/>
          <w:szCs w:val="24"/>
        </w:rPr>
        <w:t>处风力发电塔，因先有矿山，后</w:t>
      </w:r>
      <w:r>
        <w:rPr>
          <w:rFonts w:ascii="宋体" w:hAnsi="宋体" w:eastAsia="宋体" w:cs="宋体"/>
          <w:spacing w:val="-2"/>
          <w:sz w:val="24"/>
          <w:szCs w:val="24"/>
        </w:rPr>
        <w:t>有 风力发电项目，该矿</w:t>
      </w:r>
      <w:r>
        <w:rPr>
          <w:rFonts w:ascii="宋体" w:hAnsi="宋体" w:eastAsia="宋体" w:cs="宋体"/>
          <w:sz w:val="24"/>
          <w:szCs w:val="24"/>
        </w:rPr>
        <w:t xml:space="preserve"> </w:t>
      </w:r>
      <w:r>
        <w:rPr>
          <w:rFonts w:ascii="宋体" w:hAnsi="宋体" w:eastAsia="宋体" w:cs="宋体"/>
          <w:spacing w:val="-2"/>
          <w:sz w:val="24"/>
          <w:szCs w:val="24"/>
        </w:rPr>
        <w:t>山与《北京国际电力新能源有限公司辽宁昌图太 阳山风力发电项目筹建处》签订协议书，</w:t>
      </w:r>
    </w:p>
    <w:p w14:paraId="25BF8FA1">
      <w:pPr>
        <w:spacing w:before="39" w:line="346" w:lineRule="auto"/>
        <w:ind w:left="12" w:right="209" w:hanging="12"/>
        <w:rPr>
          <w:rFonts w:ascii="宋体" w:hAnsi="宋体" w:eastAsia="宋体" w:cs="宋体"/>
          <w:sz w:val="24"/>
          <w:szCs w:val="24"/>
        </w:rPr>
      </w:pPr>
      <w:r>
        <w:rPr>
          <w:rFonts w:ascii="宋体" w:hAnsi="宋体" w:eastAsia="宋体" w:cs="宋体"/>
          <w:spacing w:val="-1"/>
          <w:sz w:val="24"/>
          <w:szCs w:val="24"/>
        </w:rPr>
        <w:t xml:space="preserve">签订时间为 </w:t>
      </w:r>
      <w:r>
        <w:rPr>
          <w:rFonts w:ascii="Times New Roman" w:hAnsi="Times New Roman" w:eastAsia="Times New Roman" w:cs="Times New Roman"/>
          <w:spacing w:val="-1"/>
          <w:sz w:val="24"/>
          <w:szCs w:val="24"/>
        </w:rPr>
        <w:t xml:space="preserve">2009  </w:t>
      </w:r>
      <w:r>
        <w:rPr>
          <w:rFonts w:ascii="宋体" w:hAnsi="宋体" w:eastAsia="宋体" w:cs="宋体"/>
          <w:spacing w:val="-1"/>
          <w:sz w:val="24"/>
          <w:szCs w:val="24"/>
        </w:rPr>
        <w:t xml:space="preserve">年 </w:t>
      </w:r>
      <w:r>
        <w:rPr>
          <w:rFonts w:ascii="Times New Roman" w:hAnsi="Times New Roman" w:eastAsia="Times New Roman" w:cs="Times New Roman"/>
          <w:spacing w:val="-1"/>
          <w:sz w:val="24"/>
          <w:szCs w:val="24"/>
        </w:rPr>
        <w:t xml:space="preserve">4  </w:t>
      </w:r>
      <w:r>
        <w:rPr>
          <w:rFonts w:ascii="宋体" w:hAnsi="宋体" w:eastAsia="宋体" w:cs="宋体"/>
          <w:spacing w:val="-1"/>
          <w:sz w:val="24"/>
          <w:szCs w:val="24"/>
        </w:rPr>
        <w:t xml:space="preserve">月 </w:t>
      </w:r>
      <w:r>
        <w:rPr>
          <w:rFonts w:ascii="Times New Roman" w:hAnsi="Times New Roman" w:eastAsia="Times New Roman" w:cs="Times New Roman"/>
          <w:spacing w:val="-1"/>
          <w:sz w:val="24"/>
          <w:szCs w:val="24"/>
        </w:rPr>
        <w:t xml:space="preserve">9  </w:t>
      </w:r>
      <w:r>
        <w:rPr>
          <w:rFonts w:ascii="宋体" w:hAnsi="宋体" w:eastAsia="宋体" w:cs="宋体"/>
          <w:spacing w:val="-1"/>
          <w:sz w:val="24"/>
          <w:szCs w:val="24"/>
        </w:rPr>
        <w:t>日，后期风力</w:t>
      </w:r>
      <w:r>
        <w:rPr>
          <w:rFonts w:ascii="宋体" w:hAnsi="宋体" w:eastAsia="宋体" w:cs="宋体"/>
          <w:spacing w:val="-2"/>
          <w:sz w:val="24"/>
          <w:szCs w:val="24"/>
        </w:rPr>
        <w:t>发电塔建设完成后位于矿区范围外，对本项目影</w:t>
      </w:r>
      <w:r>
        <w:rPr>
          <w:rFonts w:ascii="宋体" w:hAnsi="宋体" w:eastAsia="宋体" w:cs="宋体"/>
          <w:sz w:val="24"/>
          <w:szCs w:val="24"/>
        </w:rPr>
        <w:t xml:space="preserve"> </w:t>
      </w:r>
      <w:r>
        <w:rPr>
          <w:rFonts w:ascii="宋体" w:hAnsi="宋体" w:eastAsia="宋体" w:cs="宋体"/>
          <w:spacing w:val="-11"/>
          <w:sz w:val="24"/>
          <w:szCs w:val="24"/>
        </w:rPr>
        <w:t>响较小。</w:t>
      </w:r>
    </w:p>
    <w:p w14:paraId="09491829">
      <w:pPr>
        <w:spacing w:before="154" w:line="220" w:lineRule="auto"/>
        <w:ind w:left="489"/>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4</w:t>
      </w:r>
      <w:r>
        <w:rPr>
          <w:rFonts w:ascii="宋体" w:hAnsi="宋体" w:eastAsia="宋体" w:cs="宋体"/>
          <w:b/>
          <w:bCs/>
          <w:spacing w:val="-5"/>
          <w:sz w:val="24"/>
          <w:szCs w:val="24"/>
        </w:rPr>
        <w:t>）相邻企业</w:t>
      </w:r>
    </w:p>
    <w:p w14:paraId="789FCAE0">
      <w:pPr>
        <w:spacing w:before="299" w:line="346" w:lineRule="auto"/>
        <w:ind w:left="1" w:right="355" w:firstLine="478"/>
        <w:rPr>
          <w:rFonts w:ascii="宋体" w:hAnsi="宋体" w:eastAsia="宋体" w:cs="宋体"/>
          <w:sz w:val="24"/>
          <w:szCs w:val="24"/>
        </w:rPr>
      </w:pPr>
      <w:r>
        <w:rPr>
          <w:rFonts w:ascii="宋体" w:hAnsi="宋体" w:eastAsia="宋体" w:cs="宋体"/>
          <w:sz w:val="24"/>
          <w:szCs w:val="24"/>
        </w:rPr>
        <w:t xml:space="preserve">矿区东南侧直距约 </w:t>
      </w:r>
      <w:r>
        <w:rPr>
          <w:rFonts w:ascii="Times New Roman" w:hAnsi="Times New Roman" w:eastAsia="Times New Roman" w:cs="Times New Roman"/>
          <w:sz w:val="24"/>
          <w:szCs w:val="24"/>
        </w:rPr>
        <w:t xml:space="preserve">250m  </w:t>
      </w:r>
      <w:r>
        <w:rPr>
          <w:rFonts w:ascii="宋体" w:hAnsi="宋体" w:eastAsia="宋体" w:cs="宋体"/>
          <w:sz w:val="24"/>
          <w:szCs w:val="24"/>
        </w:rPr>
        <w:t xml:space="preserve">处为辽宁大鹰水泥制造有限公司，因爆 </w:t>
      </w:r>
      <w:r>
        <w:rPr>
          <w:rFonts w:ascii="宋体" w:hAnsi="宋体" w:eastAsia="宋体" w:cs="宋体"/>
          <w:spacing w:val="-1"/>
          <w:sz w:val="24"/>
          <w:szCs w:val="24"/>
        </w:rPr>
        <w:t>破区位于该处大于</w:t>
      </w:r>
      <w:r>
        <w:rPr>
          <w:rFonts w:ascii="宋体" w:hAnsi="宋体" w:eastAsia="宋体" w:cs="宋体"/>
          <w:sz w:val="24"/>
          <w:szCs w:val="24"/>
        </w:rPr>
        <w:t xml:space="preserve"> </w:t>
      </w:r>
      <w:r>
        <w:rPr>
          <w:rFonts w:ascii="Times New Roman" w:hAnsi="Times New Roman" w:eastAsia="Times New Roman" w:cs="Times New Roman"/>
          <w:spacing w:val="-1"/>
          <w:sz w:val="24"/>
          <w:szCs w:val="24"/>
        </w:rPr>
        <w:t xml:space="preserve">300m  </w:t>
      </w:r>
      <w:r>
        <w:rPr>
          <w:rFonts w:ascii="宋体" w:hAnsi="宋体" w:eastAsia="宋体" w:cs="宋体"/>
          <w:spacing w:val="-1"/>
          <w:sz w:val="24"/>
          <w:szCs w:val="24"/>
        </w:rPr>
        <w:t>范围，位于爆破警戒线范围外，因此严格按 照方案开采，对周边相邻企业无影响。</w:t>
      </w:r>
    </w:p>
    <w:p w14:paraId="1F00327D">
      <w:pPr>
        <w:spacing w:before="155" w:line="350" w:lineRule="auto"/>
        <w:ind w:left="2" w:right="191" w:firstLine="477"/>
        <w:jc w:val="both"/>
        <w:rPr>
          <w:rFonts w:ascii="宋体" w:hAnsi="宋体" w:eastAsia="宋体" w:cs="宋体"/>
          <w:sz w:val="24"/>
          <w:szCs w:val="24"/>
        </w:rPr>
      </w:pPr>
      <w:r>
        <w:rPr>
          <w:rFonts w:ascii="宋体" w:hAnsi="宋体" w:eastAsia="宋体" w:cs="宋体"/>
          <w:spacing w:val="-4"/>
          <w:sz w:val="24"/>
          <w:szCs w:val="24"/>
        </w:rPr>
        <w:t xml:space="preserve">矿区周边 </w:t>
      </w:r>
      <w:r>
        <w:rPr>
          <w:rFonts w:ascii="Times New Roman" w:hAnsi="Times New Roman" w:eastAsia="Times New Roman" w:cs="Times New Roman"/>
          <w:spacing w:val="-4"/>
          <w:sz w:val="24"/>
          <w:szCs w:val="24"/>
        </w:rPr>
        <w:t>300m</w:t>
      </w:r>
      <w:r>
        <w:rPr>
          <w:rFonts w:ascii="Times New Roman" w:hAnsi="Times New Roman" w:eastAsia="Times New Roman" w:cs="Times New Roman"/>
          <w:spacing w:val="27"/>
          <w:w w:val="101"/>
          <w:sz w:val="24"/>
          <w:szCs w:val="24"/>
        </w:rPr>
        <w:t xml:space="preserve">  </w:t>
      </w:r>
      <w:r>
        <w:rPr>
          <w:rFonts w:ascii="宋体" w:hAnsi="宋体" w:eastAsia="宋体" w:cs="宋体"/>
          <w:spacing w:val="-4"/>
          <w:sz w:val="24"/>
          <w:szCs w:val="24"/>
        </w:rPr>
        <w:t xml:space="preserve">内无旅游景点和名胜古迹等需要保护的建（构） 筑物，矿区 </w:t>
      </w:r>
      <w:r>
        <w:rPr>
          <w:rFonts w:ascii="Times New Roman" w:hAnsi="Times New Roman" w:eastAsia="Times New Roman" w:cs="Times New Roman"/>
          <w:spacing w:val="-4"/>
          <w:sz w:val="24"/>
          <w:szCs w:val="24"/>
        </w:rPr>
        <w:t xml:space="preserve">500m   </w:t>
      </w:r>
      <w:r>
        <w:rPr>
          <w:rFonts w:ascii="宋体" w:hAnsi="宋体" w:eastAsia="宋体" w:cs="宋体"/>
          <w:spacing w:val="-4"/>
          <w:sz w:val="24"/>
          <w:szCs w:val="24"/>
        </w:rPr>
        <w:t>内</w:t>
      </w:r>
      <w:r>
        <w:rPr>
          <w:rFonts w:ascii="宋体" w:hAnsi="宋体" w:eastAsia="宋体" w:cs="宋体"/>
          <w:sz w:val="24"/>
          <w:szCs w:val="24"/>
        </w:rPr>
        <w:t xml:space="preserve"> </w:t>
      </w:r>
      <w:r>
        <w:rPr>
          <w:rFonts w:ascii="宋体" w:hAnsi="宋体" w:eastAsia="宋体" w:cs="宋体"/>
          <w:spacing w:val="-3"/>
          <w:sz w:val="24"/>
          <w:szCs w:val="24"/>
        </w:rPr>
        <w:t>无高压线，</w:t>
      </w:r>
      <w:r>
        <w:rPr>
          <w:rFonts w:ascii="Times New Roman" w:hAnsi="Times New Roman" w:eastAsia="Times New Roman" w:cs="Times New Roman"/>
          <w:spacing w:val="-3"/>
          <w:sz w:val="24"/>
          <w:szCs w:val="24"/>
        </w:rPr>
        <w:t>1000m</w:t>
      </w:r>
      <w:r>
        <w:rPr>
          <w:rFonts w:ascii="Times New Roman" w:hAnsi="Times New Roman" w:eastAsia="Times New Roman" w:cs="Times New Roman"/>
          <w:spacing w:val="19"/>
          <w:w w:val="101"/>
          <w:sz w:val="24"/>
          <w:szCs w:val="24"/>
        </w:rPr>
        <w:t xml:space="preserve">  </w:t>
      </w:r>
      <w:r>
        <w:rPr>
          <w:rFonts w:ascii="宋体" w:hAnsi="宋体" w:eastAsia="宋体" w:cs="宋体"/>
          <w:spacing w:val="-3"/>
          <w:sz w:val="24"/>
          <w:szCs w:val="24"/>
        </w:rPr>
        <w:t>内无铁路等公共设施，矿区周 边卫星航拍图详</w:t>
      </w:r>
      <w:r>
        <w:rPr>
          <w:rFonts w:ascii="宋体" w:hAnsi="宋体" w:eastAsia="宋体" w:cs="宋体"/>
          <w:spacing w:val="-4"/>
          <w:sz w:val="24"/>
          <w:szCs w:val="24"/>
        </w:rPr>
        <w:t>见插图</w:t>
      </w:r>
      <w:r>
        <w:rPr>
          <w:rFonts w:ascii="宋体" w:hAnsi="宋体" w:eastAsia="宋体" w:cs="宋体"/>
          <w:spacing w:val="29"/>
          <w:sz w:val="24"/>
          <w:szCs w:val="24"/>
        </w:rPr>
        <w:t xml:space="preserve"> </w:t>
      </w:r>
      <w:r>
        <w:rPr>
          <w:rFonts w:ascii="Times New Roman" w:hAnsi="Times New Roman" w:eastAsia="Times New Roman" w:cs="Times New Roman"/>
          <w:spacing w:val="-4"/>
          <w:sz w:val="24"/>
          <w:szCs w:val="24"/>
        </w:rPr>
        <w:t xml:space="preserve">1-2  </w:t>
      </w:r>
      <w:r>
        <w:rPr>
          <w:rFonts w:ascii="宋体" w:hAnsi="宋体" w:eastAsia="宋体" w:cs="宋体"/>
          <w:spacing w:val="-4"/>
          <w:sz w:val="24"/>
          <w:szCs w:val="24"/>
        </w:rPr>
        <w:t>和航拍图片详</w:t>
      </w:r>
      <w:r>
        <w:rPr>
          <w:rFonts w:ascii="宋体" w:hAnsi="宋体" w:eastAsia="宋体" w:cs="宋体"/>
          <w:sz w:val="24"/>
          <w:szCs w:val="24"/>
        </w:rPr>
        <w:t xml:space="preserve"> </w:t>
      </w:r>
      <w:r>
        <w:rPr>
          <w:rFonts w:ascii="宋体" w:hAnsi="宋体" w:eastAsia="宋体" w:cs="宋体"/>
          <w:spacing w:val="-6"/>
          <w:sz w:val="24"/>
          <w:szCs w:val="24"/>
        </w:rPr>
        <w:t>见插图</w:t>
      </w:r>
      <w:r>
        <w:rPr>
          <w:rFonts w:ascii="宋体" w:hAnsi="宋体" w:eastAsia="宋体" w:cs="宋体"/>
          <w:spacing w:val="28"/>
          <w:sz w:val="24"/>
          <w:szCs w:val="24"/>
        </w:rPr>
        <w:t xml:space="preserve"> </w:t>
      </w:r>
      <w:r>
        <w:rPr>
          <w:rFonts w:ascii="Times New Roman" w:hAnsi="Times New Roman" w:eastAsia="Times New Roman" w:cs="Times New Roman"/>
          <w:spacing w:val="-6"/>
          <w:sz w:val="24"/>
          <w:szCs w:val="24"/>
        </w:rPr>
        <w:t>1-3</w:t>
      </w:r>
      <w:r>
        <w:rPr>
          <w:rFonts w:ascii="宋体" w:hAnsi="宋体" w:eastAsia="宋体" w:cs="宋体"/>
          <w:spacing w:val="-6"/>
          <w:sz w:val="24"/>
          <w:szCs w:val="24"/>
        </w:rPr>
        <w:t>。</w:t>
      </w:r>
    </w:p>
    <w:p w14:paraId="26B25B8E">
      <w:pPr>
        <w:spacing w:line="350" w:lineRule="auto"/>
        <w:rPr>
          <w:rFonts w:ascii="宋体" w:hAnsi="宋体" w:eastAsia="宋体" w:cs="宋体"/>
          <w:sz w:val="24"/>
          <w:szCs w:val="24"/>
        </w:rPr>
        <w:sectPr>
          <w:footerReference r:id="rId65" w:type="default"/>
          <w:pgSz w:w="11912" w:h="16841"/>
          <w:pgMar w:top="1212" w:right="1028" w:bottom="883" w:left="1141" w:header="887" w:footer="719" w:gutter="0"/>
          <w:cols w:space="720" w:num="1"/>
        </w:sectPr>
      </w:pPr>
    </w:p>
    <w:p w14:paraId="722EEF9D">
      <w:pPr>
        <w:spacing w:before="227" w:line="5143" w:lineRule="exact"/>
        <w:ind w:firstLine="2324"/>
      </w:pPr>
      <w:r>
        <w:rPr>
          <w:position w:val="-102"/>
        </w:rPr>
        <w:drawing>
          <wp:inline distT="0" distB="0" distL="0" distR="0">
            <wp:extent cx="3378200" cy="326517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39"/>
                    <a:stretch>
                      <a:fillRect/>
                    </a:stretch>
                  </pic:blipFill>
                  <pic:spPr>
                    <a:xfrm>
                      <a:off x="0" y="0"/>
                      <a:ext cx="3378834" cy="3265804"/>
                    </a:xfrm>
                    <a:prstGeom prst="rect">
                      <a:avLst/>
                    </a:prstGeom>
                  </pic:spPr>
                </pic:pic>
              </a:graphicData>
            </a:graphic>
          </wp:inline>
        </w:drawing>
      </w:r>
    </w:p>
    <w:p w14:paraId="10C8BD70">
      <w:pPr>
        <w:spacing w:before="54" w:line="220" w:lineRule="auto"/>
        <w:ind w:left="3728"/>
        <w:rPr>
          <w:rFonts w:ascii="宋体" w:hAnsi="宋体" w:eastAsia="宋体" w:cs="宋体"/>
          <w:sz w:val="24"/>
          <w:szCs w:val="24"/>
        </w:rPr>
      </w:pPr>
      <w:bookmarkStart w:id="77" w:name="bookmark40"/>
      <w:bookmarkEnd w:id="77"/>
      <w:r>
        <w:rPr>
          <w:rFonts w:ascii="宋体" w:hAnsi="宋体" w:eastAsia="宋体" w:cs="宋体"/>
          <w:b/>
          <w:bCs/>
          <w:spacing w:val="-13"/>
          <w:sz w:val="24"/>
          <w:szCs w:val="24"/>
        </w:rPr>
        <w:t>插图</w:t>
      </w:r>
      <w:r>
        <w:rPr>
          <w:rFonts w:ascii="宋体" w:hAnsi="宋体" w:eastAsia="宋体" w:cs="宋体"/>
          <w:spacing w:val="-56"/>
          <w:sz w:val="24"/>
          <w:szCs w:val="24"/>
        </w:rPr>
        <w:t xml:space="preserve"> </w:t>
      </w:r>
      <w:r>
        <w:rPr>
          <w:rFonts w:ascii="Times New Roman" w:hAnsi="Times New Roman" w:eastAsia="Times New Roman" w:cs="Times New Roman"/>
          <w:b/>
          <w:bCs/>
          <w:spacing w:val="-13"/>
          <w:sz w:val="24"/>
          <w:szCs w:val="24"/>
        </w:rPr>
        <w:t>1-3</w:t>
      </w:r>
      <w:r>
        <w:rPr>
          <w:rFonts w:ascii="Times New Roman" w:hAnsi="Times New Roman" w:eastAsia="Times New Roman" w:cs="Times New Roman"/>
          <w:b/>
          <w:bCs/>
          <w:spacing w:val="21"/>
          <w:sz w:val="24"/>
          <w:szCs w:val="24"/>
        </w:rPr>
        <w:t xml:space="preserve">  </w:t>
      </w:r>
      <w:r>
        <w:rPr>
          <w:rFonts w:ascii="宋体" w:hAnsi="宋体" w:eastAsia="宋体" w:cs="宋体"/>
          <w:b/>
          <w:bCs/>
          <w:spacing w:val="-13"/>
          <w:sz w:val="24"/>
          <w:szCs w:val="24"/>
        </w:rPr>
        <w:t>卫星航拍图</w:t>
      </w:r>
    </w:p>
    <w:p w14:paraId="173AA15F">
      <w:pPr>
        <w:spacing w:before="149" w:line="219" w:lineRule="auto"/>
        <w:ind w:left="568"/>
        <w:rPr>
          <w:rFonts w:ascii="黑体" w:hAnsi="黑体" w:eastAsia="黑体" w:cs="黑体"/>
          <w:sz w:val="28"/>
          <w:szCs w:val="28"/>
        </w:rPr>
      </w:pPr>
      <w:r>
        <w:rPr>
          <w:rFonts w:ascii="黑体" w:hAnsi="黑体" w:eastAsia="黑体" w:cs="黑体"/>
          <w:spacing w:val="-1"/>
          <w:sz w:val="28"/>
          <w:szCs w:val="28"/>
        </w:rPr>
        <w:t>六、矿山及周边矿山地质环境治理与土地复垦案例分析</w:t>
      </w:r>
    </w:p>
    <w:p w14:paraId="5AF5827C">
      <w:pPr>
        <w:spacing w:before="145" w:line="347" w:lineRule="auto"/>
        <w:ind w:firstLine="474"/>
        <w:rPr>
          <w:rFonts w:ascii="宋体" w:hAnsi="宋体" w:eastAsia="宋体" w:cs="宋体"/>
          <w:sz w:val="24"/>
          <w:szCs w:val="24"/>
        </w:rPr>
      </w:pPr>
      <w:r>
        <w:rPr>
          <w:rFonts w:ascii="Times New Roman" w:hAnsi="Times New Roman" w:eastAsia="Times New Roman" w:cs="Times New Roman"/>
          <w:spacing w:val="-1"/>
          <w:sz w:val="24"/>
          <w:szCs w:val="24"/>
        </w:rPr>
        <w:t>2022</w:t>
      </w:r>
      <w:r>
        <w:rPr>
          <w:rFonts w:ascii="宋体" w:hAnsi="宋体" w:eastAsia="宋体" w:cs="宋体"/>
          <w:spacing w:val="-1"/>
          <w:sz w:val="24"/>
          <w:szCs w:val="24"/>
        </w:rPr>
        <w:t>年辽宁恒瑞矿业有限公司恢复治理面积</w:t>
      </w:r>
      <w:r>
        <w:rPr>
          <w:rFonts w:ascii="Times New Roman" w:hAnsi="Times New Roman" w:eastAsia="Times New Roman" w:cs="Times New Roman"/>
          <w:spacing w:val="-1"/>
          <w:sz w:val="24"/>
          <w:szCs w:val="24"/>
        </w:rPr>
        <w:t>2622m</w:t>
      </w:r>
      <w:r>
        <w:rPr>
          <w:rFonts w:ascii="Times New Roman" w:hAnsi="Times New Roman" w:eastAsia="Times New Roman" w:cs="Times New Roman"/>
          <w:spacing w:val="-1"/>
          <w:position w:val="9"/>
          <w:sz w:val="16"/>
          <w:szCs w:val="16"/>
        </w:rPr>
        <w:t xml:space="preserve">2 </w:t>
      </w:r>
      <w:r>
        <w:rPr>
          <w:rFonts w:ascii="宋体" w:hAnsi="宋体" w:eastAsia="宋体" w:cs="宋体"/>
          <w:spacing w:val="-1"/>
          <w:sz w:val="24"/>
          <w:szCs w:val="24"/>
        </w:rPr>
        <w:t>，其中主要工作量有土地平整</w:t>
      </w:r>
      <w:r>
        <w:rPr>
          <w:rFonts w:ascii="Times New Roman" w:hAnsi="Times New Roman" w:eastAsia="Times New Roman" w:cs="Times New Roman"/>
          <w:spacing w:val="-1"/>
          <w:sz w:val="24"/>
          <w:szCs w:val="24"/>
        </w:rPr>
        <w:t>2622</w:t>
      </w:r>
      <w:r>
        <w:rPr>
          <w:rFonts w:ascii="Times New Roman" w:hAnsi="Times New Roman" w:eastAsia="Times New Roman" w:cs="Times New Roman"/>
          <w:sz w:val="24"/>
          <w:szCs w:val="24"/>
        </w:rPr>
        <w:t xml:space="preserve"> </w:t>
      </w:r>
      <w:r>
        <w:rPr>
          <w:rFonts w:ascii="宋体" w:hAnsi="宋体" w:eastAsia="宋体" w:cs="宋体"/>
          <w:spacing w:val="-2"/>
          <w:sz w:val="24"/>
          <w:szCs w:val="24"/>
        </w:rPr>
        <w:t>㎡，种植刺槐</w:t>
      </w:r>
      <w:r>
        <w:rPr>
          <w:rFonts w:ascii="Times New Roman" w:hAnsi="Times New Roman" w:eastAsia="Times New Roman" w:cs="Times New Roman"/>
          <w:spacing w:val="-2"/>
          <w:sz w:val="24"/>
          <w:szCs w:val="24"/>
        </w:rPr>
        <w:t>312</w:t>
      </w:r>
      <w:r>
        <w:rPr>
          <w:rFonts w:ascii="宋体" w:hAnsi="宋体" w:eastAsia="宋体" w:cs="宋体"/>
          <w:spacing w:val="-2"/>
          <w:sz w:val="24"/>
          <w:szCs w:val="24"/>
        </w:rPr>
        <w:t>株，榆树</w:t>
      </w:r>
      <w:r>
        <w:rPr>
          <w:rFonts w:ascii="Times New Roman" w:hAnsi="Times New Roman" w:eastAsia="Times New Roman" w:cs="Times New Roman"/>
          <w:spacing w:val="-2"/>
          <w:sz w:val="24"/>
          <w:szCs w:val="24"/>
        </w:rPr>
        <w:t>312</w:t>
      </w:r>
      <w:r>
        <w:rPr>
          <w:rFonts w:ascii="宋体" w:hAnsi="宋体" w:eastAsia="宋体" w:cs="宋体"/>
          <w:spacing w:val="-2"/>
          <w:sz w:val="24"/>
          <w:szCs w:val="24"/>
        </w:rPr>
        <w:t>株，并通过市、县局验收。</w:t>
      </w:r>
    </w:p>
    <w:p w14:paraId="22A658D8">
      <w:pPr>
        <w:spacing w:before="115" w:line="2916" w:lineRule="exact"/>
        <w:ind w:firstLine="1559"/>
      </w:pPr>
      <w:r>
        <w:rPr>
          <w:position w:val="-58"/>
        </w:rPr>
        <w:drawing>
          <wp:inline distT="0" distB="0" distL="0" distR="0">
            <wp:extent cx="4070350" cy="185102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40"/>
                    <a:stretch>
                      <a:fillRect/>
                    </a:stretch>
                  </pic:blipFill>
                  <pic:spPr>
                    <a:xfrm>
                      <a:off x="0" y="0"/>
                      <a:ext cx="4070984" cy="1851533"/>
                    </a:xfrm>
                    <a:prstGeom prst="rect">
                      <a:avLst/>
                    </a:prstGeom>
                  </pic:spPr>
                </pic:pic>
              </a:graphicData>
            </a:graphic>
          </wp:inline>
        </w:drawing>
      </w:r>
    </w:p>
    <w:p w14:paraId="708C55AF">
      <w:pPr>
        <w:spacing w:before="38" w:line="211" w:lineRule="auto"/>
        <w:ind w:left="3528"/>
        <w:rPr>
          <w:rFonts w:ascii="Times New Roman" w:hAnsi="Times New Roman" w:eastAsia="Times New Roman" w:cs="Times New Roman"/>
          <w:sz w:val="24"/>
          <w:szCs w:val="24"/>
        </w:rPr>
      </w:pPr>
      <w:r>
        <w:rPr>
          <w:rFonts w:ascii="宋体" w:hAnsi="宋体" w:eastAsia="宋体" w:cs="宋体"/>
          <w:b/>
          <w:bCs/>
          <w:spacing w:val="-13"/>
          <w:sz w:val="24"/>
          <w:szCs w:val="24"/>
        </w:rPr>
        <w:t>插图</w:t>
      </w:r>
      <w:r>
        <w:rPr>
          <w:rFonts w:ascii="宋体" w:hAnsi="宋体" w:eastAsia="宋体" w:cs="宋体"/>
          <w:spacing w:val="-63"/>
          <w:sz w:val="24"/>
          <w:szCs w:val="24"/>
        </w:rPr>
        <w:t xml:space="preserve"> </w:t>
      </w:r>
      <w:r>
        <w:rPr>
          <w:rFonts w:ascii="Times New Roman" w:hAnsi="Times New Roman" w:eastAsia="Times New Roman" w:cs="Times New Roman"/>
          <w:b/>
          <w:bCs/>
          <w:spacing w:val="-13"/>
          <w:sz w:val="24"/>
          <w:szCs w:val="24"/>
        </w:rPr>
        <w:t>1-4</w:t>
      </w:r>
      <w:r>
        <w:rPr>
          <w:rFonts w:ascii="Times New Roman" w:hAnsi="Times New Roman" w:eastAsia="Times New Roman" w:cs="Times New Roman"/>
          <w:b/>
          <w:bCs/>
          <w:spacing w:val="23"/>
          <w:sz w:val="24"/>
          <w:szCs w:val="24"/>
        </w:rPr>
        <w:t xml:space="preserve">  </w:t>
      </w:r>
      <w:r>
        <w:rPr>
          <w:rFonts w:ascii="宋体" w:hAnsi="宋体" w:eastAsia="宋体" w:cs="宋体"/>
          <w:b/>
          <w:bCs/>
          <w:spacing w:val="-13"/>
          <w:sz w:val="24"/>
          <w:szCs w:val="24"/>
        </w:rPr>
        <w:t>治理恢复照片</w:t>
      </w:r>
      <w:r>
        <w:rPr>
          <w:rFonts w:ascii="宋体" w:hAnsi="宋体" w:eastAsia="宋体" w:cs="宋体"/>
          <w:spacing w:val="-60"/>
          <w:sz w:val="24"/>
          <w:szCs w:val="24"/>
        </w:rPr>
        <w:t xml:space="preserve"> </w:t>
      </w:r>
      <w:r>
        <w:rPr>
          <w:rFonts w:ascii="Times New Roman" w:hAnsi="Times New Roman" w:eastAsia="Times New Roman" w:cs="Times New Roman"/>
          <w:b/>
          <w:bCs/>
          <w:spacing w:val="-13"/>
          <w:sz w:val="24"/>
          <w:szCs w:val="24"/>
        </w:rPr>
        <w:t>1</w:t>
      </w:r>
    </w:p>
    <w:p w14:paraId="4C3F6BF4">
      <w:pPr>
        <w:spacing w:line="2935" w:lineRule="exact"/>
        <w:ind w:firstLine="1542"/>
      </w:pPr>
      <w:r>
        <w:rPr>
          <w:position w:val="-58"/>
        </w:rPr>
        <w:drawing>
          <wp:inline distT="0" distB="0" distL="0" distR="0">
            <wp:extent cx="4097020" cy="186372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41"/>
                    <a:stretch>
                      <a:fillRect/>
                    </a:stretch>
                  </pic:blipFill>
                  <pic:spPr>
                    <a:xfrm>
                      <a:off x="0" y="0"/>
                      <a:ext cx="4097020" cy="1864105"/>
                    </a:xfrm>
                    <a:prstGeom prst="rect">
                      <a:avLst/>
                    </a:prstGeom>
                  </pic:spPr>
                </pic:pic>
              </a:graphicData>
            </a:graphic>
          </wp:inline>
        </w:drawing>
      </w:r>
    </w:p>
    <w:p w14:paraId="23EDC474">
      <w:pPr>
        <w:spacing w:before="43" w:line="220" w:lineRule="auto"/>
        <w:ind w:left="3528"/>
        <w:rPr>
          <w:rFonts w:ascii="Times New Roman" w:hAnsi="Times New Roman" w:eastAsia="Times New Roman" w:cs="Times New Roman"/>
          <w:sz w:val="24"/>
          <w:szCs w:val="24"/>
        </w:rPr>
      </w:pPr>
      <w:r>
        <w:rPr>
          <w:rFonts w:ascii="宋体" w:hAnsi="宋体" w:eastAsia="宋体" w:cs="宋体"/>
          <w:b/>
          <w:bCs/>
          <w:spacing w:val="-13"/>
          <w:sz w:val="24"/>
          <w:szCs w:val="24"/>
        </w:rPr>
        <w:t>插图</w:t>
      </w:r>
      <w:r>
        <w:rPr>
          <w:rFonts w:ascii="宋体" w:hAnsi="宋体" w:eastAsia="宋体" w:cs="宋体"/>
          <w:spacing w:val="-63"/>
          <w:sz w:val="24"/>
          <w:szCs w:val="24"/>
        </w:rPr>
        <w:t xml:space="preserve"> </w:t>
      </w:r>
      <w:r>
        <w:rPr>
          <w:rFonts w:ascii="Times New Roman" w:hAnsi="Times New Roman" w:eastAsia="Times New Roman" w:cs="Times New Roman"/>
          <w:b/>
          <w:bCs/>
          <w:spacing w:val="-13"/>
          <w:sz w:val="24"/>
          <w:szCs w:val="24"/>
        </w:rPr>
        <w:t>1-5</w:t>
      </w:r>
      <w:r>
        <w:rPr>
          <w:rFonts w:ascii="Times New Roman" w:hAnsi="Times New Roman" w:eastAsia="Times New Roman" w:cs="Times New Roman"/>
          <w:b/>
          <w:bCs/>
          <w:spacing w:val="23"/>
          <w:sz w:val="24"/>
          <w:szCs w:val="24"/>
        </w:rPr>
        <w:t xml:space="preserve">  </w:t>
      </w:r>
      <w:r>
        <w:rPr>
          <w:rFonts w:ascii="宋体" w:hAnsi="宋体" w:eastAsia="宋体" w:cs="宋体"/>
          <w:b/>
          <w:bCs/>
          <w:spacing w:val="-13"/>
          <w:sz w:val="24"/>
          <w:szCs w:val="24"/>
        </w:rPr>
        <w:t>治理恢复照片</w:t>
      </w:r>
      <w:r>
        <w:rPr>
          <w:rFonts w:ascii="宋体" w:hAnsi="宋体" w:eastAsia="宋体" w:cs="宋体"/>
          <w:spacing w:val="-70"/>
          <w:sz w:val="24"/>
          <w:szCs w:val="24"/>
        </w:rPr>
        <w:t xml:space="preserve"> </w:t>
      </w:r>
      <w:r>
        <w:rPr>
          <w:rFonts w:ascii="Times New Roman" w:hAnsi="Times New Roman" w:eastAsia="Times New Roman" w:cs="Times New Roman"/>
          <w:b/>
          <w:bCs/>
          <w:spacing w:val="-13"/>
          <w:sz w:val="24"/>
          <w:szCs w:val="24"/>
        </w:rPr>
        <w:t>2</w:t>
      </w:r>
    </w:p>
    <w:p w14:paraId="6B6D149B">
      <w:pPr>
        <w:spacing w:line="220" w:lineRule="auto"/>
        <w:rPr>
          <w:rFonts w:ascii="Times New Roman" w:hAnsi="Times New Roman" w:eastAsia="Times New Roman" w:cs="Times New Roman"/>
          <w:sz w:val="24"/>
          <w:szCs w:val="24"/>
        </w:rPr>
        <w:sectPr>
          <w:headerReference r:id="rId66" w:type="default"/>
          <w:footerReference r:id="rId67" w:type="default"/>
          <w:pgSz w:w="11912" w:h="16841"/>
          <w:pgMar w:top="1212" w:right="1390" w:bottom="883" w:left="1143" w:header="887" w:footer="719" w:gutter="0"/>
          <w:cols w:space="720" w:num="1"/>
        </w:sectPr>
      </w:pPr>
    </w:p>
    <w:p w14:paraId="439C6FD0">
      <w:pPr>
        <w:spacing w:before="263" w:line="220" w:lineRule="auto"/>
        <w:ind w:left="511"/>
        <w:rPr>
          <w:rFonts w:ascii="宋体" w:hAnsi="宋体" w:eastAsia="宋体" w:cs="宋体"/>
          <w:sz w:val="24"/>
          <w:szCs w:val="24"/>
        </w:rPr>
      </w:pPr>
      <w:r>
        <w:rPr>
          <w:rFonts w:ascii="宋体" w:hAnsi="宋体" w:eastAsia="宋体" w:cs="宋体"/>
          <w:spacing w:val="-1"/>
          <w:sz w:val="24"/>
          <w:szCs w:val="24"/>
        </w:rPr>
        <w:t>昌图县雄鹰水刷石有限公司在</w:t>
      </w:r>
      <w:r>
        <w:rPr>
          <w:rFonts w:ascii="Times New Roman" w:hAnsi="Times New Roman" w:eastAsia="Times New Roman" w:cs="Times New Roman"/>
          <w:spacing w:val="-1"/>
          <w:sz w:val="24"/>
          <w:szCs w:val="24"/>
        </w:rPr>
        <w:t>2021</w:t>
      </w:r>
      <w:r>
        <w:rPr>
          <w:rFonts w:ascii="宋体" w:hAnsi="宋体" w:eastAsia="宋体" w:cs="宋体"/>
          <w:spacing w:val="-1"/>
          <w:sz w:val="24"/>
          <w:szCs w:val="24"/>
        </w:rPr>
        <w:t>年</w:t>
      </w:r>
      <w:r>
        <w:rPr>
          <w:rFonts w:ascii="Times New Roman" w:hAnsi="Times New Roman" w:eastAsia="Times New Roman" w:cs="Times New Roman"/>
          <w:spacing w:val="-1"/>
          <w:sz w:val="24"/>
          <w:szCs w:val="24"/>
        </w:rPr>
        <w:t>3</w:t>
      </w:r>
      <w:r>
        <w:rPr>
          <w:rFonts w:ascii="宋体" w:hAnsi="宋体" w:eastAsia="宋体" w:cs="宋体"/>
          <w:spacing w:val="-1"/>
          <w:sz w:val="24"/>
          <w:szCs w:val="24"/>
        </w:rPr>
        <w:t>月末前，完成场地平整工作，面积为</w:t>
      </w:r>
      <w:r>
        <w:rPr>
          <w:rFonts w:ascii="Times New Roman" w:hAnsi="Times New Roman" w:eastAsia="Times New Roman" w:cs="Times New Roman"/>
          <w:spacing w:val="-1"/>
          <w:sz w:val="24"/>
          <w:szCs w:val="24"/>
        </w:rPr>
        <w:t>8555.5m</w:t>
      </w:r>
      <w:r>
        <w:rPr>
          <w:rFonts w:ascii="Times New Roman" w:hAnsi="Times New Roman" w:eastAsia="Times New Roman" w:cs="Times New Roman"/>
          <w:spacing w:val="-1"/>
          <w:position w:val="9"/>
          <w:sz w:val="16"/>
          <w:szCs w:val="16"/>
        </w:rPr>
        <w:t>2</w:t>
      </w:r>
      <w:r>
        <w:rPr>
          <w:rFonts w:ascii="宋体" w:hAnsi="宋体" w:eastAsia="宋体" w:cs="宋体"/>
          <w:spacing w:val="-1"/>
          <w:sz w:val="24"/>
          <w:szCs w:val="24"/>
        </w:rPr>
        <w:t>，</w:t>
      </w:r>
    </w:p>
    <w:p w14:paraId="796FD638">
      <w:pPr>
        <w:spacing w:before="182" w:line="220" w:lineRule="auto"/>
        <w:rPr>
          <w:rFonts w:ascii="宋体" w:hAnsi="宋体" w:eastAsia="宋体" w:cs="宋体"/>
          <w:sz w:val="24"/>
          <w:szCs w:val="24"/>
        </w:rPr>
      </w:pPr>
      <w:r>
        <w:rPr>
          <w:rFonts w:ascii="Times New Roman" w:hAnsi="Times New Roman" w:eastAsia="Times New Roman" w:cs="Times New Roman"/>
          <w:spacing w:val="-2"/>
          <w:sz w:val="24"/>
          <w:szCs w:val="24"/>
        </w:rPr>
        <w:t>2021</w:t>
      </w:r>
      <w:r>
        <w:rPr>
          <w:rFonts w:ascii="宋体" w:hAnsi="宋体" w:eastAsia="宋体" w:cs="宋体"/>
          <w:spacing w:val="-2"/>
          <w:sz w:val="24"/>
          <w:szCs w:val="24"/>
        </w:rPr>
        <w:t>年</w:t>
      </w:r>
      <w:r>
        <w:rPr>
          <w:rFonts w:ascii="Times New Roman" w:hAnsi="Times New Roman" w:eastAsia="Times New Roman" w:cs="Times New Roman"/>
          <w:spacing w:val="-2"/>
          <w:sz w:val="24"/>
          <w:szCs w:val="24"/>
        </w:rPr>
        <w:t>4</w:t>
      </w:r>
      <w:r>
        <w:rPr>
          <w:rFonts w:ascii="宋体" w:hAnsi="宋体" w:eastAsia="宋体" w:cs="宋体"/>
          <w:spacing w:val="-2"/>
          <w:sz w:val="24"/>
          <w:szCs w:val="24"/>
        </w:rPr>
        <w:t>月初</w:t>
      </w:r>
      <w:r>
        <w:rPr>
          <w:rFonts w:ascii="Times New Roman" w:hAnsi="Times New Roman" w:eastAsia="Times New Roman" w:cs="Times New Roman"/>
          <w:spacing w:val="-2"/>
          <w:sz w:val="24"/>
          <w:szCs w:val="24"/>
        </w:rPr>
        <w:t>-</w:t>
      </w:r>
      <w:r>
        <w:rPr>
          <w:rFonts w:ascii="宋体" w:hAnsi="宋体" w:eastAsia="宋体" w:cs="宋体"/>
          <w:spacing w:val="-2"/>
          <w:sz w:val="24"/>
          <w:szCs w:val="24"/>
        </w:rPr>
        <w:t>中旬，完成客土工作，客土量</w:t>
      </w:r>
      <w:r>
        <w:rPr>
          <w:rFonts w:ascii="Times New Roman" w:hAnsi="Times New Roman" w:eastAsia="Times New Roman" w:cs="Times New Roman"/>
          <w:spacing w:val="-2"/>
          <w:sz w:val="24"/>
          <w:szCs w:val="24"/>
        </w:rPr>
        <w:t>1300m</w:t>
      </w:r>
      <w:r>
        <w:rPr>
          <w:rFonts w:ascii="Times New Roman" w:hAnsi="Times New Roman" w:eastAsia="Times New Roman" w:cs="Times New Roman"/>
          <w:spacing w:val="-2"/>
          <w:position w:val="9"/>
          <w:sz w:val="16"/>
          <w:szCs w:val="16"/>
        </w:rPr>
        <w:t xml:space="preserve">3 </w:t>
      </w:r>
      <w:r>
        <w:rPr>
          <w:rFonts w:ascii="宋体" w:hAnsi="宋体" w:eastAsia="宋体" w:cs="宋体"/>
          <w:spacing w:val="-2"/>
          <w:sz w:val="24"/>
          <w:szCs w:val="24"/>
        </w:rPr>
        <w:t>。</w:t>
      </w:r>
      <w:r>
        <w:rPr>
          <w:rFonts w:ascii="Times New Roman" w:hAnsi="Times New Roman" w:eastAsia="Times New Roman" w:cs="Times New Roman"/>
          <w:spacing w:val="-2"/>
          <w:sz w:val="24"/>
          <w:szCs w:val="24"/>
        </w:rPr>
        <w:t>2021</w:t>
      </w:r>
      <w:r>
        <w:rPr>
          <w:rFonts w:ascii="宋体" w:hAnsi="宋体" w:eastAsia="宋体" w:cs="宋体"/>
          <w:spacing w:val="-2"/>
          <w:sz w:val="24"/>
          <w:szCs w:val="24"/>
        </w:rPr>
        <w:t>年</w:t>
      </w:r>
      <w:r>
        <w:rPr>
          <w:rFonts w:ascii="Times New Roman" w:hAnsi="Times New Roman" w:eastAsia="Times New Roman" w:cs="Times New Roman"/>
          <w:spacing w:val="-2"/>
          <w:sz w:val="24"/>
          <w:szCs w:val="24"/>
        </w:rPr>
        <w:t>4</w:t>
      </w:r>
      <w:r>
        <w:rPr>
          <w:rFonts w:ascii="宋体" w:hAnsi="宋体" w:eastAsia="宋体" w:cs="宋体"/>
          <w:spacing w:val="-2"/>
          <w:sz w:val="24"/>
          <w:szCs w:val="24"/>
        </w:rPr>
        <w:t>月下旬，完成草籽播撒工作，</w:t>
      </w:r>
    </w:p>
    <w:p w14:paraId="6815BE9B">
      <w:pPr>
        <w:spacing w:before="179" w:line="347" w:lineRule="auto"/>
        <w:ind w:left="4" w:hanging="1"/>
        <w:rPr>
          <w:rFonts w:ascii="宋体" w:hAnsi="宋体" w:eastAsia="宋体" w:cs="宋体"/>
          <w:sz w:val="24"/>
          <w:szCs w:val="24"/>
        </w:rPr>
      </w:pPr>
      <w:r>
        <w:rPr>
          <w:rFonts w:ascii="宋体" w:hAnsi="宋体" w:eastAsia="宋体" w:cs="宋体"/>
          <w:spacing w:val="-5"/>
          <w:sz w:val="24"/>
          <w:szCs w:val="24"/>
        </w:rPr>
        <w:t>共计播撒草籽</w:t>
      </w:r>
      <w:r>
        <w:rPr>
          <w:rFonts w:ascii="Times New Roman" w:hAnsi="Times New Roman" w:eastAsia="Times New Roman" w:cs="Times New Roman"/>
          <w:spacing w:val="-5"/>
          <w:sz w:val="24"/>
          <w:szCs w:val="24"/>
        </w:rPr>
        <w:t>20</w:t>
      </w:r>
      <w:r>
        <w:rPr>
          <w:rFonts w:ascii="宋体" w:hAnsi="宋体" w:eastAsia="宋体" w:cs="宋体"/>
          <w:spacing w:val="-5"/>
          <w:sz w:val="24"/>
          <w:szCs w:val="24"/>
        </w:rPr>
        <w:t>公斤。</w:t>
      </w:r>
      <w:r>
        <w:rPr>
          <w:rFonts w:ascii="Times New Roman" w:hAnsi="Times New Roman" w:eastAsia="Times New Roman" w:cs="Times New Roman"/>
          <w:spacing w:val="-5"/>
          <w:sz w:val="24"/>
          <w:szCs w:val="24"/>
        </w:rPr>
        <w:t>2021</w:t>
      </w:r>
      <w:r>
        <w:rPr>
          <w:rFonts w:ascii="宋体" w:hAnsi="宋体" w:eastAsia="宋体" w:cs="宋体"/>
          <w:spacing w:val="-5"/>
          <w:sz w:val="24"/>
          <w:szCs w:val="24"/>
        </w:rPr>
        <w:t>年</w:t>
      </w:r>
      <w:r>
        <w:rPr>
          <w:rFonts w:ascii="Times New Roman" w:hAnsi="Times New Roman" w:eastAsia="Times New Roman" w:cs="Times New Roman"/>
          <w:spacing w:val="-5"/>
          <w:sz w:val="24"/>
          <w:szCs w:val="24"/>
        </w:rPr>
        <w:t>5</w:t>
      </w:r>
      <w:r>
        <w:rPr>
          <w:rFonts w:ascii="宋体" w:hAnsi="宋体" w:eastAsia="宋体" w:cs="宋体"/>
          <w:spacing w:val="-5"/>
          <w:sz w:val="24"/>
          <w:szCs w:val="24"/>
        </w:rPr>
        <w:t>月初</w:t>
      </w:r>
      <w:r>
        <w:rPr>
          <w:rFonts w:ascii="Times New Roman" w:hAnsi="Times New Roman" w:eastAsia="Times New Roman" w:cs="Times New Roman"/>
          <w:spacing w:val="-5"/>
          <w:sz w:val="24"/>
          <w:szCs w:val="24"/>
        </w:rPr>
        <w:t>-10</w:t>
      </w:r>
      <w:r>
        <w:rPr>
          <w:rFonts w:ascii="宋体" w:hAnsi="宋体" w:eastAsia="宋体" w:cs="宋体"/>
          <w:spacing w:val="-5"/>
          <w:sz w:val="24"/>
          <w:szCs w:val="24"/>
        </w:rPr>
        <w:t>月末，共计载植李子树</w:t>
      </w:r>
      <w:r>
        <w:rPr>
          <w:rFonts w:ascii="Times New Roman" w:hAnsi="Times New Roman" w:eastAsia="Times New Roman" w:cs="Times New Roman"/>
          <w:spacing w:val="-5"/>
          <w:sz w:val="24"/>
          <w:szCs w:val="24"/>
        </w:rPr>
        <w:t>400</w:t>
      </w:r>
      <w:r>
        <w:rPr>
          <w:rFonts w:ascii="宋体" w:hAnsi="宋体" w:eastAsia="宋体" w:cs="宋体"/>
          <w:spacing w:val="-5"/>
          <w:sz w:val="24"/>
          <w:szCs w:val="24"/>
        </w:rPr>
        <w:t>棵、苹果树</w:t>
      </w:r>
      <w:r>
        <w:rPr>
          <w:rFonts w:ascii="Times New Roman" w:hAnsi="Times New Roman" w:eastAsia="Times New Roman" w:cs="Times New Roman"/>
          <w:spacing w:val="-5"/>
          <w:sz w:val="24"/>
          <w:szCs w:val="24"/>
        </w:rPr>
        <w:t>250</w:t>
      </w:r>
      <w:r>
        <w:rPr>
          <w:rFonts w:ascii="宋体" w:hAnsi="宋体" w:eastAsia="宋体" w:cs="宋体"/>
          <w:spacing w:val="-5"/>
          <w:sz w:val="24"/>
          <w:szCs w:val="24"/>
        </w:rPr>
        <w:t>棵、榛子</w:t>
      </w:r>
      <w:r>
        <w:rPr>
          <w:rFonts w:ascii="Times New Roman" w:hAnsi="Times New Roman" w:eastAsia="Times New Roman" w:cs="Times New Roman"/>
          <w:spacing w:val="-5"/>
          <w:sz w:val="24"/>
          <w:szCs w:val="24"/>
        </w:rPr>
        <w:t>1000</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棵，葡萄树</w:t>
      </w:r>
      <w:r>
        <w:rPr>
          <w:rFonts w:ascii="Times New Roman" w:hAnsi="Times New Roman" w:eastAsia="Times New Roman" w:cs="Times New Roman"/>
          <w:spacing w:val="-3"/>
          <w:sz w:val="24"/>
          <w:szCs w:val="24"/>
        </w:rPr>
        <w:t>150</w:t>
      </w:r>
      <w:r>
        <w:rPr>
          <w:rFonts w:ascii="宋体" w:hAnsi="宋体" w:eastAsia="宋体" w:cs="宋体"/>
          <w:spacing w:val="-3"/>
          <w:sz w:val="24"/>
          <w:szCs w:val="24"/>
        </w:rPr>
        <w:t>棵。已通过市、县局验收。</w:t>
      </w:r>
    </w:p>
    <w:p w14:paraId="181FD68E">
      <w:pPr>
        <w:spacing w:before="115" w:line="4480" w:lineRule="exact"/>
        <w:ind w:firstLine="1984"/>
      </w:pPr>
      <w:r>
        <w:rPr>
          <w:position w:val="-89"/>
        </w:rPr>
        <w:drawing>
          <wp:inline distT="0" distB="0" distL="0" distR="0">
            <wp:extent cx="3796665" cy="28448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42"/>
                    <a:stretch>
                      <a:fillRect/>
                    </a:stretch>
                  </pic:blipFill>
                  <pic:spPr>
                    <a:xfrm>
                      <a:off x="0" y="0"/>
                      <a:ext cx="3797172" cy="2844800"/>
                    </a:xfrm>
                    <a:prstGeom prst="rect">
                      <a:avLst/>
                    </a:prstGeom>
                  </pic:spPr>
                </pic:pic>
              </a:graphicData>
            </a:graphic>
          </wp:inline>
        </w:drawing>
      </w:r>
    </w:p>
    <w:p w14:paraId="4AC92092">
      <w:pPr>
        <w:spacing w:before="198" w:line="220" w:lineRule="auto"/>
        <w:ind w:left="3534"/>
        <w:rPr>
          <w:rFonts w:ascii="Times New Roman" w:hAnsi="Times New Roman" w:eastAsia="Times New Roman" w:cs="Times New Roman"/>
          <w:sz w:val="24"/>
          <w:szCs w:val="24"/>
        </w:rPr>
      </w:pPr>
      <w:r>
        <w:rPr>
          <w:rFonts w:ascii="宋体" w:hAnsi="宋体" w:eastAsia="宋体" w:cs="宋体"/>
          <w:b/>
          <w:bCs/>
          <w:spacing w:val="-9"/>
          <w:sz w:val="24"/>
          <w:szCs w:val="24"/>
        </w:rPr>
        <w:t>插图</w:t>
      </w:r>
      <w:r>
        <w:rPr>
          <w:rFonts w:ascii="宋体" w:hAnsi="宋体" w:eastAsia="宋体" w:cs="宋体"/>
          <w:spacing w:val="-63"/>
          <w:sz w:val="24"/>
          <w:szCs w:val="24"/>
        </w:rPr>
        <w:t xml:space="preserve"> </w:t>
      </w:r>
      <w:r>
        <w:rPr>
          <w:rFonts w:ascii="Times New Roman" w:hAnsi="Times New Roman" w:eastAsia="Times New Roman" w:cs="Times New Roman"/>
          <w:b/>
          <w:bCs/>
          <w:spacing w:val="-9"/>
          <w:sz w:val="24"/>
          <w:szCs w:val="24"/>
        </w:rPr>
        <w:t>1-5</w:t>
      </w:r>
      <w:r>
        <w:rPr>
          <w:rFonts w:ascii="Times New Roman" w:hAnsi="Times New Roman" w:eastAsia="Times New Roman" w:cs="Times New Roman"/>
          <w:b/>
          <w:bCs/>
          <w:spacing w:val="23"/>
          <w:sz w:val="24"/>
          <w:szCs w:val="24"/>
        </w:rPr>
        <w:t xml:space="preserve">  </w:t>
      </w:r>
      <w:r>
        <w:rPr>
          <w:rFonts w:ascii="宋体" w:hAnsi="宋体" w:eastAsia="宋体" w:cs="宋体"/>
          <w:b/>
          <w:bCs/>
          <w:spacing w:val="-9"/>
          <w:sz w:val="24"/>
          <w:szCs w:val="24"/>
        </w:rPr>
        <w:t>治理恢复照片</w:t>
      </w:r>
      <w:r>
        <w:rPr>
          <w:rFonts w:ascii="Times New Roman" w:hAnsi="Times New Roman" w:eastAsia="Times New Roman" w:cs="Times New Roman"/>
          <w:b/>
          <w:bCs/>
          <w:spacing w:val="-9"/>
          <w:sz w:val="24"/>
          <w:szCs w:val="24"/>
        </w:rPr>
        <w:t>3</w:t>
      </w:r>
    </w:p>
    <w:p w14:paraId="7D4F86C5">
      <w:pPr>
        <w:spacing w:before="108" w:line="4553" w:lineRule="exact"/>
        <w:ind w:firstLine="1929"/>
      </w:pPr>
      <w:r>
        <w:rPr>
          <w:position w:val="-91"/>
        </w:rPr>
        <w:drawing>
          <wp:inline distT="0" distB="0" distL="0" distR="0">
            <wp:extent cx="3858260" cy="289052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43"/>
                    <a:stretch>
                      <a:fillRect/>
                    </a:stretch>
                  </pic:blipFill>
                  <pic:spPr>
                    <a:xfrm>
                      <a:off x="0" y="0"/>
                      <a:ext cx="3858894" cy="2891027"/>
                    </a:xfrm>
                    <a:prstGeom prst="rect">
                      <a:avLst/>
                    </a:prstGeom>
                  </pic:spPr>
                </pic:pic>
              </a:graphicData>
            </a:graphic>
          </wp:inline>
        </w:drawing>
      </w:r>
    </w:p>
    <w:p w14:paraId="5DE88DA5">
      <w:pPr>
        <w:spacing w:before="205" w:line="220" w:lineRule="auto"/>
        <w:ind w:left="3534"/>
        <w:rPr>
          <w:rFonts w:ascii="Times New Roman" w:hAnsi="Times New Roman" w:eastAsia="Times New Roman" w:cs="Times New Roman"/>
          <w:sz w:val="24"/>
          <w:szCs w:val="24"/>
        </w:rPr>
      </w:pPr>
      <w:r>
        <w:rPr>
          <w:rFonts w:ascii="宋体" w:hAnsi="宋体" w:eastAsia="宋体" w:cs="宋体"/>
          <w:b/>
          <w:bCs/>
          <w:spacing w:val="-13"/>
          <w:sz w:val="24"/>
          <w:szCs w:val="24"/>
        </w:rPr>
        <w:t>插图</w:t>
      </w:r>
      <w:r>
        <w:rPr>
          <w:rFonts w:ascii="宋体" w:hAnsi="宋体" w:eastAsia="宋体" w:cs="宋体"/>
          <w:spacing w:val="-63"/>
          <w:sz w:val="24"/>
          <w:szCs w:val="24"/>
        </w:rPr>
        <w:t xml:space="preserve"> </w:t>
      </w:r>
      <w:r>
        <w:rPr>
          <w:rFonts w:ascii="Times New Roman" w:hAnsi="Times New Roman" w:eastAsia="Times New Roman" w:cs="Times New Roman"/>
          <w:b/>
          <w:bCs/>
          <w:spacing w:val="-13"/>
          <w:sz w:val="24"/>
          <w:szCs w:val="24"/>
        </w:rPr>
        <w:t>1-5</w:t>
      </w:r>
      <w:r>
        <w:rPr>
          <w:rFonts w:ascii="Times New Roman" w:hAnsi="Times New Roman" w:eastAsia="Times New Roman" w:cs="Times New Roman"/>
          <w:b/>
          <w:bCs/>
          <w:spacing w:val="23"/>
          <w:sz w:val="24"/>
          <w:szCs w:val="24"/>
        </w:rPr>
        <w:t xml:space="preserve">  </w:t>
      </w:r>
      <w:r>
        <w:rPr>
          <w:rFonts w:ascii="宋体" w:hAnsi="宋体" w:eastAsia="宋体" w:cs="宋体"/>
          <w:b/>
          <w:bCs/>
          <w:spacing w:val="-13"/>
          <w:sz w:val="24"/>
          <w:szCs w:val="24"/>
        </w:rPr>
        <w:t>治理恢复照片</w:t>
      </w:r>
      <w:r>
        <w:rPr>
          <w:rFonts w:ascii="宋体" w:hAnsi="宋体" w:eastAsia="宋体" w:cs="宋体"/>
          <w:spacing w:val="-70"/>
          <w:sz w:val="24"/>
          <w:szCs w:val="24"/>
        </w:rPr>
        <w:t xml:space="preserve"> </w:t>
      </w:r>
      <w:r>
        <w:rPr>
          <w:rFonts w:ascii="Times New Roman" w:hAnsi="Times New Roman" w:eastAsia="Times New Roman" w:cs="Times New Roman"/>
          <w:b/>
          <w:bCs/>
          <w:spacing w:val="-13"/>
          <w:sz w:val="24"/>
          <w:szCs w:val="24"/>
        </w:rPr>
        <w:t>4</w:t>
      </w:r>
    </w:p>
    <w:p w14:paraId="6545115C">
      <w:pPr>
        <w:spacing w:line="220" w:lineRule="auto"/>
        <w:rPr>
          <w:rFonts w:ascii="Times New Roman" w:hAnsi="Times New Roman" w:eastAsia="Times New Roman" w:cs="Times New Roman"/>
          <w:sz w:val="24"/>
          <w:szCs w:val="24"/>
        </w:rPr>
        <w:sectPr>
          <w:headerReference r:id="rId68" w:type="default"/>
          <w:footerReference r:id="rId69" w:type="default"/>
          <w:pgSz w:w="11912" w:h="16841"/>
          <w:pgMar w:top="1212" w:right="1219" w:bottom="883" w:left="1138" w:header="887" w:footer="719" w:gutter="0"/>
          <w:cols w:space="720" w:num="1"/>
        </w:sectPr>
      </w:pPr>
    </w:p>
    <w:p w14:paraId="62CC00E6">
      <w:pPr>
        <w:pStyle w:val="2"/>
        <w:spacing w:line="292" w:lineRule="auto"/>
      </w:pPr>
    </w:p>
    <w:p w14:paraId="667F1746">
      <w:pPr>
        <w:spacing w:before="100" w:line="224" w:lineRule="auto"/>
        <w:ind w:left="2031"/>
        <w:rPr>
          <w:rFonts w:ascii="宋体" w:hAnsi="宋体" w:eastAsia="宋体" w:cs="宋体"/>
          <w:sz w:val="31"/>
          <w:szCs w:val="31"/>
        </w:rPr>
      </w:pPr>
      <w:bookmarkStart w:id="78" w:name="bookmark42"/>
      <w:bookmarkEnd w:id="78"/>
      <w:r>
        <w:rPr>
          <w:rFonts w:ascii="宋体" w:hAnsi="宋体" w:eastAsia="宋体" w:cs="宋体"/>
          <w:b/>
          <w:bCs/>
          <w:spacing w:val="7"/>
          <w:sz w:val="31"/>
          <w:szCs w:val="31"/>
        </w:rPr>
        <w:t>第三章</w:t>
      </w:r>
      <w:r>
        <w:rPr>
          <w:rFonts w:ascii="宋体" w:hAnsi="宋体" w:eastAsia="宋体" w:cs="宋体"/>
          <w:spacing w:val="7"/>
          <w:sz w:val="31"/>
          <w:szCs w:val="31"/>
        </w:rPr>
        <w:t xml:space="preserve"> </w:t>
      </w:r>
      <w:r>
        <w:rPr>
          <w:rFonts w:ascii="宋体" w:hAnsi="宋体" w:eastAsia="宋体" w:cs="宋体"/>
          <w:b/>
          <w:bCs/>
          <w:spacing w:val="7"/>
          <w:sz w:val="31"/>
          <w:szCs w:val="31"/>
        </w:rPr>
        <w:t>矿山地质环境影响和土地损毁评估</w:t>
      </w:r>
    </w:p>
    <w:p w14:paraId="71A06FCB">
      <w:pPr>
        <w:pStyle w:val="2"/>
        <w:spacing w:line="265" w:lineRule="auto"/>
      </w:pPr>
    </w:p>
    <w:p w14:paraId="5919578A">
      <w:pPr>
        <w:spacing w:before="91" w:line="219" w:lineRule="auto"/>
        <w:ind w:left="566"/>
        <w:rPr>
          <w:rFonts w:ascii="黑体" w:hAnsi="黑体" w:eastAsia="黑体" w:cs="黑体"/>
          <w:sz w:val="28"/>
          <w:szCs w:val="28"/>
        </w:rPr>
      </w:pPr>
      <w:r>
        <w:rPr>
          <w:rFonts w:ascii="黑体" w:hAnsi="黑体" w:eastAsia="黑体" w:cs="黑体"/>
          <w:spacing w:val="-1"/>
          <w:sz w:val="28"/>
          <w:szCs w:val="28"/>
        </w:rPr>
        <w:t>一、矿山地质环境与土地资源调查概述</w:t>
      </w:r>
    </w:p>
    <w:p w14:paraId="2FD635AA">
      <w:pPr>
        <w:spacing w:before="149" w:line="220" w:lineRule="auto"/>
        <w:ind w:left="489"/>
        <w:rPr>
          <w:rFonts w:ascii="宋体" w:hAnsi="宋体" w:eastAsia="宋体" w:cs="宋体"/>
          <w:sz w:val="24"/>
          <w:szCs w:val="24"/>
        </w:rPr>
      </w:pPr>
      <w:r>
        <w:rPr>
          <w:rFonts w:ascii="宋体" w:hAnsi="宋体" w:eastAsia="宋体" w:cs="宋体"/>
          <w:b/>
          <w:bCs/>
          <w:spacing w:val="-4"/>
          <w:sz w:val="24"/>
          <w:szCs w:val="24"/>
        </w:rPr>
        <w:t>（一）资料收集与分析</w:t>
      </w:r>
    </w:p>
    <w:p w14:paraId="15CAFF47">
      <w:pPr>
        <w:spacing w:before="298" w:line="353" w:lineRule="auto"/>
        <w:ind w:left="1" w:right="20" w:firstLine="479"/>
        <w:jc w:val="both"/>
        <w:rPr>
          <w:rFonts w:ascii="宋体" w:hAnsi="宋体" w:eastAsia="宋体" w:cs="宋体"/>
          <w:sz w:val="24"/>
          <w:szCs w:val="24"/>
        </w:rPr>
      </w:pPr>
      <w:r>
        <w:rPr>
          <w:rFonts w:ascii="宋体" w:hAnsi="宋体" w:eastAsia="宋体" w:cs="宋体"/>
          <w:spacing w:val="-4"/>
          <w:sz w:val="24"/>
          <w:szCs w:val="24"/>
        </w:rPr>
        <w:t>开展工作之前，项目组人员收集并详细分析《开发</w:t>
      </w:r>
      <w:r>
        <w:rPr>
          <w:rFonts w:ascii="宋体" w:hAnsi="宋体" w:eastAsia="宋体" w:cs="宋体"/>
          <w:spacing w:val="-5"/>
          <w:sz w:val="24"/>
          <w:szCs w:val="24"/>
        </w:rPr>
        <w:t>利用方案》等资料， 了解矿区地质环</w:t>
      </w:r>
      <w:r>
        <w:rPr>
          <w:rFonts w:ascii="宋体" w:hAnsi="宋体" w:eastAsia="宋体" w:cs="宋体"/>
          <w:sz w:val="24"/>
          <w:szCs w:val="24"/>
        </w:rPr>
        <w:t xml:space="preserve"> </w:t>
      </w:r>
      <w:r>
        <w:rPr>
          <w:rFonts w:ascii="宋体" w:hAnsi="宋体" w:eastAsia="宋体" w:cs="宋体"/>
          <w:spacing w:val="-6"/>
          <w:sz w:val="24"/>
          <w:szCs w:val="24"/>
        </w:rPr>
        <w:t>境条件、地质环境问题、建设项目规模、土地利用状况、土地利用规划等，</w:t>
      </w:r>
      <w:r>
        <w:rPr>
          <w:rFonts w:ascii="宋体" w:hAnsi="宋体" w:eastAsia="宋体" w:cs="宋体"/>
          <w:spacing w:val="62"/>
          <w:sz w:val="24"/>
          <w:szCs w:val="24"/>
        </w:rPr>
        <w:t xml:space="preserve"> </w:t>
      </w:r>
      <w:r>
        <w:rPr>
          <w:rFonts w:ascii="宋体" w:hAnsi="宋体" w:eastAsia="宋体" w:cs="宋体"/>
          <w:spacing w:val="-6"/>
          <w:sz w:val="24"/>
          <w:szCs w:val="24"/>
        </w:rPr>
        <w:t>从而确定本次工</w:t>
      </w:r>
      <w:r>
        <w:rPr>
          <w:rFonts w:ascii="宋体" w:hAnsi="宋体" w:eastAsia="宋体" w:cs="宋体"/>
          <w:sz w:val="24"/>
          <w:szCs w:val="24"/>
        </w:rPr>
        <w:t xml:space="preserve"> 作重点；收集地形图、地质图及土地利用现状图等图件作为评估工作底图及野外工作用图； </w:t>
      </w:r>
      <w:r>
        <w:rPr>
          <w:rFonts w:ascii="宋体" w:hAnsi="宋体" w:eastAsia="宋体" w:cs="宋体"/>
          <w:spacing w:val="-8"/>
          <w:sz w:val="24"/>
          <w:szCs w:val="24"/>
        </w:rPr>
        <w:t>分析已有资料，确定要补充的资料内容，初步确定现场调查方法，调查路线和主要调查内容。</w:t>
      </w:r>
    </w:p>
    <w:p w14:paraId="7C1C59C3">
      <w:pPr>
        <w:spacing w:before="153" w:line="220" w:lineRule="auto"/>
        <w:ind w:left="489"/>
        <w:rPr>
          <w:rFonts w:ascii="宋体" w:hAnsi="宋体" w:eastAsia="宋体" w:cs="宋体"/>
          <w:sz w:val="24"/>
          <w:szCs w:val="24"/>
        </w:rPr>
      </w:pPr>
      <w:r>
        <w:rPr>
          <w:rFonts w:ascii="宋体" w:hAnsi="宋体" w:eastAsia="宋体" w:cs="宋体"/>
          <w:b/>
          <w:bCs/>
          <w:spacing w:val="-9"/>
          <w:sz w:val="24"/>
          <w:szCs w:val="24"/>
        </w:rPr>
        <w:t>（二）</w:t>
      </w:r>
      <w:r>
        <w:rPr>
          <w:rFonts w:ascii="宋体" w:hAnsi="宋体" w:eastAsia="宋体" w:cs="宋体"/>
          <w:spacing w:val="-72"/>
          <w:sz w:val="24"/>
          <w:szCs w:val="24"/>
        </w:rPr>
        <w:t xml:space="preserve"> </w:t>
      </w:r>
      <w:r>
        <w:rPr>
          <w:rFonts w:ascii="宋体" w:hAnsi="宋体" w:eastAsia="宋体" w:cs="宋体"/>
          <w:b/>
          <w:bCs/>
          <w:spacing w:val="-9"/>
          <w:sz w:val="24"/>
          <w:szCs w:val="24"/>
        </w:rPr>
        <w:t>野外调查内容</w:t>
      </w:r>
    </w:p>
    <w:p w14:paraId="0A77FB4B">
      <w:pPr>
        <w:spacing w:before="301" w:line="356" w:lineRule="auto"/>
        <w:ind w:firstLine="480"/>
        <w:rPr>
          <w:rFonts w:ascii="宋体" w:hAnsi="宋体" w:eastAsia="宋体" w:cs="宋体"/>
          <w:sz w:val="24"/>
          <w:szCs w:val="24"/>
        </w:rPr>
      </w:pPr>
      <w:r>
        <w:rPr>
          <w:rFonts w:ascii="宋体" w:hAnsi="宋体" w:eastAsia="宋体" w:cs="宋体"/>
          <w:spacing w:val="-3"/>
          <w:sz w:val="24"/>
          <w:szCs w:val="24"/>
        </w:rPr>
        <w:t>野外调查采用比例尺</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1000</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的地形图作为底图，结合遥感图现状，与</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GPS</w:t>
      </w:r>
      <w:r>
        <w:rPr>
          <w:rFonts w:ascii="Times New Roman" w:hAnsi="Times New Roman" w:eastAsia="Times New Roman" w:cs="Times New Roman"/>
          <w:spacing w:val="17"/>
          <w:sz w:val="24"/>
          <w:szCs w:val="24"/>
        </w:rPr>
        <w:t xml:space="preserve"> </w:t>
      </w:r>
      <w:r>
        <w:rPr>
          <w:rFonts w:ascii="宋体" w:hAnsi="宋体" w:eastAsia="宋体" w:cs="宋体"/>
          <w:spacing w:val="-3"/>
          <w:sz w:val="24"/>
          <w:szCs w:val="24"/>
        </w:rPr>
        <w:t>定位</w:t>
      </w:r>
      <w:r>
        <w:rPr>
          <w:rFonts w:ascii="宋体" w:hAnsi="宋体" w:eastAsia="宋体" w:cs="宋体"/>
          <w:spacing w:val="-4"/>
          <w:sz w:val="24"/>
          <w:szCs w:val="24"/>
        </w:rPr>
        <w:t>相校</w:t>
      </w:r>
      <w:r>
        <w:rPr>
          <w:rFonts w:ascii="宋体" w:hAnsi="宋体" w:eastAsia="宋体" w:cs="宋体"/>
          <w:sz w:val="24"/>
          <w:szCs w:val="24"/>
        </w:rPr>
        <w:t xml:space="preserve">  </w:t>
      </w:r>
      <w:r>
        <w:rPr>
          <w:rFonts w:ascii="宋体" w:hAnsi="宋体" w:eastAsia="宋体" w:cs="宋体"/>
          <w:spacing w:val="-6"/>
          <w:sz w:val="24"/>
          <w:szCs w:val="24"/>
        </w:rPr>
        <w:t>核，地质调查路线采用线路穿越法、布点法，</w:t>
      </w:r>
      <w:r>
        <w:rPr>
          <w:rFonts w:ascii="宋体" w:hAnsi="宋体" w:eastAsia="宋体" w:cs="宋体"/>
          <w:spacing w:val="69"/>
          <w:sz w:val="24"/>
          <w:szCs w:val="24"/>
        </w:rPr>
        <w:t xml:space="preserve"> </w:t>
      </w:r>
      <w:r>
        <w:rPr>
          <w:rFonts w:ascii="宋体" w:hAnsi="宋体" w:eastAsia="宋体" w:cs="宋体"/>
          <w:spacing w:val="-6"/>
          <w:sz w:val="24"/>
          <w:szCs w:val="24"/>
        </w:rPr>
        <w:t>并用数码相机记录代表性照片。本次调查范围</w:t>
      </w:r>
      <w:r>
        <w:rPr>
          <w:rFonts w:ascii="宋体" w:hAnsi="宋体" w:eastAsia="宋体" w:cs="宋体"/>
          <w:sz w:val="24"/>
          <w:szCs w:val="24"/>
        </w:rPr>
        <w:t xml:space="preserve"> </w:t>
      </w:r>
      <w:r>
        <w:rPr>
          <w:rFonts w:ascii="宋体" w:hAnsi="宋体" w:eastAsia="宋体" w:cs="宋体"/>
          <w:spacing w:val="-7"/>
          <w:sz w:val="24"/>
          <w:szCs w:val="24"/>
        </w:rPr>
        <w:t>为</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17.3679hm</w:t>
      </w:r>
      <w:r>
        <w:rPr>
          <w:rFonts w:ascii="Times New Roman" w:hAnsi="Times New Roman" w:eastAsia="Times New Roman" w:cs="Times New Roman"/>
          <w:spacing w:val="-7"/>
          <w:position w:val="9"/>
          <w:sz w:val="16"/>
          <w:szCs w:val="16"/>
        </w:rPr>
        <w:t>2</w:t>
      </w:r>
      <w:r>
        <w:rPr>
          <w:rFonts w:ascii="宋体" w:hAnsi="宋体" w:eastAsia="宋体" w:cs="宋体"/>
          <w:spacing w:val="-7"/>
          <w:sz w:val="24"/>
          <w:szCs w:val="24"/>
        </w:rPr>
        <w:t>，调查过程中，积极咨询工作人员、走访周边居民，</w:t>
      </w:r>
      <w:r>
        <w:rPr>
          <w:rFonts w:ascii="宋体" w:hAnsi="宋体" w:eastAsia="宋体" w:cs="宋体"/>
          <w:spacing w:val="-8"/>
          <w:sz w:val="24"/>
          <w:szCs w:val="24"/>
        </w:rPr>
        <w:t>主要调查内容是矿山概况：</w:t>
      </w:r>
      <w:r>
        <w:rPr>
          <w:rFonts w:ascii="宋体" w:hAnsi="宋体" w:eastAsia="宋体" w:cs="宋体"/>
          <w:sz w:val="24"/>
          <w:szCs w:val="24"/>
        </w:rPr>
        <w:t xml:space="preserve"> </w:t>
      </w:r>
      <w:r>
        <w:rPr>
          <w:rFonts w:ascii="宋体" w:hAnsi="宋体" w:eastAsia="宋体" w:cs="宋体"/>
          <w:spacing w:val="-6"/>
          <w:sz w:val="24"/>
          <w:szCs w:val="24"/>
        </w:rPr>
        <w:t>矿山企业名称、位置、范围、相邻矿山的分布与概况；</w:t>
      </w:r>
      <w:r>
        <w:rPr>
          <w:rFonts w:ascii="宋体" w:hAnsi="宋体" w:eastAsia="宋体" w:cs="宋体"/>
          <w:spacing w:val="67"/>
          <w:sz w:val="24"/>
          <w:szCs w:val="24"/>
        </w:rPr>
        <w:t xml:space="preserve"> </w:t>
      </w:r>
      <w:r>
        <w:rPr>
          <w:rFonts w:ascii="宋体" w:hAnsi="宋体" w:eastAsia="宋体" w:cs="宋体"/>
          <w:spacing w:val="-6"/>
          <w:sz w:val="24"/>
          <w:szCs w:val="24"/>
        </w:rPr>
        <w:t>矿山企业的性质、总投资、矿山建设</w:t>
      </w:r>
      <w:r>
        <w:rPr>
          <w:rFonts w:ascii="宋体" w:hAnsi="宋体" w:eastAsia="宋体" w:cs="宋体"/>
          <w:sz w:val="24"/>
          <w:szCs w:val="24"/>
        </w:rPr>
        <w:t xml:space="preserve"> </w:t>
      </w:r>
      <w:r>
        <w:rPr>
          <w:rFonts w:ascii="宋体" w:hAnsi="宋体" w:eastAsia="宋体" w:cs="宋体"/>
          <w:spacing w:val="1"/>
          <w:sz w:val="24"/>
          <w:szCs w:val="24"/>
        </w:rPr>
        <w:t>规模及工程布局；矿山设计生产能力、实际生产能</w:t>
      </w:r>
      <w:r>
        <w:rPr>
          <w:rFonts w:ascii="宋体" w:hAnsi="宋体" w:eastAsia="宋体" w:cs="宋体"/>
          <w:sz w:val="24"/>
          <w:szCs w:val="24"/>
        </w:rPr>
        <w:t xml:space="preserve">力、设计生产服务年限；矿产资源储量、 </w:t>
      </w:r>
      <w:r>
        <w:rPr>
          <w:rFonts w:ascii="宋体" w:hAnsi="宋体" w:eastAsia="宋体" w:cs="宋体"/>
          <w:spacing w:val="-7"/>
          <w:sz w:val="24"/>
          <w:szCs w:val="24"/>
        </w:rPr>
        <w:t>矿床类型与赋存特征；矿山开采历史和现状；矿山开拓、采区或开采阶段</w:t>
      </w:r>
      <w:r>
        <w:rPr>
          <w:rFonts w:ascii="宋体" w:hAnsi="宋体" w:eastAsia="宋体" w:cs="宋体"/>
          <w:spacing w:val="-8"/>
          <w:sz w:val="24"/>
          <w:szCs w:val="24"/>
        </w:rPr>
        <w:t>布置、开采方式（方</w:t>
      </w:r>
      <w:r>
        <w:rPr>
          <w:rFonts w:ascii="宋体" w:hAnsi="宋体" w:eastAsia="宋体" w:cs="宋体"/>
          <w:sz w:val="24"/>
          <w:szCs w:val="24"/>
        </w:rPr>
        <w:t xml:space="preserve"> </w:t>
      </w:r>
      <w:r>
        <w:rPr>
          <w:rFonts w:ascii="宋体" w:hAnsi="宋体" w:eastAsia="宋体" w:cs="宋体"/>
          <w:spacing w:val="-10"/>
          <w:sz w:val="24"/>
          <w:szCs w:val="24"/>
        </w:rPr>
        <w:t>法）、开采顺序、固体废物的排放与处置情况；</w:t>
      </w:r>
      <w:r>
        <w:rPr>
          <w:rFonts w:ascii="宋体" w:hAnsi="宋体" w:eastAsia="宋体" w:cs="宋体"/>
          <w:spacing w:val="57"/>
          <w:sz w:val="24"/>
          <w:szCs w:val="24"/>
        </w:rPr>
        <w:t xml:space="preserve"> </w:t>
      </w:r>
      <w:r>
        <w:rPr>
          <w:rFonts w:ascii="宋体" w:hAnsi="宋体" w:eastAsia="宋体" w:cs="宋体"/>
          <w:spacing w:val="-10"/>
          <w:sz w:val="24"/>
          <w:szCs w:val="24"/>
        </w:rPr>
        <w:t>矿区社会经济概况、基础设</w:t>
      </w:r>
      <w:r>
        <w:rPr>
          <w:rFonts w:ascii="宋体" w:hAnsi="宋体" w:eastAsia="宋体" w:cs="宋体"/>
          <w:spacing w:val="-11"/>
          <w:sz w:val="24"/>
          <w:szCs w:val="24"/>
        </w:rPr>
        <w:t>施分布；</w:t>
      </w:r>
      <w:r>
        <w:rPr>
          <w:rFonts w:ascii="宋体" w:hAnsi="宋体" w:eastAsia="宋体" w:cs="宋体"/>
          <w:spacing w:val="57"/>
          <w:sz w:val="24"/>
          <w:szCs w:val="24"/>
        </w:rPr>
        <w:t xml:space="preserve"> </w:t>
      </w:r>
      <w:r>
        <w:rPr>
          <w:rFonts w:ascii="宋体" w:hAnsi="宋体" w:eastAsia="宋体" w:cs="宋体"/>
          <w:spacing w:val="-11"/>
          <w:sz w:val="24"/>
          <w:szCs w:val="24"/>
        </w:rPr>
        <w:t>相邻采</w:t>
      </w:r>
      <w:r>
        <w:rPr>
          <w:rFonts w:ascii="宋体" w:hAnsi="宋体" w:eastAsia="宋体" w:cs="宋体"/>
          <w:sz w:val="24"/>
          <w:szCs w:val="24"/>
        </w:rPr>
        <w:t xml:space="preserve"> </w:t>
      </w:r>
      <w:r>
        <w:rPr>
          <w:rFonts w:ascii="宋体" w:hAnsi="宋体" w:eastAsia="宋体" w:cs="宋体"/>
          <w:spacing w:val="-5"/>
          <w:sz w:val="24"/>
          <w:szCs w:val="24"/>
        </w:rPr>
        <w:t>矿权和探矿权等。</w:t>
      </w:r>
    </w:p>
    <w:p w14:paraId="52C8E73B">
      <w:pPr>
        <w:spacing w:before="153" w:line="219" w:lineRule="auto"/>
        <w:ind w:left="479"/>
        <w:rPr>
          <w:rFonts w:ascii="宋体" w:hAnsi="宋体" w:eastAsia="宋体" w:cs="宋体"/>
          <w:sz w:val="24"/>
          <w:szCs w:val="24"/>
        </w:rPr>
      </w:pPr>
      <w:r>
        <w:rPr>
          <w:rFonts w:ascii="宋体" w:hAnsi="宋体" w:eastAsia="宋体" w:cs="宋体"/>
          <w:spacing w:val="-2"/>
          <w:sz w:val="24"/>
          <w:szCs w:val="24"/>
        </w:rPr>
        <w:t>矿山自然地理：包括地形地貌、气象、水文、土地类型与植被等。</w:t>
      </w:r>
    </w:p>
    <w:p w14:paraId="5CA4AF60">
      <w:pPr>
        <w:spacing w:before="303" w:line="354" w:lineRule="auto"/>
        <w:ind w:right="72" w:firstLine="479"/>
        <w:jc w:val="both"/>
        <w:rPr>
          <w:rFonts w:ascii="宋体" w:hAnsi="宋体" w:eastAsia="宋体" w:cs="宋体"/>
          <w:sz w:val="24"/>
          <w:szCs w:val="24"/>
        </w:rPr>
      </w:pPr>
      <w:r>
        <w:rPr>
          <w:rFonts w:ascii="宋体" w:hAnsi="宋体" w:eastAsia="宋体" w:cs="宋体"/>
          <w:spacing w:val="-1"/>
          <w:sz w:val="24"/>
          <w:szCs w:val="24"/>
        </w:rPr>
        <w:t>矿山地质环境条件：包括地层岩性、地质构造、水文</w:t>
      </w:r>
      <w:r>
        <w:rPr>
          <w:rFonts w:ascii="宋体" w:hAnsi="宋体" w:eastAsia="宋体" w:cs="宋体"/>
          <w:spacing w:val="-2"/>
          <w:sz w:val="24"/>
          <w:szCs w:val="24"/>
        </w:rPr>
        <w:t>地质、工程地质、矿山地质、不良</w:t>
      </w:r>
      <w:r>
        <w:rPr>
          <w:rFonts w:ascii="宋体" w:hAnsi="宋体" w:eastAsia="宋体" w:cs="宋体"/>
          <w:sz w:val="24"/>
          <w:szCs w:val="24"/>
        </w:rPr>
        <w:t xml:space="preserve"> </w:t>
      </w:r>
      <w:r>
        <w:rPr>
          <w:rFonts w:ascii="宋体" w:hAnsi="宋体" w:eastAsia="宋体" w:cs="宋体"/>
          <w:spacing w:val="-6"/>
          <w:sz w:val="24"/>
          <w:szCs w:val="24"/>
        </w:rPr>
        <w:t>地质现象、人类工程活动等。采矿活动引发的崩塌、滑塌等地质灾害及其隐患，</w:t>
      </w:r>
      <w:r>
        <w:rPr>
          <w:rFonts w:ascii="宋体" w:hAnsi="宋体" w:eastAsia="宋体" w:cs="宋体"/>
          <w:spacing w:val="69"/>
          <w:sz w:val="24"/>
          <w:szCs w:val="24"/>
        </w:rPr>
        <w:t xml:space="preserve"> </w:t>
      </w:r>
      <w:r>
        <w:rPr>
          <w:rFonts w:ascii="宋体" w:hAnsi="宋体" w:eastAsia="宋体" w:cs="宋体"/>
          <w:spacing w:val="-6"/>
          <w:sz w:val="24"/>
          <w:szCs w:val="24"/>
        </w:rPr>
        <w:t>包括地质灾</w:t>
      </w:r>
      <w:r>
        <w:rPr>
          <w:rFonts w:ascii="宋体" w:hAnsi="宋体" w:eastAsia="宋体" w:cs="宋体"/>
          <w:sz w:val="24"/>
          <w:szCs w:val="24"/>
        </w:rPr>
        <w:t xml:space="preserve"> </w:t>
      </w:r>
      <w:r>
        <w:rPr>
          <w:rFonts w:ascii="宋体" w:hAnsi="宋体" w:eastAsia="宋体" w:cs="宋体"/>
          <w:spacing w:val="-1"/>
          <w:sz w:val="24"/>
          <w:szCs w:val="24"/>
        </w:rPr>
        <w:t>害的种类、分布、规模、发生时间、发育特征、成因、危险性大小</w:t>
      </w:r>
      <w:r>
        <w:rPr>
          <w:rFonts w:ascii="宋体" w:hAnsi="宋体" w:eastAsia="宋体" w:cs="宋体"/>
          <w:spacing w:val="-2"/>
          <w:sz w:val="24"/>
          <w:szCs w:val="24"/>
        </w:rPr>
        <w:t>、危害程度等。采矿活动</w:t>
      </w:r>
      <w:r>
        <w:rPr>
          <w:rFonts w:ascii="宋体" w:hAnsi="宋体" w:eastAsia="宋体" w:cs="宋体"/>
          <w:sz w:val="24"/>
          <w:szCs w:val="24"/>
        </w:rPr>
        <w:t xml:space="preserve"> </w:t>
      </w:r>
      <w:r>
        <w:rPr>
          <w:rFonts w:ascii="宋体" w:hAnsi="宋体" w:eastAsia="宋体" w:cs="宋体"/>
          <w:spacing w:val="-6"/>
          <w:sz w:val="24"/>
          <w:szCs w:val="24"/>
        </w:rPr>
        <w:t>对地形地貌景观、地质遗迹、人文景观等的影响和损毁情况；</w:t>
      </w:r>
      <w:r>
        <w:rPr>
          <w:rFonts w:ascii="宋体" w:hAnsi="宋体" w:eastAsia="宋体" w:cs="宋体"/>
          <w:spacing w:val="67"/>
          <w:sz w:val="24"/>
          <w:szCs w:val="24"/>
        </w:rPr>
        <w:t xml:space="preserve"> </w:t>
      </w:r>
      <w:r>
        <w:rPr>
          <w:rFonts w:ascii="宋体" w:hAnsi="宋体" w:eastAsia="宋体" w:cs="宋体"/>
          <w:spacing w:val="-6"/>
          <w:sz w:val="24"/>
          <w:szCs w:val="24"/>
        </w:rPr>
        <w:t>采矿活动引起的含水层损毁范</w:t>
      </w:r>
      <w:r>
        <w:rPr>
          <w:rFonts w:ascii="宋体" w:hAnsi="宋体" w:eastAsia="宋体" w:cs="宋体"/>
          <w:sz w:val="24"/>
          <w:szCs w:val="24"/>
        </w:rPr>
        <w:t xml:space="preserve"> </w:t>
      </w:r>
      <w:r>
        <w:rPr>
          <w:rFonts w:ascii="宋体" w:hAnsi="宋体" w:eastAsia="宋体" w:cs="宋体"/>
          <w:spacing w:val="-3"/>
          <w:sz w:val="24"/>
          <w:szCs w:val="24"/>
        </w:rPr>
        <w:t>围、程度，及对生产生活用水的影响等。</w:t>
      </w:r>
    </w:p>
    <w:p w14:paraId="721CAAE0">
      <w:pPr>
        <w:spacing w:before="154" w:line="346" w:lineRule="auto"/>
        <w:ind w:left="2" w:right="75" w:firstLine="478"/>
        <w:rPr>
          <w:rFonts w:ascii="宋体" w:hAnsi="宋体" w:eastAsia="宋体" w:cs="宋体"/>
          <w:sz w:val="24"/>
          <w:szCs w:val="24"/>
        </w:rPr>
      </w:pPr>
      <w:r>
        <w:rPr>
          <w:rFonts w:ascii="宋体" w:hAnsi="宋体" w:eastAsia="宋体" w:cs="宋体"/>
          <w:spacing w:val="-1"/>
          <w:sz w:val="24"/>
          <w:szCs w:val="24"/>
        </w:rPr>
        <w:t>通过以上内容的调查，基本查明了矿山地质环境和</w:t>
      </w:r>
      <w:r>
        <w:rPr>
          <w:rFonts w:ascii="宋体" w:hAnsi="宋体" w:eastAsia="宋体" w:cs="宋体"/>
          <w:spacing w:val="-2"/>
          <w:sz w:val="24"/>
          <w:szCs w:val="24"/>
        </w:rPr>
        <w:t>土地资源现状，搜集资料与现场实地</w:t>
      </w:r>
      <w:r>
        <w:rPr>
          <w:rFonts w:ascii="宋体" w:hAnsi="宋体" w:eastAsia="宋体" w:cs="宋体"/>
          <w:sz w:val="24"/>
          <w:szCs w:val="24"/>
        </w:rPr>
        <w:t xml:space="preserve"> </w:t>
      </w:r>
      <w:r>
        <w:rPr>
          <w:rFonts w:ascii="宋体" w:hAnsi="宋体" w:eastAsia="宋体" w:cs="宋体"/>
          <w:spacing w:val="-2"/>
          <w:sz w:val="24"/>
          <w:szCs w:val="24"/>
        </w:rPr>
        <w:t>调查基本相符，为《方案》的编制提供了有力支撑。</w:t>
      </w:r>
    </w:p>
    <w:p w14:paraId="218178E1">
      <w:pPr>
        <w:spacing w:before="153" w:line="220" w:lineRule="auto"/>
        <w:ind w:left="489"/>
        <w:rPr>
          <w:rFonts w:ascii="宋体" w:hAnsi="宋体" w:eastAsia="宋体" w:cs="宋体"/>
          <w:sz w:val="24"/>
          <w:szCs w:val="24"/>
        </w:rPr>
      </w:pPr>
      <w:r>
        <w:rPr>
          <w:rFonts w:ascii="宋体" w:hAnsi="宋体" w:eastAsia="宋体" w:cs="宋体"/>
          <w:b/>
          <w:bCs/>
          <w:spacing w:val="-7"/>
          <w:sz w:val="24"/>
          <w:szCs w:val="24"/>
        </w:rPr>
        <w:t>（三）</w:t>
      </w:r>
      <w:r>
        <w:rPr>
          <w:rFonts w:ascii="宋体" w:hAnsi="宋体" w:eastAsia="宋体" w:cs="宋体"/>
          <w:spacing w:val="-64"/>
          <w:sz w:val="24"/>
          <w:szCs w:val="24"/>
        </w:rPr>
        <w:t xml:space="preserve"> </w:t>
      </w:r>
      <w:r>
        <w:rPr>
          <w:rFonts w:ascii="宋体" w:hAnsi="宋体" w:eastAsia="宋体" w:cs="宋体"/>
          <w:b/>
          <w:bCs/>
          <w:spacing w:val="-7"/>
          <w:sz w:val="24"/>
          <w:szCs w:val="24"/>
        </w:rPr>
        <w:t>室内资料整理和综合分析</w:t>
      </w:r>
    </w:p>
    <w:p w14:paraId="16CC9F30">
      <w:pPr>
        <w:spacing w:before="303" w:line="344" w:lineRule="auto"/>
        <w:ind w:left="2" w:right="73" w:firstLine="477"/>
        <w:rPr>
          <w:rFonts w:ascii="宋体" w:hAnsi="宋体" w:eastAsia="宋体" w:cs="宋体"/>
          <w:sz w:val="24"/>
          <w:szCs w:val="24"/>
        </w:rPr>
      </w:pPr>
      <w:r>
        <w:rPr>
          <w:rFonts w:ascii="宋体" w:hAnsi="宋体" w:eastAsia="宋体" w:cs="宋体"/>
          <w:spacing w:val="-2"/>
          <w:sz w:val="24"/>
          <w:szCs w:val="24"/>
        </w:rPr>
        <w:t>在综合分析既有资料以及实地调查资料的基础上，以《矿山地质环境保护与土地复垦方</w:t>
      </w:r>
      <w:r>
        <w:rPr>
          <w:rFonts w:ascii="宋体" w:hAnsi="宋体" w:eastAsia="宋体" w:cs="宋体"/>
          <w:spacing w:val="14"/>
          <w:sz w:val="24"/>
          <w:szCs w:val="24"/>
        </w:rPr>
        <w:t xml:space="preserve"> </w:t>
      </w:r>
      <w:r>
        <w:rPr>
          <w:rFonts w:ascii="宋体" w:hAnsi="宋体" w:eastAsia="宋体" w:cs="宋体"/>
          <w:spacing w:val="-5"/>
          <w:sz w:val="24"/>
          <w:szCs w:val="24"/>
        </w:rPr>
        <w:t>案编制规范》为依据，</w:t>
      </w:r>
      <w:r>
        <w:rPr>
          <w:rFonts w:ascii="宋体" w:hAnsi="宋体" w:eastAsia="宋体" w:cs="宋体"/>
          <w:spacing w:val="-12"/>
          <w:sz w:val="24"/>
          <w:szCs w:val="24"/>
        </w:rPr>
        <w:t xml:space="preserve"> </w:t>
      </w:r>
      <w:r>
        <w:rPr>
          <w:rFonts w:ascii="宋体" w:hAnsi="宋体" w:eastAsia="宋体" w:cs="宋体"/>
          <w:spacing w:val="-5"/>
          <w:sz w:val="24"/>
          <w:szCs w:val="24"/>
        </w:rPr>
        <w:t>编制了</w:t>
      </w:r>
      <w:r>
        <w:rPr>
          <w:rFonts w:ascii="Times New Roman" w:hAnsi="Times New Roman" w:eastAsia="Times New Roman" w:cs="Times New Roman"/>
          <w:spacing w:val="-5"/>
          <w:sz w:val="24"/>
          <w:szCs w:val="24"/>
        </w:rPr>
        <w:t>“</w:t>
      </w:r>
      <w:r>
        <w:rPr>
          <w:rFonts w:ascii="宋体" w:hAnsi="宋体" w:eastAsia="宋体" w:cs="宋体"/>
          <w:spacing w:val="-5"/>
          <w:sz w:val="24"/>
          <w:szCs w:val="24"/>
        </w:rPr>
        <w:t>矿山地质环境问题现状图</w:t>
      </w:r>
      <w:r>
        <w:rPr>
          <w:rFonts w:ascii="Times New Roman" w:hAnsi="Times New Roman" w:eastAsia="Times New Roman" w:cs="Times New Roman"/>
          <w:spacing w:val="-5"/>
          <w:sz w:val="24"/>
          <w:szCs w:val="24"/>
        </w:rPr>
        <w:t>”</w:t>
      </w:r>
      <w:r>
        <w:rPr>
          <w:rFonts w:ascii="宋体" w:hAnsi="宋体" w:eastAsia="宋体" w:cs="宋体"/>
          <w:spacing w:val="-5"/>
          <w:sz w:val="24"/>
          <w:szCs w:val="24"/>
        </w:rPr>
        <w:t>、</w:t>
      </w:r>
      <w:r>
        <w:rPr>
          <w:rFonts w:ascii="Times New Roman" w:hAnsi="Times New Roman" w:eastAsia="Times New Roman" w:cs="Times New Roman"/>
          <w:spacing w:val="-5"/>
          <w:sz w:val="24"/>
          <w:szCs w:val="24"/>
        </w:rPr>
        <w:t>“</w:t>
      </w:r>
      <w:r>
        <w:rPr>
          <w:rFonts w:ascii="宋体" w:hAnsi="宋体" w:eastAsia="宋体" w:cs="宋体"/>
          <w:spacing w:val="-5"/>
          <w:sz w:val="24"/>
          <w:szCs w:val="24"/>
        </w:rPr>
        <w:t>矿山地质环境问题预测图</w:t>
      </w:r>
      <w:r>
        <w:rPr>
          <w:rFonts w:ascii="Times New Roman" w:hAnsi="Times New Roman" w:eastAsia="Times New Roman" w:cs="Times New Roman"/>
          <w:spacing w:val="-5"/>
          <w:sz w:val="24"/>
          <w:szCs w:val="24"/>
        </w:rPr>
        <w:t>”</w:t>
      </w:r>
      <w:r>
        <w:rPr>
          <w:rFonts w:ascii="宋体" w:hAnsi="宋体" w:eastAsia="宋体" w:cs="宋体"/>
          <w:spacing w:val="-5"/>
          <w:sz w:val="24"/>
          <w:szCs w:val="24"/>
        </w:rPr>
        <w:t>、</w:t>
      </w:r>
      <w:r>
        <w:rPr>
          <w:rFonts w:ascii="Times New Roman" w:hAnsi="Times New Roman" w:eastAsia="Times New Roman" w:cs="Times New Roman"/>
          <w:spacing w:val="-5"/>
          <w:sz w:val="24"/>
          <w:szCs w:val="24"/>
        </w:rPr>
        <w:t>“</w:t>
      </w:r>
      <w:r>
        <w:rPr>
          <w:rFonts w:ascii="宋体" w:hAnsi="宋体" w:eastAsia="宋体" w:cs="宋体"/>
          <w:spacing w:val="-5"/>
          <w:sz w:val="24"/>
          <w:szCs w:val="24"/>
        </w:rPr>
        <w:t>矿</w:t>
      </w:r>
    </w:p>
    <w:p w14:paraId="47BAC9C3">
      <w:pPr>
        <w:spacing w:line="344" w:lineRule="auto"/>
        <w:rPr>
          <w:rFonts w:ascii="宋体" w:hAnsi="宋体" w:eastAsia="宋体" w:cs="宋体"/>
          <w:sz w:val="24"/>
          <w:szCs w:val="24"/>
        </w:rPr>
        <w:sectPr>
          <w:headerReference r:id="rId70" w:type="default"/>
          <w:footerReference r:id="rId71" w:type="default"/>
          <w:pgSz w:w="11912" w:h="16841"/>
          <w:pgMar w:top="1212" w:right="1145" w:bottom="883" w:left="1141" w:header="887" w:footer="719" w:gutter="0"/>
          <w:cols w:space="720" w:num="1"/>
        </w:sectPr>
      </w:pPr>
    </w:p>
    <w:p w14:paraId="239AA3D9">
      <w:pPr>
        <w:spacing w:before="262" w:line="355" w:lineRule="auto"/>
        <w:ind w:left="124" w:firstLine="22"/>
        <w:jc w:val="both"/>
        <w:rPr>
          <w:rFonts w:ascii="宋体" w:hAnsi="宋体" w:eastAsia="宋体" w:cs="宋体"/>
          <w:sz w:val="24"/>
          <w:szCs w:val="24"/>
        </w:rPr>
      </w:pPr>
      <w:r>
        <w:rPr>
          <w:rFonts w:ascii="宋体" w:hAnsi="宋体" w:eastAsia="宋体" w:cs="宋体"/>
          <w:spacing w:val="-3"/>
          <w:sz w:val="24"/>
          <w:szCs w:val="24"/>
        </w:rPr>
        <w:t>山土地损毁预测图</w:t>
      </w:r>
      <w:r>
        <w:rPr>
          <w:rFonts w:ascii="Times New Roman" w:hAnsi="Times New Roman" w:eastAsia="Times New Roman" w:cs="Times New Roman"/>
          <w:spacing w:val="-3"/>
          <w:sz w:val="24"/>
          <w:szCs w:val="24"/>
        </w:rPr>
        <w:t>”</w:t>
      </w:r>
      <w:r>
        <w:rPr>
          <w:rFonts w:ascii="宋体" w:hAnsi="宋体" w:eastAsia="宋体" w:cs="宋体"/>
          <w:spacing w:val="-3"/>
          <w:sz w:val="24"/>
          <w:szCs w:val="24"/>
        </w:rPr>
        <w:t>、</w:t>
      </w:r>
      <w:r>
        <w:rPr>
          <w:rFonts w:ascii="Times New Roman" w:hAnsi="Times New Roman" w:eastAsia="Times New Roman" w:cs="Times New Roman"/>
          <w:spacing w:val="-3"/>
          <w:sz w:val="24"/>
          <w:szCs w:val="24"/>
        </w:rPr>
        <w:t>“</w:t>
      </w:r>
      <w:r>
        <w:rPr>
          <w:rFonts w:ascii="宋体" w:hAnsi="宋体" w:eastAsia="宋体" w:cs="宋体"/>
          <w:spacing w:val="-3"/>
          <w:sz w:val="24"/>
          <w:szCs w:val="24"/>
        </w:rPr>
        <w:t>矿山土地复垦规划图</w:t>
      </w:r>
      <w:r>
        <w:rPr>
          <w:rFonts w:ascii="Times New Roman" w:hAnsi="Times New Roman" w:eastAsia="Times New Roman" w:cs="Times New Roman"/>
          <w:spacing w:val="-3"/>
          <w:sz w:val="24"/>
          <w:szCs w:val="24"/>
        </w:rPr>
        <w:t>”</w:t>
      </w:r>
      <w:r>
        <w:rPr>
          <w:rFonts w:ascii="宋体" w:hAnsi="宋体" w:eastAsia="宋体" w:cs="宋体"/>
          <w:spacing w:val="-3"/>
          <w:sz w:val="24"/>
          <w:szCs w:val="24"/>
        </w:rPr>
        <w:t>和</w:t>
      </w:r>
      <w:r>
        <w:rPr>
          <w:rFonts w:ascii="Times New Roman" w:hAnsi="Times New Roman" w:eastAsia="Times New Roman" w:cs="Times New Roman"/>
          <w:spacing w:val="-3"/>
          <w:sz w:val="24"/>
          <w:szCs w:val="24"/>
        </w:rPr>
        <w:t>“</w:t>
      </w:r>
      <w:r>
        <w:rPr>
          <w:rFonts w:ascii="宋体" w:hAnsi="宋体" w:eastAsia="宋体" w:cs="宋体"/>
          <w:spacing w:val="-3"/>
          <w:sz w:val="24"/>
          <w:szCs w:val="24"/>
        </w:rPr>
        <w:t>矿山地质环境恢复治理工程部署图</w:t>
      </w:r>
      <w:r>
        <w:rPr>
          <w:rFonts w:ascii="Times New Roman" w:hAnsi="Times New Roman" w:eastAsia="Times New Roman" w:cs="Times New Roman"/>
          <w:spacing w:val="-3"/>
          <w:sz w:val="24"/>
          <w:szCs w:val="24"/>
        </w:rPr>
        <w:t>”</w:t>
      </w:r>
      <w:r>
        <w:rPr>
          <w:rFonts w:ascii="宋体" w:hAnsi="宋体" w:eastAsia="宋体" w:cs="宋体"/>
          <w:spacing w:val="-3"/>
          <w:sz w:val="24"/>
          <w:szCs w:val="24"/>
        </w:rPr>
        <w:t>等相关图</w:t>
      </w:r>
      <w:r>
        <w:rPr>
          <w:rFonts w:ascii="宋体" w:hAnsi="宋体" w:eastAsia="宋体" w:cs="宋体"/>
          <w:sz w:val="24"/>
          <w:szCs w:val="24"/>
        </w:rPr>
        <w:t xml:space="preserve">  </w:t>
      </w:r>
      <w:r>
        <w:rPr>
          <w:rFonts w:ascii="宋体" w:hAnsi="宋体" w:eastAsia="宋体" w:cs="宋体"/>
          <w:spacing w:val="-5"/>
          <w:sz w:val="24"/>
          <w:szCs w:val="24"/>
        </w:rPr>
        <w:t>件，以图件形式反映各类地质灾害的分布、地</w:t>
      </w:r>
      <w:r>
        <w:rPr>
          <w:rFonts w:ascii="宋体" w:hAnsi="宋体" w:eastAsia="宋体" w:cs="宋体"/>
          <w:spacing w:val="-6"/>
          <w:sz w:val="24"/>
          <w:szCs w:val="24"/>
        </w:rPr>
        <w:t>质环境状况以及土地利用现状，</w:t>
      </w:r>
      <w:r>
        <w:rPr>
          <w:rFonts w:ascii="宋体" w:hAnsi="宋体" w:eastAsia="宋体" w:cs="宋体"/>
          <w:spacing w:val="47"/>
          <w:sz w:val="24"/>
          <w:szCs w:val="24"/>
        </w:rPr>
        <w:t xml:space="preserve"> </w:t>
      </w:r>
      <w:r>
        <w:rPr>
          <w:rFonts w:ascii="宋体" w:hAnsi="宋体" w:eastAsia="宋体" w:cs="宋体"/>
          <w:spacing w:val="-6"/>
          <w:sz w:val="24"/>
          <w:szCs w:val="24"/>
        </w:rPr>
        <w:t>根据开采方式</w:t>
      </w:r>
      <w:r>
        <w:rPr>
          <w:rFonts w:ascii="宋体" w:hAnsi="宋体" w:eastAsia="宋体" w:cs="宋体"/>
          <w:sz w:val="24"/>
          <w:szCs w:val="24"/>
        </w:rPr>
        <w:t xml:space="preserve">  </w:t>
      </w:r>
      <w:r>
        <w:rPr>
          <w:rFonts w:ascii="宋体" w:hAnsi="宋体" w:eastAsia="宋体" w:cs="宋体"/>
          <w:spacing w:val="-4"/>
          <w:sz w:val="24"/>
          <w:szCs w:val="24"/>
        </w:rPr>
        <w:t>及进度计划分析矿山开采对矿山地质环境、土地利用情况影响， 并进行</w:t>
      </w:r>
      <w:r>
        <w:rPr>
          <w:rFonts w:ascii="宋体" w:hAnsi="宋体" w:eastAsia="宋体" w:cs="宋体"/>
          <w:spacing w:val="-5"/>
          <w:sz w:val="24"/>
          <w:szCs w:val="24"/>
        </w:rPr>
        <w:t>恢复治理分区及部署</w:t>
      </w:r>
      <w:r>
        <w:rPr>
          <w:rFonts w:ascii="宋体" w:hAnsi="宋体" w:eastAsia="宋体" w:cs="宋体"/>
          <w:sz w:val="24"/>
          <w:szCs w:val="24"/>
        </w:rPr>
        <w:t xml:space="preserve">  </w:t>
      </w:r>
      <w:r>
        <w:rPr>
          <w:rFonts w:ascii="宋体" w:hAnsi="宋体" w:eastAsia="宋体" w:cs="宋体"/>
          <w:spacing w:val="-1"/>
          <w:sz w:val="24"/>
          <w:szCs w:val="24"/>
        </w:rPr>
        <w:t>地质环境治理工程与土地复垦工程，针对矿山开采引起的地质</w:t>
      </w:r>
      <w:r>
        <w:rPr>
          <w:rFonts w:ascii="宋体" w:hAnsi="宋体" w:eastAsia="宋体" w:cs="宋体"/>
          <w:spacing w:val="-2"/>
          <w:sz w:val="24"/>
          <w:szCs w:val="24"/>
        </w:rPr>
        <w:t>环境保护及土地损毁问题，同</w:t>
      </w:r>
      <w:r>
        <w:rPr>
          <w:rFonts w:ascii="宋体" w:hAnsi="宋体" w:eastAsia="宋体" w:cs="宋体"/>
          <w:sz w:val="24"/>
          <w:szCs w:val="24"/>
        </w:rPr>
        <w:t xml:space="preserve">  </w:t>
      </w:r>
      <w:r>
        <w:rPr>
          <w:rFonts w:ascii="宋体" w:hAnsi="宋体" w:eastAsia="宋体" w:cs="宋体"/>
          <w:spacing w:val="1"/>
          <w:sz w:val="24"/>
          <w:szCs w:val="24"/>
        </w:rPr>
        <w:t>时结合相关规划，提出防治措施和建议，估算治理、复垦工程量及费用，最终完成《方案》</w:t>
      </w:r>
      <w:r>
        <w:rPr>
          <w:rFonts w:ascii="宋体" w:hAnsi="宋体" w:eastAsia="宋体" w:cs="宋体"/>
          <w:spacing w:val="17"/>
          <w:sz w:val="24"/>
          <w:szCs w:val="24"/>
        </w:rPr>
        <w:t xml:space="preserve"> </w:t>
      </w:r>
      <w:r>
        <w:rPr>
          <w:rFonts w:ascii="宋体" w:hAnsi="宋体" w:eastAsia="宋体" w:cs="宋体"/>
          <w:spacing w:val="-6"/>
          <w:sz w:val="24"/>
          <w:szCs w:val="24"/>
        </w:rPr>
        <w:t>的编制工作。</w:t>
      </w:r>
    </w:p>
    <w:p w14:paraId="49D31A76">
      <w:pPr>
        <w:spacing w:before="152" w:line="220" w:lineRule="auto"/>
        <w:ind w:left="613"/>
        <w:rPr>
          <w:rFonts w:ascii="宋体" w:hAnsi="宋体" w:eastAsia="宋体" w:cs="宋体"/>
          <w:sz w:val="24"/>
          <w:szCs w:val="24"/>
        </w:rPr>
      </w:pPr>
      <w:r>
        <w:rPr>
          <w:rFonts w:ascii="宋体" w:hAnsi="宋体" w:eastAsia="宋体" w:cs="宋体"/>
          <w:b/>
          <w:bCs/>
          <w:spacing w:val="-11"/>
          <w:sz w:val="24"/>
          <w:szCs w:val="24"/>
        </w:rPr>
        <w:t>（四）</w:t>
      </w:r>
      <w:r>
        <w:rPr>
          <w:rFonts w:ascii="宋体" w:hAnsi="宋体" w:eastAsia="宋体" w:cs="宋体"/>
          <w:spacing w:val="-69"/>
          <w:sz w:val="24"/>
          <w:szCs w:val="24"/>
        </w:rPr>
        <w:t xml:space="preserve"> </w:t>
      </w:r>
      <w:r>
        <w:rPr>
          <w:rFonts w:ascii="宋体" w:hAnsi="宋体" w:eastAsia="宋体" w:cs="宋体"/>
          <w:b/>
          <w:bCs/>
          <w:spacing w:val="-11"/>
          <w:sz w:val="24"/>
          <w:szCs w:val="24"/>
        </w:rPr>
        <w:t>完成工作量</w:t>
      </w:r>
    </w:p>
    <w:p w14:paraId="2C88C25A">
      <w:pPr>
        <w:spacing w:before="302" w:line="345" w:lineRule="auto"/>
        <w:ind w:left="148" w:right="108" w:firstLine="457"/>
        <w:rPr>
          <w:rFonts w:ascii="宋体" w:hAnsi="宋体" w:eastAsia="宋体" w:cs="宋体"/>
          <w:sz w:val="24"/>
          <w:szCs w:val="24"/>
        </w:rPr>
      </w:pPr>
      <w:r>
        <w:rPr>
          <w:rFonts w:ascii="宋体" w:hAnsi="宋体" w:eastAsia="宋体" w:cs="宋体"/>
          <w:spacing w:val="-6"/>
          <w:sz w:val="24"/>
          <w:szCs w:val="24"/>
        </w:rPr>
        <w:t>此次矿山地质环境与土地资源调查面积</w:t>
      </w:r>
      <w:r>
        <w:rPr>
          <w:rFonts w:ascii="宋体" w:hAnsi="宋体" w:eastAsia="宋体" w:cs="宋体"/>
          <w:spacing w:val="-20"/>
          <w:sz w:val="24"/>
          <w:szCs w:val="24"/>
        </w:rPr>
        <w:t xml:space="preserve"> </w:t>
      </w:r>
      <w:r>
        <w:rPr>
          <w:rFonts w:ascii="Times New Roman" w:hAnsi="Times New Roman" w:eastAsia="Times New Roman" w:cs="Times New Roman"/>
          <w:spacing w:val="-6"/>
          <w:sz w:val="24"/>
          <w:szCs w:val="24"/>
        </w:rPr>
        <w:t>17.3679hm</w:t>
      </w:r>
      <w:r>
        <w:rPr>
          <w:rFonts w:ascii="Times New Roman" w:hAnsi="Times New Roman" w:eastAsia="Times New Roman" w:cs="Times New Roman"/>
          <w:spacing w:val="-6"/>
          <w:position w:val="9"/>
          <w:sz w:val="16"/>
          <w:szCs w:val="16"/>
        </w:rPr>
        <w:t>2</w:t>
      </w:r>
      <w:r>
        <w:rPr>
          <w:rFonts w:ascii="宋体" w:hAnsi="宋体" w:eastAsia="宋体" w:cs="宋体"/>
          <w:spacing w:val="-6"/>
          <w:sz w:val="24"/>
          <w:szCs w:val="24"/>
        </w:rPr>
        <w:t>，现场调查采用</w:t>
      </w:r>
      <w:r>
        <w:rPr>
          <w:rFonts w:ascii="宋体" w:hAnsi="宋体" w:eastAsia="宋体" w:cs="宋体"/>
          <w:spacing w:val="-31"/>
          <w:sz w:val="24"/>
          <w:szCs w:val="24"/>
        </w:rPr>
        <w:t xml:space="preserve"> </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39"/>
          <w:sz w:val="24"/>
          <w:szCs w:val="24"/>
        </w:rPr>
        <w:t xml:space="preserve"> </w:t>
      </w:r>
      <w:r>
        <w:rPr>
          <w:rFonts w:ascii="宋体" w:hAnsi="宋体" w:eastAsia="宋体" w:cs="宋体"/>
          <w:spacing w:val="-6"/>
          <w:sz w:val="24"/>
          <w:szCs w:val="24"/>
        </w:rPr>
        <w:t>∶</w:t>
      </w:r>
      <w:r>
        <w:rPr>
          <w:rFonts w:ascii="宋体" w:hAnsi="宋体" w:eastAsia="宋体" w:cs="宋体"/>
          <w:spacing w:val="-92"/>
          <w:sz w:val="24"/>
          <w:szCs w:val="24"/>
        </w:rPr>
        <w:t xml:space="preserve"> </w:t>
      </w:r>
      <w:r>
        <w:rPr>
          <w:rFonts w:ascii="Times New Roman" w:hAnsi="Times New Roman" w:eastAsia="Times New Roman" w:cs="Times New Roman"/>
          <w:spacing w:val="-6"/>
          <w:sz w:val="24"/>
          <w:szCs w:val="24"/>
        </w:rPr>
        <w:t xml:space="preserve">1000 </w:t>
      </w:r>
      <w:r>
        <w:rPr>
          <w:rFonts w:ascii="宋体" w:hAnsi="宋体" w:eastAsia="宋体" w:cs="宋体"/>
          <w:spacing w:val="-6"/>
          <w:sz w:val="24"/>
          <w:szCs w:val="24"/>
        </w:rPr>
        <w:t>地形图做底</w:t>
      </w:r>
      <w:r>
        <w:rPr>
          <w:rFonts w:ascii="宋体" w:hAnsi="宋体" w:eastAsia="宋体" w:cs="宋体"/>
          <w:sz w:val="24"/>
          <w:szCs w:val="24"/>
        </w:rPr>
        <w:t xml:space="preserve"> </w:t>
      </w:r>
      <w:r>
        <w:rPr>
          <w:rFonts w:ascii="宋体" w:hAnsi="宋体" w:eastAsia="宋体" w:cs="宋体"/>
          <w:spacing w:val="-2"/>
          <w:sz w:val="24"/>
          <w:szCs w:val="24"/>
        </w:rPr>
        <w:t>图，同时参考土地利用现状图等图件。编制本方案完成的主要工作量见下表。</w:t>
      </w:r>
    </w:p>
    <w:p w14:paraId="10A107CD">
      <w:pPr>
        <w:pStyle w:val="2"/>
        <w:spacing w:line="278" w:lineRule="auto"/>
      </w:pPr>
    </w:p>
    <w:p w14:paraId="11E821E8">
      <w:pPr>
        <w:spacing w:before="68" w:line="212" w:lineRule="auto"/>
        <w:ind w:left="3812"/>
        <w:rPr>
          <w:rFonts w:ascii="宋体" w:hAnsi="宋体" w:eastAsia="宋体" w:cs="宋体"/>
          <w:sz w:val="21"/>
          <w:szCs w:val="21"/>
        </w:rPr>
      </w:pPr>
      <w:r>
        <w:rPr>
          <w:rFonts w:ascii="宋体" w:hAnsi="宋体" w:eastAsia="宋体" w:cs="宋体"/>
          <w:b/>
          <w:bCs/>
          <w:spacing w:val="-2"/>
          <w:sz w:val="21"/>
          <w:szCs w:val="21"/>
        </w:rPr>
        <w:t>表</w:t>
      </w:r>
      <w:r>
        <w:rPr>
          <w:rFonts w:ascii="Times New Roman" w:hAnsi="Times New Roman" w:eastAsia="Times New Roman" w:cs="Times New Roman"/>
          <w:b/>
          <w:bCs/>
          <w:spacing w:val="-2"/>
          <w:sz w:val="21"/>
          <w:szCs w:val="21"/>
        </w:rPr>
        <w:t>3-1</w:t>
      </w:r>
      <w:r>
        <w:rPr>
          <w:rFonts w:ascii="宋体" w:hAnsi="宋体" w:eastAsia="宋体" w:cs="宋体"/>
          <w:b/>
          <w:bCs/>
          <w:spacing w:val="-2"/>
          <w:sz w:val="21"/>
          <w:szCs w:val="21"/>
        </w:rPr>
        <w:t>完成工作量一览表</w:t>
      </w:r>
    </w:p>
    <w:tbl>
      <w:tblPr>
        <w:tblStyle w:val="5"/>
        <w:tblW w:w="9306"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9"/>
        <w:gridCol w:w="3391"/>
        <w:gridCol w:w="4956"/>
      </w:tblGrid>
      <w:tr w14:paraId="05301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959" w:type="dxa"/>
            <w:tcBorders>
              <w:top w:val="single" w:color="000000" w:sz="4" w:space="0"/>
              <w:left w:val="single" w:color="000000" w:sz="4" w:space="0"/>
            </w:tcBorders>
            <w:vAlign w:val="top"/>
          </w:tcPr>
          <w:p w14:paraId="06C259B9">
            <w:pPr>
              <w:pStyle w:val="6"/>
              <w:spacing w:before="55" w:line="222" w:lineRule="auto"/>
              <w:ind w:left="273"/>
            </w:pPr>
            <w:r>
              <w:rPr>
                <w:spacing w:val="-2"/>
              </w:rPr>
              <w:t>序号</w:t>
            </w:r>
          </w:p>
        </w:tc>
        <w:tc>
          <w:tcPr>
            <w:tcW w:w="3391" w:type="dxa"/>
            <w:tcBorders>
              <w:top w:val="single" w:color="000000" w:sz="4" w:space="0"/>
            </w:tcBorders>
            <w:vAlign w:val="top"/>
          </w:tcPr>
          <w:p w14:paraId="6E7002A0">
            <w:pPr>
              <w:pStyle w:val="6"/>
              <w:spacing w:before="56" w:line="221" w:lineRule="auto"/>
              <w:ind w:left="1493"/>
            </w:pPr>
            <w:r>
              <w:rPr>
                <w:spacing w:val="-3"/>
              </w:rPr>
              <w:t>项目</w:t>
            </w:r>
          </w:p>
        </w:tc>
        <w:tc>
          <w:tcPr>
            <w:tcW w:w="4956" w:type="dxa"/>
            <w:tcBorders>
              <w:top w:val="single" w:color="000000" w:sz="4" w:space="0"/>
              <w:right w:val="single" w:color="000000" w:sz="4" w:space="0"/>
            </w:tcBorders>
            <w:vAlign w:val="top"/>
          </w:tcPr>
          <w:p w14:paraId="0E7A0492">
            <w:pPr>
              <w:pStyle w:val="6"/>
              <w:spacing w:before="55" w:line="221" w:lineRule="auto"/>
              <w:ind w:left="1958"/>
            </w:pPr>
            <w:r>
              <w:rPr>
                <w:spacing w:val="-2"/>
              </w:rPr>
              <w:t>完成工作量</w:t>
            </w:r>
          </w:p>
        </w:tc>
      </w:tr>
      <w:tr w14:paraId="2B5B7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959" w:type="dxa"/>
            <w:tcBorders>
              <w:left w:val="single" w:color="000000" w:sz="4" w:space="0"/>
            </w:tcBorders>
            <w:vAlign w:val="top"/>
          </w:tcPr>
          <w:p w14:paraId="43690428">
            <w:pPr>
              <w:spacing w:before="83" w:line="187" w:lineRule="auto"/>
              <w:ind w:left="447"/>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391" w:type="dxa"/>
            <w:vAlign w:val="top"/>
          </w:tcPr>
          <w:p w14:paraId="4B3B53A6">
            <w:pPr>
              <w:pStyle w:val="6"/>
              <w:spacing w:before="44" w:line="219" w:lineRule="auto"/>
              <w:ind w:left="1290"/>
            </w:pPr>
            <w:r>
              <w:rPr>
                <w:spacing w:val="-4"/>
              </w:rPr>
              <w:t>资料收集</w:t>
            </w:r>
          </w:p>
        </w:tc>
        <w:tc>
          <w:tcPr>
            <w:tcW w:w="4956" w:type="dxa"/>
            <w:tcBorders>
              <w:right w:val="single" w:color="000000" w:sz="4" w:space="0"/>
            </w:tcBorders>
            <w:vAlign w:val="top"/>
          </w:tcPr>
          <w:p w14:paraId="0826127D">
            <w:pPr>
              <w:pStyle w:val="6"/>
              <w:spacing w:before="44" w:line="219" w:lineRule="auto"/>
              <w:ind w:left="698"/>
            </w:pPr>
            <w:r>
              <w:rPr>
                <w:spacing w:val="-1"/>
              </w:rPr>
              <w:t>文字报告及附图，矿山已复垦资料若干</w:t>
            </w:r>
          </w:p>
        </w:tc>
      </w:tr>
      <w:tr w14:paraId="6633C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59" w:type="dxa"/>
            <w:tcBorders>
              <w:left w:val="single" w:color="000000" w:sz="4" w:space="0"/>
            </w:tcBorders>
            <w:vAlign w:val="top"/>
          </w:tcPr>
          <w:p w14:paraId="44FFDAB5">
            <w:pPr>
              <w:spacing w:before="105" w:line="187" w:lineRule="auto"/>
              <w:ind w:left="426"/>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391" w:type="dxa"/>
            <w:vAlign w:val="top"/>
          </w:tcPr>
          <w:p w14:paraId="34032237">
            <w:pPr>
              <w:pStyle w:val="6"/>
              <w:spacing w:before="67" w:line="221" w:lineRule="auto"/>
              <w:ind w:left="494"/>
            </w:pPr>
            <w:r>
              <w:rPr>
                <w:spacing w:val="-1"/>
              </w:rPr>
              <w:t>地质环境调查（</w:t>
            </w:r>
            <w:r>
              <w:rPr>
                <w:rFonts w:ascii="Times New Roman" w:hAnsi="Times New Roman" w:eastAsia="Times New Roman" w:cs="Times New Roman"/>
                <w:spacing w:val="-1"/>
              </w:rPr>
              <w:t>1</w:t>
            </w:r>
            <w:r>
              <w:rPr>
                <w:spacing w:val="-1"/>
              </w:rPr>
              <w:t>：</w:t>
            </w:r>
            <w:r>
              <w:rPr>
                <w:rFonts w:ascii="Times New Roman" w:hAnsi="Times New Roman" w:eastAsia="Times New Roman" w:cs="Times New Roman"/>
                <w:spacing w:val="-1"/>
              </w:rPr>
              <w:t>1000</w:t>
            </w:r>
            <w:r>
              <w:rPr>
                <w:spacing w:val="-1"/>
              </w:rPr>
              <w:t>）</w:t>
            </w:r>
          </w:p>
        </w:tc>
        <w:tc>
          <w:tcPr>
            <w:tcW w:w="4956" w:type="dxa"/>
            <w:tcBorders>
              <w:right w:val="single" w:color="000000" w:sz="4" w:space="0"/>
            </w:tcBorders>
            <w:vAlign w:val="top"/>
          </w:tcPr>
          <w:p w14:paraId="0DA4FE0E">
            <w:pPr>
              <w:pStyle w:val="6"/>
              <w:spacing w:before="67" w:line="221" w:lineRule="auto"/>
              <w:ind w:left="1553"/>
              <w:rPr>
                <w:rFonts w:ascii="Times New Roman" w:hAnsi="Times New Roman" w:eastAsia="Times New Roman" w:cs="Times New Roman"/>
                <w:sz w:val="13"/>
                <w:szCs w:val="13"/>
              </w:rPr>
            </w:pPr>
            <w:r>
              <w:rPr>
                <w:spacing w:val="-1"/>
              </w:rPr>
              <w:t>调查面积</w:t>
            </w:r>
            <w:r>
              <w:rPr>
                <w:rFonts w:ascii="Times New Roman" w:hAnsi="Times New Roman" w:eastAsia="Times New Roman" w:cs="Times New Roman"/>
                <w:spacing w:val="-1"/>
              </w:rPr>
              <w:t>17.3679hm</w:t>
            </w:r>
            <w:r>
              <w:rPr>
                <w:rFonts w:ascii="Times New Roman" w:hAnsi="Times New Roman" w:eastAsia="Times New Roman" w:cs="Times New Roman"/>
                <w:spacing w:val="-1"/>
                <w:position w:val="6"/>
                <w:sz w:val="13"/>
                <w:szCs w:val="13"/>
              </w:rPr>
              <w:t>2</w:t>
            </w:r>
          </w:p>
        </w:tc>
      </w:tr>
      <w:tr w14:paraId="68A34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7" w:hRule="atLeast"/>
        </w:trPr>
        <w:tc>
          <w:tcPr>
            <w:tcW w:w="959" w:type="dxa"/>
            <w:tcBorders>
              <w:left w:val="single" w:color="000000" w:sz="4" w:space="0"/>
            </w:tcBorders>
            <w:vAlign w:val="top"/>
          </w:tcPr>
          <w:p w14:paraId="10F72DF2">
            <w:pPr>
              <w:spacing w:before="106" w:line="187" w:lineRule="auto"/>
              <w:ind w:left="431"/>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391" w:type="dxa"/>
            <w:vAlign w:val="top"/>
          </w:tcPr>
          <w:p w14:paraId="3437B0FE">
            <w:pPr>
              <w:pStyle w:val="6"/>
              <w:spacing w:before="68" w:line="219" w:lineRule="auto"/>
              <w:ind w:left="282"/>
            </w:pPr>
            <w:r>
              <w:rPr>
                <w:spacing w:val="-1"/>
              </w:rPr>
              <w:t>矿山环境影响评估（</w:t>
            </w:r>
            <w:r>
              <w:rPr>
                <w:rFonts w:ascii="Times New Roman" w:hAnsi="Times New Roman" w:eastAsia="Times New Roman" w:cs="Times New Roman"/>
                <w:spacing w:val="-1"/>
              </w:rPr>
              <w:t>1</w:t>
            </w:r>
            <w:r>
              <w:rPr>
                <w:spacing w:val="-1"/>
              </w:rPr>
              <w:t>：</w:t>
            </w:r>
            <w:r>
              <w:rPr>
                <w:rFonts w:ascii="Times New Roman" w:hAnsi="Times New Roman" w:eastAsia="Times New Roman" w:cs="Times New Roman"/>
                <w:spacing w:val="-1"/>
              </w:rPr>
              <w:t>1000</w:t>
            </w:r>
            <w:r>
              <w:rPr>
                <w:spacing w:val="-1"/>
              </w:rPr>
              <w:t>）</w:t>
            </w:r>
          </w:p>
        </w:tc>
        <w:tc>
          <w:tcPr>
            <w:tcW w:w="4956" w:type="dxa"/>
            <w:tcBorders>
              <w:right w:val="single" w:color="000000" w:sz="4" w:space="0"/>
            </w:tcBorders>
            <w:vAlign w:val="top"/>
          </w:tcPr>
          <w:p w14:paraId="2FBF0B71">
            <w:pPr>
              <w:pStyle w:val="6"/>
              <w:spacing w:before="68" w:line="219" w:lineRule="auto"/>
              <w:ind w:left="1550"/>
              <w:rPr>
                <w:rFonts w:ascii="Times New Roman" w:hAnsi="Times New Roman" w:eastAsia="Times New Roman" w:cs="Times New Roman"/>
                <w:sz w:val="13"/>
                <w:szCs w:val="13"/>
              </w:rPr>
            </w:pPr>
            <w:r>
              <w:rPr>
                <w:spacing w:val="-1"/>
              </w:rPr>
              <w:t>评估面积</w:t>
            </w:r>
            <w:r>
              <w:rPr>
                <w:rFonts w:ascii="Times New Roman" w:hAnsi="Times New Roman" w:eastAsia="Times New Roman" w:cs="Times New Roman"/>
                <w:spacing w:val="-1"/>
              </w:rPr>
              <w:t>17.3679hm</w:t>
            </w:r>
            <w:r>
              <w:rPr>
                <w:rFonts w:ascii="Times New Roman" w:hAnsi="Times New Roman" w:eastAsia="Times New Roman" w:cs="Times New Roman"/>
                <w:spacing w:val="-1"/>
                <w:position w:val="6"/>
                <w:sz w:val="13"/>
                <w:szCs w:val="13"/>
              </w:rPr>
              <w:t>2</w:t>
            </w:r>
          </w:p>
        </w:tc>
      </w:tr>
      <w:tr w14:paraId="71809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959" w:type="dxa"/>
            <w:tcBorders>
              <w:left w:val="single" w:color="000000" w:sz="4" w:space="0"/>
            </w:tcBorders>
            <w:vAlign w:val="top"/>
          </w:tcPr>
          <w:p w14:paraId="2D47C318">
            <w:pPr>
              <w:spacing w:before="85" w:line="187" w:lineRule="auto"/>
              <w:ind w:left="425"/>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3391" w:type="dxa"/>
            <w:vAlign w:val="top"/>
          </w:tcPr>
          <w:p w14:paraId="78CAEA72">
            <w:pPr>
              <w:pStyle w:val="6"/>
              <w:spacing w:before="46" w:line="219" w:lineRule="auto"/>
              <w:ind w:left="1071"/>
            </w:pPr>
            <w:r>
              <w:rPr>
                <w:spacing w:val="-2"/>
              </w:rPr>
              <w:t>调查访问人数</w:t>
            </w:r>
          </w:p>
        </w:tc>
        <w:tc>
          <w:tcPr>
            <w:tcW w:w="4956" w:type="dxa"/>
            <w:tcBorders>
              <w:right w:val="single" w:color="000000" w:sz="4" w:space="0"/>
            </w:tcBorders>
            <w:vAlign w:val="top"/>
          </w:tcPr>
          <w:p w14:paraId="74259B5B">
            <w:pPr>
              <w:pStyle w:val="6"/>
              <w:spacing w:before="46" w:line="219" w:lineRule="auto"/>
              <w:ind w:left="2235"/>
            </w:pPr>
            <w:r>
              <w:rPr>
                <w:rFonts w:ascii="Times New Roman" w:hAnsi="Times New Roman" w:eastAsia="Times New Roman" w:cs="Times New Roman"/>
                <w:spacing w:val="-8"/>
              </w:rPr>
              <w:t>10</w:t>
            </w:r>
            <w:r>
              <w:rPr>
                <w:rFonts w:ascii="Times New Roman" w:hAnsi="Times New Roman" w:eastAsia="Times New Roman" w:cs="Times New Roman"/>
                <w:spacing w:val="5"/>
              </w:rPr>
              <w:t xml:space="preserve">  </w:t>
            </w:r>
            <w:r>
              <w:rPr>
                <w:spacing w:val="-8"/>
              </w:rPr>
              <w:t>人</w:t>
            </w:r>
          </w:p>
        </w:tc>
      </w:tr>
      <w:tr w14:paraId="19CDD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959" w:type="dxa"/>
            <w:tcBorders>
              <w:left w:val="single" w:color="000000" w:sz="4" w:space="0"/>
            </w:tcBorders>
            <w:vAlign w:val="top"/>
          </w:tcPr>
          <w:p w14:paraId="59F73996">
            <w:pPr>
              <w:spacing w:before="87" w:line="184" w:lineRule="auto"/>
              <w:ind w:left="432"/>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3391" w:type="dxa"/>
            <w:vAlign w:val="top"/>
          </w:tcPr>
          <w:p w14:paraId="63F0C568">
            <w:pPr>
              <w:pStyle w:val="6"/>
              <w:spacing w:before="45" w:line="216" w:lineRule="auto"/>
              <w:ind w:left="1283"/>
            </w:pPr>
            <w:r>
              <w:rPr>
                <w:spacing w:val="-2"/>
              </w:rPr>
              <w:t>调查路线</w:t>
            </w:r>
          </w:p>
        </w:tc>
        <w:tc>
          <w:tcPr>
            <w:tcW w:w="4956" w:type="dxa"/>
            <w:tcBorders>
              <w:right w:val="single" w:color="000000" w:sz="4" w:space="0"/>
            </w:tcBorders>
            <w:vAlign w:val="top"/>
          </w:tcPr>
          <w:p w14:paraId="203EB9A4">
            <w:pPr>
              <w:pStyle w:val="6"/>
              <w:spacing w:before="45" w:line="216" w:lineRule="auto"/>
              <w:ind w:left="2220"/>
            </w:pPr>
            <w:r>
              <w:rPr>
                <w:rFonts w:ascii="Times New Roman" w:hAnsi="Times New Roman" w:eastAsia="Times New Roman" w:cs="Times New Roman"/>
                <w:spacing w:val="-3"/>
              </w:rPr>
              <w:t>5</w:t>
            </w:r>
            <w:r>
              <w:rPr>
                <w:spacing w:val="-3"/>
              </w:rPr>
              <w:t>公里</w:t>
            </w:r>
          </w:p>
        </w:tc>
      </w:tr>
      <w:tr w14:paraId="3B9AB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959" w:type="dxa"/>
            <w:tcBorders>
              <w:left w:val="single" w:color="000000" w:sz="4" w:space="0"/>
            </w:tcBorders>
            <w:vAlign w:val="top"/>
          </w:tcPr>
          <w:p w14:paraId="533BA782">
            <w:pPr>
              <w:spacing w:before="87" w:line="187" w:lineRule="auto"/>
              <w:ind w:left="431"/>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3391" w:type="dxa"/>
            <w:vAlign w:val="top"/>
          </w:tcPr>
          <w:p w14:paraId="6986E8D3">
            <w:pPr>
              <w:pStyle w:val="6"/>
              <w:spacing w:before="46" w:line="215" w:lineRule="auto"/>
              <w:ind w:left="1386"/>
            </w:pPr>
            <w:r>
              <w:rPr>
                <w:spacing w:val="-2"/>
              </w:rPr>
              <w:t>调查点</w:t>
            </w:r>
          </w:p>
        </w:tc>
        <w:tc>
          <w:tcPr>
            <w:tcW w:w="4956" w:type="dxa"/>
            <w:tcBorders>
              <w:right w:val="single" w:color="000000" w:sz="4" w:space="0"/>
            </w:tcBorders>
            <w:vAlign w:val="top"/>
          </w:tcPr>
          <w:p w14:paraId="6D16B9DC">
            <w:pPr>
              <w:pStyle w:val="6"/>
              <w:spacing w:before="46" w:line="215" w:lineRule="auto"/>
              <w:ind w:left="2214"/>
            </w:pPr>
            <w:r>
              <w:rPr>
                <w:rFonts w:ascii="Times New Roman" w:hAnsi="Times New Roman" w:eastAsia="Times New Roman" w:cs="Times New Roman"/>
                <w:spacing w:val="-2"/>
              </w:rPr>
              <w:t>20</w:t>
            </w:r>
            <w:r>
              <w:rPr>
                <w:rFonts w:ascii="Times New Roman" w:hAnsi="Times New Roman" w:eastAsia="Times New Roman" w:cs="Times New Roman"/>
                <w:spacing w:val="5"/>
              </w:rPr>
              <w:t xml:space="preserve">  </w:t>
            </w:r>
            <w:r>
              <w:rPr>
                <w:spacing w:val="-2"/>
              </w:rPr>
              <w:t>个</w:t>
            </w:r>
          </w:p>
        </w:tc>
      </w:tr>
      <w:tr w14:paraId="7825A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959" w:type="dxa"/>
            <w:tcBorders>
              <w:left w:val="single" w:color="000000" w:sz="4" w:space="0"/>
            </w:tcBorders>
            <w:vAlign w:val="top"/>
          </w:tcPr>
          <w:p w14:paraId="25E956CD">
            <w:pPr>
              <w:spacing w:before="92" w:line="184" w:lineRule="auto"/>
              <w:ind w:left="430"/>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3391" w:type="dxa"/>
            <w:vAlign w:val="top"/>
          </w:tcPr>
          <w:p w14:paraId="3F932BB3">
            <w:pPr>
              <w:pStyle w:val="6"/>
              <w:spacing w:before="50" w:line="214" w:lineRule="auto"/>
              <w:ind w:left="1281"/>
            </w:pPr>
            <w:r>
              <w:rPr>
                <w:spacing w:val="-2"/>
              </w:rPr>
              <w:t>野外照片</w:t>
            </w:r>
          </w:p>
        </w:tc>
        <w:tc>
          <w:tcPr>
            <w:tcW w:w="4956" w:type="dxa"/>
            <w:tcBorders>
              <w:right w:val="single" w:color="000000" w:sz="4" w:space="0"/>
            </w:tcBorders>
            <w:vAlign w:val="top"/>
          </w:tcPr>
          <w:p w14:paraId="0E9EC819">
            <w:pPr>
              <w:pStyle w:val="6"/>
              <w:spacing w:before="50" w:line="214" w:lineRule="auto"/>
              <w:ind w:left="2223"/>
            </w:pPr>
            <w:r>
              <w:rPr>
                <w:rFonts w:ascii="Times New Roman" w:hAnsi="Times New Roman" w:eastAsia="Times New Roman" w:cs="Times New Roman"/>
                <w:spacing w:val="-4"/>
              </w:rPr>
              <w:t>81</w:t>
            </w:r>
            <w:r>
              <w:rPr>
                <w:rFonts w:ascii="Times New Roman" w:hAnsi="Times New Roman" w:eastAsia="Times New Roman" w:cs="Times New Roman"/>
                <w:spacing w:val="6"/>
              </w:rPr>
              <w:t xml:space="preserve">  </w:t>
            </w:r>
            <w:r>
              <w:rPr>
                <w:spacing w:val="-4"/>
              </w:rPr>
              <w:t>张</w:t>
            </w:r>
          </w:p>
        </w:tc>
      </w:tr>
      <w:tr w14:paraId="326EF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959" w:type="dxa"/>
            <w:vMerge w:val="restart"/>
            <w:tcBorders>
              <w:left w:val="single" w:color="000000" w:sz="4" w:space="0"/>
              <w:bottom w:val="nil"/>
            </w:tcBorders>
            <w:vAlign w:val="top"/>
          </w:tcPr>
          <w:p w14:paraId="67B5514E">
            <w:pPr>
              <w:spacing w:before="246" w:line="187" w:lineRule="auto"/>
              <w:ind w:left="435"/>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3391" w:type="dxa"/>
            <w:vMerge w:val="restart"/>
            <w:tcBorders>
              <w:bottom w:val="nil"/>
            </w:tcBorders>
            <w:vAlign w:val="top"/>
          </w:tcPr>
          <w:p w14:paraId="31851CB3">
            <w:pPr>
              <w:pStyle w:val="6"/>
              <w:spacing w:before="207" w:line="221" w:lineRule="auto"/>
              <w:ind w:left="1070"/>
            </w:pPr>
            <w:r>
              <w:rPr>
                <w:spacing w:val="-1"/>
              </w:rPr>
              <w:t>提交技术成果</w:t>
            </w:r>
          </w:p>
        </w:tc>
        <w:tc>
          <w:tcPr>
            <w:tcW w:w="4956" w:type="dxa"/>
            <w:tcBorders>
              <w:right w:val="single" w:color="000000" w:sz="4" w:space="0"/>
            </w:tcBorders>
            <w:vAlign w:val="top"/>
          </w:tcPr>
          <w:p w14:paraId="2B57D76C">
            <w:pPr>
              <w:pStyle w:val="6"/>
              <w:spacing w:before="48" w:line="213" w:lineRule="auto"/>
              <w:ind w:left="696"/>
            </w:pPr>
            <w:r>
              <w:t>矿山地质环境保护与土地复垦方案</w:t>
            </w:r>
            <w:r>
              <w:rPr>
                <w:rFonts w:ascii="Times New Roman" w:hAnsi="Times New Roman" w:eastAsia="Times New Roman" w:cs="Times New Roman"/>
              </w:rPr>
              <w:t xml:space="preserve">1  </w:t>
            </w:r>
            <w:r>
              <w:t>份</w:t>
            </w:r>
          </w:p>
        </w:tc>
      </w:tr>
      <w:tr w14:paraId="7FFC7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959" w:type="dxa"/>
            <w:vMerge w:val="continue"/>
            <w:tcBorders>
              <w:top w:val="nil"/>
              <w:left w:val="single" w:color="000000" w:sz="4" w:space="0"/>
              <w:bottom w:val="single" w:color="000000" w:sz="4" w:space="0"/>
            </w:tcBorders>
            <w:vAlign w:val="top"/>
          </w:tcPr>
          <w:p w14:paraId="28A0B88A">
            <w:pPr>
              <w:rPr>
                <w:rFonts w:ascii="Arial"/>
                <w:sz w:val="21"/>
              </w:rPr>
            </w:pPr>
          </w:p>
        </w:tc>
        <w:tc>
          <w:tcPr>
            <w:tcW w:w="3391" w:type="dxa"/>
            <w:vMerge w:val="continue"/>
            <w:tcBorders>
              <w:top w:val="nil"/>
              <w:bottom w:val="single" w:color="000000" w:sz="4" w:space="0"/>
            </w:tcBorders>
            <w:vAlign w:val="top"/>
          </w:tcPr>
          <w:p w14:paraId="17D40B02">
            <w:pPr>
              <w:rPr>
                <w:rFonts w:ascii="Arial"/>
                <w:sz w:val="21"/>
              </w:rPr>
            </w:pPr>
          </w:p>
        </w:tc>
        <w:tc>
          <w:tcPr>
            <w:tcW w:w="4956" w:type="dxa"/>
            <w:tcBorders>
              <w:bottom w:val="single" w:color="000000" w:sz="4" w:space="0"/>
              <w:right w:val="single" w:color="000000" w:sz="4" w:space="0"/>
            </w:tcBorders>
            <w:vAlign w:val="top"/>
          </w:tcPr>
          <w:p w14:paraId="7F22DF29">
            <w:pPr>
              <w:pStyle w:val="6"/>
              <w:spacing w:before="59" w:line="220" w:lineRule="auto"/>
              <w:ind w:left="2079"/>
            </w:pPr>
            <w:r>
              <w:rPr>
                <w:spacing w:val="-6"/>
              </w:rPr>
              <w:t>附图</w:t>
            </w:r>
            <w:r>
              <w:rPr>
                <w:rFonts w:ascii="Times New Roman" w:hAnsi="Times New Roman" w:eastAsia="Times New Roman" w:cs="Times New Roman"/>
                <w:spacing w:val="-6"/>
              </w:rPr>
              <w:t>6</w:t>
            </w:r>
            <w:r>
              <w:rPr>
                <w:rFonts w:ascii="Times New Roman" w:hAnsi="Times New Roman" w:eastAsia="Times New Roman" w:cs="Times New Roman"/>
                <w:spacing w:val="6"/>
              </w:rPr>
              <w:t xml:space="preserve">  </w:t>
            </w:r>
            <w:r>
              <w:rPr>
                <w:spacing w:val="-6"/>
              </w:rPr>
              <w:t>张</w:t>
            </w:r>
          </w:p>
        </w:tc>
      </w:tr>
    </w:tbl>
    <w:p w14:paraId="13F8CD62">
      <w:pPr>
        <w:spacing w:before="160" w:line="219" w:lineRule="auto"/>
        <w:ind w:left="690"/>
        <w:rPr>
          <w:rFonts w:ascii="黑体" w:hAnsi="黑体" w:eastAsia="黑体" w:cs="黑体"/>
          <w:sz w:val="28"/>
          <w:szCs w:val="28"/>
        </w:rPr>
      </w:pPr>
      <w:bookmarkStart w:id="79" w:name="bookmark1"/>
      <w:bookmarkEnd w:id="79"/>
      <w:r>
        <w:rPr>
          <w:rFonts w:ascii="黑体" w:hAnsi="黑体" w:eastAsia="黑体" w:cs="黑体"/>
          <w:spacing w:val="-2"/>
          <w:sz w:val="28"/>
          <w:szCs w:val="28"/>
        </w:rPr>
        <w:t>二、矿山地质环境影响评估</w:t>
      </w:r>
    </w:p>
    <w:p w14:paraId="6B3E31C2">
      <w:pPr>
        <w:spacing w:before="146" w:line="218" w:lineRule="auto"/>
        <w:ind w:left="613"/>
        <w:rPr>
          <w:rFonts w:ascii="宋体" w:hAnsi="宋体" w:eastAsia="宋体" w:cs="宋体"/>
          <w:sz w:val="24"/>
          <w:szCs w:val="24"/>
        </w:rPr>
      </w:pPr>
      <w:r>
        <w:rPr>
          <w:rFonts w:ascii="宋体" w:hAnsi="宋体" w:eastAsia="宋体" w:cs="宋体"/>
          <w:b/>
          <w:bCs/>
          <w:spacing w:val="-4"/>
          <w:sz w:val="24"/>
          <w:szCs w:val="24"/>
        </w:rPr>
        <w:t>（一）评估范围和评估级别</w:t>
      </w:r>
    </w:p>
    <w:p w14:paraId="5EA222E5">
      <w:pPr>
        <w:spacing w:before="305" w:line="218" w:lineRule="auto"/>
        <w:ind w:left="61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）评估范围</w:t>
      </w:r>
    </w:p>
    <w:p w14:paraId="57CBFD02">
      <w:pPr>
        <w:spacing w:before="302" w:line="353" w:lineRule="auto"/>
        <w:ind w:left="124" w:right="109" w:firstLine="479"/>
        <w:jc w:val="both"/>
        <w:rPr>
          <w:rFonts w:ascii="宋体" w:hAnsi="宋体" w:eastAsia="宋体" w:cs="宋体"/>
          <w:sz w:val="24"/>
          <w:szCs w:val="24"/>
        </w:rPr>
      </w:pPr>
      <w:r>
        <w:rPr>
          <w:rFonts w:ascii="宋体" w:hAnsi="宋体" w:eastAsia="宋体" w:cs="宋体"/>
          <w:spacing w:val="-1"/>
          <w:sz w:val="24"/>
          <w:szCs w:val="24"/>
        </w:rPr>
        <w:t>矿山地质环境影响评估是指按照一定的标准和方法，</w:t>
      </w:r>
      <w:r>
        <w:rPr>
          <w:rFonts w:ascii="宋体" w:hAnsi="宋体" w:eastAsia="宋体" w:cs="宋体"/>
          <w:spacing w:val="-2"/>
          <w:sz w:val="24"/>
          <w:szCs w:val="24"/>
        </w:rPr>
        <w:t>定性或定量的描述或说明矿山建设</w:t>
      </w:r>
      <w:r>
        <w:rPr>
          <w:rFonts w:ascii="宋体" w:hAnsi="宋体" w:eastAsia="宋体" w:cs="宋体"/>
          <w:sz w:val="24"/>
          <w:szCs w:val="24"/>
        </w:rPr>
        <w:t xml:space="preserve"> </w:t>
      </w:r>
      <w:r>
        <w:rPr>
          <w:rFonts w:ascii="宋体" w:hAnsi="宋体" w:eastAsia="宋体" w:cs="宋体"/>
          <w:spacing w:val="-1"/>
          <w:sz w:val="24"/>
          <w:szCs w:val="24"/>
        </w:rPr>
        <w:t>及采矿活动对地质环境的影响程度。矿山地质环境影响评估范</w:t>
      </w:r>
      <w:r>
        <w:rPr>
          <w:rFonts w:ascii="宋体" w:hAnsi="宋体" w:eastAsia="宋体" w:cs="宋体"/>
          <w:spacing w:val="-2"/>
          <w:sz w:val="24"/>
          <w:szCs w:val="24"/>
        </w:rPr>
        <w:t>围应根据矿山地质环境调查范</w:t>
      </w:r>
      <w:r>
        <w:rPr>
          <w:rFonts w:ascii="宋体" w:hAnsi="宋体" w:eastAsia="宋体" w:cs="宋体"/>
          <w:sz w:val="24"/>
          <w:szCs w:val="24"/>
        </w:rPr>
        <w:t xml:space="preserve"> </w:t>
      </w:r>
      <w:r>
        <w:rPr>
          <w:rFonts w:ascii="宋体" w:hAnsi="宋体" w:eastAsia="宋体" w:cs="宋体"/>
          <w:spacing w:val="-1"/>
          <w:sz w:val="24"/>
          <w:szCs w:val="24"/>
        </w:rPr>
        <w:t>围确定，包括矿山用地范围、矿山活动影响范围和可能影响矿</w:t>
      </w:r>
      <w:r>
        <w:rPr>
          <w:rFonts w:ascii="宋体" w:hAnsi="宋体" w:eastAsia="宋体" w:cs="宋体"/>
          <w:spacing w:val="-2"/>
          <w:sz w:val="24"/>
          <w:szCs w:val="24"/>
        </w:rPr>
        <w:t>业活动的不良地质因素存在的</w:t>
      </w:r>
      <w:r>
        <w:rPr>
          <w:rFonts w:ascii="宋体" w:hAnsi="宋体" w:eastAsia="宋体" w:cs="宋体"/>
          <w:sz w:val="24"/>
          <w:szCs w:val="24"/>
        </w:rPr>
        <w:t xml:space="preserve"> </w:t>
      </w:r>
      <w:r>
        <w:rPr>
          <w:rFonts w:ascii="宋体" w:hAnsi="宋体" w:eastAsia="宋体" w:cs="宋体"/>
          <w:spacing w:val="-10"/>
          <w:sz w:val="24"/>
          <w:szCs w:val="24"/>
        </w:rPr>
        <w:t>范围。</w:t>
      </w:r>
    </w:p>
    <w:p w14:paraId="53FCD01A">
      <w:pPr>
        <w:spacing w:before="154" w:line="352" w:lineRule="auto"/>
        <w:ind w:left="124" w:right="41" w:firstLine="480"/>
        <w:jc w:val="both"/>
        <w:rPr>
          <w:rFonts w:ascii="宋体" w:hAnsi="宋体" w:eastAsia="宋体" w:cs="宋体"/>
          <w:sz w:val="24"/>
          <w:szCs w:val="24"/>
        </w:rPr>
      </w:pPr>
      <w:r>
        <w:rPr>
          <w:rFonts w:ascii="宋体" w:hAnsi="宋体" w:eastAsia="宋体" w:cs="宋体"/>
          <w:spacing w:val="-1"/>
          <w:sz w:val="24"/>
          <w:szCs w:val="24"/>
        </w:rPr>
        <w:t>根据矿山地质环境条件、矿山开采现状、开发利用方案</w:t>
      </w:r>
      <w:r>
        <w:rPr>
          <w:rFonts w:ascii="宋体" w:hAnsi="宋体" w:eastAsia="宋体" w:cs="宋体"/>
          <w:spacing w:val="-2"/>
          <w:sz w:val="24"/>
          <w:szCs w:val="24"/>
        </w:rPr>
        <w:t>确定的开拓系统、开采方式、工</w:t>
      </w:r>
      <w:r>
        <w:rPr>
          <w:rFonts w:ascii="宋体" w:hAnsi="宋体" w:eastAsia="宋体" w:cs="宋体"/>
          <w:sz w:val="24"/>
          <w:szCs w:val="24"/>
        </w:rPr>
        <w:t xml:space="preserve"> </w:t>
      </w:r>
      <w:r>
        <w:rPr>
          <w:rFonts w:ascii="宋体" w:hAnsi="宋体" w:eastAsia="宋体" w:cs="宋体"/>
          <w:spacing w:val="-5"/>
          <w:sz w:val="24"/>
          <w:szCs w:val="24"/>
        </w:rPr>
        <w:t>程布置及矿山地质调查情况，采矿活动将对矿区</w:t>
      </w:r>
      <w:r>
        <w:rPr>
          <w:rFonts w:ascii="宋体" w:hAnsi="宋体" w:eastAsia="宋体" w:cs="宋体"/>
          <w:spacing w:val="-6"/>
          <w:sz w:val="24"/>
          <w:szCs w:val="24"/>
        </w:rPr>
        <w:t>范围、预测区影响范围产生的地质环境影响，</w:t>
      </w:r>
      <w:r>
        <w:rPr>
          <w:rFonts w:ascii="宋体" w:hAnsi="宋体" w:eastAsia="宋体" w:cs="宋体"/>
          <w:sz w:val="24"/>
          <w:szCs w:val="24"/>
        </w:rPr>
        <w:t xml:space="preserve"> </w:t>
      </w:r>
      <w:r>
        <w:rPr>
          <w:rFonts w:ascii="宋体" w:hAnsi="宋体" w:eastAsia="宋体" w:cs="宋体"/>
          <w:spacing w:val="-1"/>
          <w:sz w:val="24"/>
          <w:szCs w:val="24"/>
        </w:rPr>
        <w:t>而各矿区含水层结构由于连通性较差，影响仅限于采场局部，</w:t>
      </w:r>
      <w:r>
        <w:rPr>
          <w:rFonts w:ascii="宋体" w:hAnsi="宋体" w:eastAsia="宋体" w:cs="宋体"/>
          <w:spacing w:val="-2"/>
          <w:sz w:val="24"/>
          <w:szCs w:val="24"/>
        </w:rPr>
        <w:t>因此其影响范围位于以上范围</w:t>
      </w:r>
      <w:r>
        <w:rPr>
          <w:rFonts w:ascii="宋体" w:hAnsi="宋体" w:eastAsia="宋体" w:cs="宋体"/>
          <w:sz w:val="24"/>
          <w:szCs w:val="24"/>
        </w:rPr>
        <w:t xml:space="preserve"> </w:t>
      </w:r>
      <w:r>
        <w:rPr>
          <w:rFonts w:ascii="宋体" w:hAnsi="宋体" w:eastAsia="宋体" w:cs="宋体"/>
          <w:spacing w:val="-2"/>
          <w:sz w:val="24"/>
          <w:szCs w:val="24"/>
        </w:rPr>
        <w:t>内，因此确定矿山环境影响评估范围总面积</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17.3679hm</w:t>
      </w:r>
      <w:r>
        <w:rPr>
          <w:rFonts w:ascii="Times New Roman" w:hAnsi="Times New Roman" w:eastAsia="Times New Roman" w:cs="Times New Roman"/>
          <w:spacing w:val="-2"/>
          <w:position w:val="9"/>
          <w:sz w:val="16"/>
          <w:szCs w:val="16"/>
        </w:rPr>
        <w:t>2</w:t>
      </w:r>
      <w:r>
        <w:rPr>
          <w:rFonts w:ascii="宋体" w:hAnsi="宋体" w:eastAsia="宋体" w:cs="宋体"/>
          <w:spacing w:val="-2"/>
          <w:sz w:val="24"/>
          <w:szCs w:val="24"/>
        </w:rPr>
        <w:t>，评估范围界线</w:t>
      </w:r>
      <w:r>
        <w:rPr>
          <w:rFonts w:ascii="宋体" w:hAnsi="宋体" w:eastAsia="宋体" w:cs="宋体"/>
          <w:spacing w:val="-3"/>
          <w:sz w:val="24"/>
          <w:szCs w:val="24"/>
        </w:rPr>
        <w:t>详见预测评估图，评</w:t>
      </w:r>
    </w:p>
    <w:p w14:paraId="034AAB4C">
      <w:pPr>
        <w:spacing w:line="352" w:lineRule="auto"/>
        <w:rPr>
          <w:rFonts w:ascii="宋体" w:hAnsi="宋体" w:eastAsia="宋体" w:cs="宋体"/>
          <w:sz w:val="24"/>
          <w:szCs w:val="24"/>
        </w:rPr>
        <w:sectPr>
          <w:headerReference r:id="rId72" w:type="default"/>
          <w:footerReference r:id="rId73" w:type="default"/>
          <w:pgSz w:w="11912" w:h="16841"/>
          <w:pgMar w:top="1212" w:right="1111" w:bottom="883" w:left="1017" w:header="887" w:footer="719" w:gutter="0"/>
          <w:cols w:space="720" w:num="1"/>
        </w:sectPr>
      </w:pPr>
    </w:p>
    <w:p w14:paraId="31688D25">
      <w:pPr>
        <w:spacing w:before="264" w:line="218" w:lineRule="auto"/>
        <w:ind w:left="122"/>
        <w:rPr>
          <w:rFonts w:ascii="宋体" w:hAnsi="宋体" w:eastAsia="宋体" w:cs="宋体"/>
          <w:sz w:val="24"/>
          <w:szCs w:val="24"/>
        </w:rPr>
      </w:pPr>
      <w:r>
        <w:rPr>
          <w:rFonts w:ascii="宋体" w:hAnsi="宋体" w:eastAsia="宋体" w:cs="宋体"/>
          <w:spacing w:val="-3"/>
          <w:sz w:val="24"/>
          <w:szCs w:val="24"/>
        </w:rPr>
        <w:t>估区包括</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个采区和界外堆料场及加工区。</w:t>
      </w:r>
    </w:p>
    <w:p w14:paraId="220EBCEE">
      <w:pPr>
        <w:spacing w:before="304" w:line="218" w:lineRule="auto"/>
        <w:ind w:left="609"/>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）评估级别</w:t>
      </w:r>
    </w:p>
    <w:p w14:paraId="40EB1D88">
      <w:pPr>
        <w:spacing w:before="302" w:line="350" w:lineRule="auto"/>
        <w:ind w:left="122" w:right="112" w:firstLine="479"/>
        <w:jc w:val="both"/>
        <w:rPr>
          <w:rFonts w:ascii="宋体" w:hAnsi="宋体" w:eastAsia="宋体" w:cs="宋体"/>
          <w:sz w:val="24"/>
          <w:szCs w:val="24"/>
        </w:rPr>
      </w:pPr>
      <w:r>
        <w:rPr>
          <w:rFonts w:ascii="宋体" w:hAnsi="宋体" w:eastAsia="宋体" w:cs="宋体"/>
          <w:sz w:val="24"/>
          <w:szCs w:val="24"/>
        </w:rPr>
        <w:t>根据《矿山地质环境保护与土地复垦方案编制规范》（</w:t>
      </w:r>
      <w:r>
        <w:rPr>
          <w:rFonts w:ascii="Times New Roman" w:hAnsi="Times New Roman" w:eastAsia="Times New Roman" w:cs="Times New Roman"/>
          <w:sz w:val="24"/>
          <w:szCs w:val="24"/>
        </w:rPr>
        <w:t>DZ/</w:t>
      </w:r>
      <w:r>
        <w:rPr>
          <w:rFonts w:ascii="Times New Roman" w:hAnsi="Times New Roman" w:eastAsia="Times New Roman" w:cs="Times New Roman"/>
          <w:spacing w:val="-1"/>
          <w:sz w:val="24"/>
          <w:szCs w:val="24"/>
        </w:rPr>
        <w:t>T0223-2011</w:t>
      </w:r>
      <w:r>
        <w:rPr>
          <w:rFonts w:ascii="宋体" w:hAnsi="宋体" w:eastAsia="宋体" w:cs="宋体"/>
          <w:spacing w:val="-1"/>
          <w:sz w:val="24"/>
          <w:szCs w:val="24"/>
        </w:rPr>
        <w:t>）以下简称《方</w:t>
      </w:r>
      <w:r>
        <w:rPr>
          <w:rFonts w:ascii="宋体" w:hAnsi="宋体" w:eastAsia="宋体" w:cs="宋体"/>
          <w:sz w:val="24"/>
          <w:szCs w:val="24"/>
        </w:rPr>
        <w:t xml:space="preserve"> </w:t>
      </w:r>
      <w:r>
        <w:rPr>
          <w:rFonts w:ascii="宋体" w:hAnsi="宋体" w:eastAsia="宋体" w:cs="宋体"/>
          <w:spacing w:val="-4"/>
          <w:sz w:val="24"/>
          <w:szCs w:val="24"/>
        </w:rPr>
        <w:t>案编制规范》， 矿山地质环境影响评估级别依据评估区重要程度、矿山生</w:t>
      </w:r>
      <w:r>
        <w:rPr>
          <w:rFonts w:ascii="宋体" w:hAnsi="宋体" w:eastAsia="宋体" w:cs="宋体"/>
          <w:spacing w:val="-5"/>
          <w:sz w:val="24"/>
          <w:szCs w:val="24"/>
        </w:rPr>
        <w:t>产建设规模、矿山</w:t>
      </w:r>
      <w:r>
        <w:rPr>
          <w:rFonts w:ascii="宋体" w:hAnsi="宋体" w:eastAsia="宋体" w:cs="宋体"/>
          <w:sz w:val="24"/>
          <w:szCs w:val="24"/>
        </w:rPr>
        <w:t xml:space="preserve"> </w:t>
      </w:r>
      <w:r>
        <w:rPr>
          <w:rFonts w:ascii="宋体" w:hAnsi="宋体" w:eastAsia="宋体" w:cs="宋体"/>
          <w:spacing w:val="-3"/>
          <w:sz w:val="24"/>
          <w:szCs w:val="24"/>
        </w:rPr>
        <w:t>地质环境条件复杂程度综合确定。</w:t>
      </w:r>
    </w:p>
    <w:p w14:paraId="26D6C395">
      <w:pPr>
        <w:spacing w:before="155" w:line="218" w:lineRule="auto"/>
        <w:ind w:left="609"/>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）评估区重要程度分级</w:t>
      </w:r>
    </w:p>
    <w:p w14:paraId="51539CCD">
      <w:pPr>
        <w:spacing w:before="303" w:line="217" w:lineRule="auto"/>
        <w:ind w:left="601"/>
        <w:rPr>
          <w:rFonts w:ascii="宋体" w:hAnsi="宋体" w:eastAsia="宋体" w:cs="宋体"/>
          <w:sz w:val="24"/>
          <w:szCs w:val="24"/>
        </w:rPr>
      </w:pPr>
      <w:r>
        <w:rPr>
          <w:rFonts w:ascii="宋体" w:hAnsi="宋体" w:eastAsia="宋体" w:cs="宋体"/>
          <w:spacing w:val="-6"/>
          <w:sz w:val="24"/>
          <w:szCs w:val="24"/>
        </w:rPr>
        <w:t>①评估区内无居民居住；</w:t>
      </w:r>
    </w:p>
    <w:p w14:paraId="1FC960F4">
      <w:pPr>
        <w:spacing w:before="306" w:line="217" w:lineRule="auto"/>
        <w:ind w:left="600"/>
        <w:rPr>
          <w:rFonts w:ascii="宋体" w:hAnsi="宋体" w:eastAsia="宋体" w:cs="宋体"/>
          <w:sz w:val="24"/>
          <w:szCs w:val="24"/>
        </w:rPr>
      </w:pPr>
      <w:r>
        <w:rPr>
          <w:rFonts w:ascii="宋体" w:hAnsi="宋体" w:eastAsia="宋体" w:cs="宋体"/>
          <w:spacing w:val="-5"/>
          <w:sz w:val="24"/>
          <w:szCs w:val="24"/>
        </w:rPr>
        <w:t>②评估区内无重要交通要道；</w:t>
      </w:r>
    </w:p>
    <w:p w14:paraId="2DB89A94">
      <w:pPr>
        <w:spacing w:before="304" w:line="217" w:lineRule="auto"/>
        <w:ind w:left="600"/>
        <w:rPr>
          <w:rFonts w:ascii="宋体" w:hAnsi="宋体" w:eastAsia="宋体" w:cs="宋体"/>
          <w:sz w:val="24"/>
          <w:szCs w:val="24"/>
        </w:rPr>
      </w:pPr>
      <w:r>
        <w:rPr>
          <w:rFonts w:ascii="宋体" w:hAnsi="宋体" w:eastAsia="宋体" w:cs="宋体"/>
          <w:spacing w:val="-4"/>
          <w:sz w:val="24"/>
          <w:szCs w:val="24"/>
        </w:rPr>
        <w:t>③评估区远离各级自然保护区和旅游景区；</w:t>
      </w:r>
    </w:p>
    <w:p w14:paraId="4E8C075B">
      <w:pPr>
        <w:spacing w:before="306" w:line="217" w:lineRule="auto"/>
        <w:ind w:left="600"/>
        <w:rPr>
          <w:rFonts w:ascii="宋体" w:hAnsi="宋体" w:eastAsia="宋体" w:cs="宋体"/>
          <w:sz w:val="24"/>
          <w:szCs w:val="24"/>
        </w:rPr>
      </w:pPr>
      <w:r>
        <w:rPr>
          <w:rFonts w:ascii="宋体" w:hAnsi="宋体" w:eastAsia="宋体" w:cs="宋体"/>
          <w:spacing w:val="-5"/>
          <w:sz w:val="24"/>
          <w:szCs w:val="24"/>
        </w:rPr>
        <w:t>④评估区附近无较重要水源地；</w:t>
      </w:r>
    </w:p>
    <w:p w14:paraId="33523AB1">
      <w:pPr>
        <w:spacing w:before="303" w:line="289" w:lineRule="auto"/>
        <w:ind w:left="123" w:right="114" w:firstLine="477"/>
        <w:rPr>
          <w:rFonts w:ascii="宋体" w:hAnsi="宋体" w:eastAsia="宋体" w:cs="宋体"/>
          <w:sz w:val="24"/>
          <w:szCs w:val="24"/>
        </w:rPr>
      </w:pPr>
      <w:r>
        <w:rPr>
          <w:rFonts w:ascii="宋体" w:hAnsi="宋体" w:eastAsia="宋体" w:cs="宋体"/>
          <w:spacing w:val="-6"/>
          <w:sz w:val="24"/>
          <w:szCs w:val="24"/>
        </w:rPr>
        <w:t>⑤评估区内损毁土地类型为耕地、林地、工矿仓储用地和住宅用地根据以上条件，</w:t>
      </w:r>
      <w:r>
        <w:rPr>
          <w:rFonts w:ascii="宋体" w:hAnsi="宋体" w:eastAsia="宋体" w:cs="宋体"/>
          <w:spacing w:val="56"/>
          <w:sz w:val="24"/>
          <w:szCs w:val="24"/>
        </w:rPr>
        <w:t xml:space="preserve"> </w:t>
      </w:r>
      <w:r>
        <w:rPr>
          <w:rFonts w:ascii="宋体" w:hAnsi="宋体" w:eastAsia="宋体" w:cs="宋体"/>
          <w:spacing w:val="-6"/>
          <w:sz w:val="24"/>
          <w:szCs w:val="24"/>
        </w:rPr>
        <w:t>对照</w:t>
      </w:r>
      <w:r>
        <w:rPr>
          <w:rFonts w:ascii="宋体" w:hAnsi="宋体" w:eastAsia="宋体" w:cs="宋体"/>
          <w:sz w:val="24"/>
          <w:szCs w:val="24"/>
        </w:rPr>
        <w:t xml:space="preserve"> </w:t>
      </w:r>
      <w:r>
        <w:rPr>
          <w:rFonts w:ascii="宋体" w:hAnsi="宋体" w:eastAsia="宋体" w:cs="宋体"/>
          <w:spacing w:val="-1"/>
          <w:sz w:val="24"/>
          <w:szCs w:val="24"/>
        </w:rPr>
        <w:t>《方案编制规范》附录表</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 xml:space="preserve">B </w:t>
      </w:r>
      <w:r>
        <w:rPr>
          <w:rFonts w:ascii="宋体" w:hAnsi="宋体" w:eastAsia="宋体" w:cs="宋体"/>
          <w:spacing w:val="-1"/>
          <w:sz w:val="24"/>
          <w:szCs w:val="24"/>
        </w:rPr>
        <w:t>评估区重要程度分级表，确定评估区重要程度为</w:t>
      </w:r>
      <w:r>
        <w:rPr>
          <w:rFonts w:ascii="Times New Roman" w:hAnsi="Times New Roman" w:eastAsia="Times New Roman" w:cs="Times New Roman"/>
          <w:spacing w:val="-1"/>
          <w:sz w:val="24"/>
          <w:szCs w:val="24"/>
        </w:rPr>
        <w:t>“</w:t>
      </w:r>
      <w:r>
        <w:rPr>
          <w:rFonts w:ascii="宋体" w:hAnsi="宋体" w:eastAsia="宋体" w:cs="宋体"/>
          <w:spacing w:val="-1"/>
          <w:sz w:val="24"/>
          <w:szCs w:val="24"/>
        </w:rPr>
        <w:t>重要区</w:t>
      </w:r>
      <w:r>
        <w:rPr>
          <w:rFonts w:ascii="Times New Roman" w:hAnsi="Times New Roman" w:eastAsia="Times New Roman" w:cs="Times New Roman"/>
          <w:spacing w:val="-1"/>
          <w:sz w:val="24"/>
          <w:szCs w:val="24"/>
        </w:rPr>
        <w:t>”</w:t>
      </w:r>
      <w:r>
        <w:rPr>
          <w:rFonts w:ascii="宋体" w:hAnsi="宋体" w:eastAsia="宋体" w:cs="宋体"/>
          <w:spacing w:val="-1"/>
          <w:sz w:val="24"/>
          <w:szCs w:val="24"/>
        </w:rPr>
        <w:t>。</w:t>
      </w:r>
    </w:p>
    <w:p w14:paraId="6CE10AD7">
      <w:pPr>
        <w:pStyle w:val="2"/>
        <w:spacing w:line="345" w:lineRule="auto"/>
      </w:pPr>
    </w:p>
    <w:p w14:paraId="65B8209D">
      <w:pPr>
        <w:spacing w:before="69" w:line="214" w:lineRule="auto"/>
        <w:ind w:left="2924"/>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spacing w:val="-28"/>
          <w:sz w:val="21"/>
          <w:szCs w:val="21"/>
        </w:rPr>
        <w:t xml:space="preserve"> </w:t>
      </w:r>
      <w:r>
        <w:rPr>
          <w:rFonts w:ascii="Times New Roman" w:hAnsi="Times New Roman" w:eastAsia="Times New Roman" w:cs="Times New Roman"/>
          <w:b/>
          <w:bCs/>
          <w:sz w:val="21"/>
          <w:szCs w:val="21"/>
        </w:rPr>
        <w:t xml:space="preserve">3-2 </w:t>
      </w:r>
      <w:r>
        <w:rPr>
          <w:rFonts w:ascii="宋体" w:hAnsi="宋体" w:eastAsia="宋体" w:cs="宋体"/>
          <w:b/>
          <w:bCs/>
          <w:sz w:val="21"/>
          <w:szCs w:val="21"/>
        </w:rPr>
        <w:t>评估区重要程度分级表（附录表</w:t>
      </w:r>
      <w:r>
        <w:rPr>
          <w:rFonts w:ascii="Times New Roman" w:hAnsi="Times New Roman" w:eastAsia="Times New Roman" w:cs="Times New Roman"/>
          <w:b/>
          <w:bCs/>
          <w:sz w:val="21"/>
          <w:szCs w:val="21"/>
        </w:rPr>
        <w:t>B</w:t>
      </w:r>
      <w:r>
        <w:rPr>
          <w:rFonts w:ascii="宋体" w:hAnsi="宋体" w:eastAsia="宋体" w:cs="宋体"/>
          <w:b/>
          <w:bCs/>
          <w:sz w:val="21"/>
          <w:szCs w:val="21"/>
        </w:rPr>
        <w:t>）</w:t>
      </w: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13"/>
        <w:gridCol w:w="3327"/>
        <w:gridCol w:w="3239"/>
      </w:tblGrid>
      <w:tr w14:paraId="17EA6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3213" w:type="dxa"/>
            <w:vAlign w:val="top"/>
          </w:tcPr>
          <w:p w14:paraId="0587C762">
            <w:pPr>
              <w:pStyle w:val="6"/>
              <w:spacing w:before="36" w:line="208" w:lineRule="auto"/>
              <w:ind w:left="1295"/>
            </w:pPr>
            <w:r>
              <w:rPr>
                <w:b/>
                <w:bCs/>
                <w:spacing w:val="-4"/>
              </w:rPr>
              <w:t>重要区</w:t>
            </w:r>
          </w:p>
        </w:tc>
        <w:tc>
          <w:tcPr>
            <w:tcW w:w="3327" w:type="dxa"/>
            <w:vAlign w:val="top"/>
          </w:tcPr>
          <w:p w14:paraId="4E76FE6F">
            <w:pPr>
              <w:pStyle w:val="6"/>
              <w:spacing w:before="36" w:line="208" w:lineRule="auto"/>
              <w:ind w:left="1250"/>
            </w:pPr>
            <w:r>
              <w:rPr>
                <w:b/>
                <w:bCs/>
                <w:spacing w:val="-3"/>
              </w:rPr>
              <w:t>较重要区</w:t>
            </w:r>
          </w:p>
        </w:tc>
        <w:tc>
          <w:tcPr>
            <w:tcW w:w="3239" w:type="dxa"/>
            <w:vAlign w:val="top"/>
          </w:tcPr>
          <w:p w14:paraId="3F0265F8">
            <w:pPr>
              <w:pStyle w:val="6"/>
              <w:spacing w:before="36" w:line="208" w:lineRule="auto"/>
              <w:ind w:left="1314"/>
            </w:pPr>
            <w:r>
              <w:rPr>
                <w:b/>
                <w:bCs/>
                <w:spacing w:val="-5"/>
              </w:rPr>
              <w:t>一般区</w:t>
            </w:r>
          </w:p>
        </w:tc>
      </w:tr>
      <w:tr w14:paraId="554AC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3213" w:type="dxa"/>
            <w:vAlign w:val="top"/>
          </w:tcPr>
          <w:p w14:paraId="469403A6">
            <w:pPr>
              <w:pStyle w:val="6"/>
              <w:spacing w:before="30" w:line="259" w:lineRule="auto"/>
              <w:ind w:left="1401" w:right="130" w:hanging="1258"/>
            </w:pPr>
            <w:r>
              <w:rPr>
                <w:spacing w:val="-2"/>
              </w:rPr>
              <w:t>分布有</w:t>
            </w:r>
            <w:r>
              <w:rPr>
                <w:spacing w:val="-28"/>
              </w:rPr>
              <w:t xml:space="preserve"> </w:t>
            </w:r>
            <w:r>
              <w:rPr>
                <w:rFonts w:ascii="Times New Roman" w:hAnsi="Times New Roman" w:eastAsia="Times New Roman" w:cs="Times New Roman"/>
                <w:spacing w:val="-2"/>
              </w:rPr>
              <w:t xml:space="preserve">500 </w:t>
            </w:r>
            <w:r>
              <w:rPr>
                <w:spacing w:val="-2"/>
              </w:rPr>
              <w:t>人以上的居民集中居</w:t>
            </w:r>
            <w:r>
              <w:t xml:space="preserve"> </w:t>
            </w:r>
            <w:r>
              <w:rPr>
                <w:spacing w:val="-2"/>
              </w:rPr>
              <w:t>住区</w:t>
            </w:r>
          </w:p>
        </w:tc>
        <w:tc>
          <w:tcPr>
            <w:tcW w:w="3327" w:type="dxa"/>
            <w:vAlign w:val="top"/>
          </w:tcPr>
          <w:p w14:paraId="04E36AE3">
            <w:pPr>
              <w:pStyle w:val="6"/>
              <w:spacing w:before="30" w:line="259" w:lineRule="auto"/>
              <w:ind w:left="1460" w:right="132" w:hanging="1309"/>
            </w:pPr>
            <w:r>
              <w:rPr>
                <w:spacing w:val="-1"/>
              </w:rPr>
              <w:t>分布有</w:t>
            </w:r>
            <w:r>
              <w:rPr>
                <w:spacing w:val="-43"/>
              </w:rPr>
              <w:t xml:space="preserve"> </w:t>
            </w:r>
            <w:r>
              <w:rPr>
                <w:rFonts w:ascii="Times New Roman" w:hAnsi="Times New Roman" w:eastAsia="Times New Roman" w:cs="Times New Roman"/>
                <w:spacing w:val="-1"/>
              </w:rPr>
              <w:t>200</w:t>
            </w:r>
            <w:r>
              <w:rPr>
                <w:spacing w:val="-1"/>
              </w:rPr>
              <w:t>～</w:t>
            </w:r>
            <w:r>
              <w:rPr>
                <w:rFonts w:ascii="Times New Roman" w:hAnsi="Times New Roman" w:eastAsia="Times New Roman" w:cs="Times New Roman"/>
                <w:spacing w:val="-1"/>
              </w:rPr>
              <w:t xml:space="preserve">500 </w:t>
            </w:r>
            <w:r>
              <w:rPr>
                <w:spacing w:val="-1"/>
              </w:rPr>
              <w:t>人的居民集中居</w:t>
            </w:r>
            <w:r>
              <w:t xml:space="preserve"> </w:t>
            </w:r>
            <w:r>
              <w:rPr>
                <w:spacing w:val="-2"/>
              </w:rPr>
              <w:t>住区</w:t>
            </w:r>
          </w:p>
        </w:tc>
        <w:tc>
          <w:tcPr>
            <w:tcW w:w="3239" w:type="dxa"/>
            <w:vAlign w:val="top"/>
          </w:tcPr>
          <w:p w14:paraId="4C8F219A">
            <w:pPr>
              <w:pStyle w:val="6"/>
              <w:spacing w:before="30" w:line="259" w:lineRule="auto"/>
              <w:ind w:left="788" w:right="141" w:hanging="631"/>
            </w:pPr>
            <w:r>
              <w:rPr>
                <w:spacing w:val="-1"/>
              </w:rPr>
              <w:t>居民居住分散，居民集中居住区</w:t>
            </w:r>
            <w:r>
              <w:rPr>
                <w:spacing w:val="8"/>
              </w:rPr>
              <w:t xml:space="preserve"> </w:t>
            </w:r>
            <w:r>
              <w:rPr>
                <w:spacing w:val="-2"/>
              </w:rPr>
              <w:t>人口在</w:t>
            </w:r>
            <w:r>
              <w:rPr>
                <w:spacing w:val="-40"/>
              </w:rPr>
              <w:t xml:space="preserve"> </w:t>
            </w:r>
            <w:r>
              <w:rPr>
                <w:rFonts w:ascii="Times New Roman" w:hAnsi="Times New Roman" w:eastAsia="Times New Roman" w:cs="Times New Roman"/>
                <w:spacing w:val="-2"/>
              </w:rPr>
              <w:t xml:space="preserve">200 </w:t>
            </w:r>
            <w:r>
              <w:rPr>
                <w:spacing w:val="-2"/>
              </w:rPr>
              <w:t>人以下</w:t>
            </w:r>
          </w:p>
        </w:tc>
      </w:tr>
      <w:tr w14:paraId="675FE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3213" w:type="dxa"/>
            <w:vAlign w:val="top"/>
          </w:tcPr>
          <w:p w14:paraId="5AB859B9">
            <w:pPr>
              <w:pStyle w:val="6"/>
              <w:spacing w:before="30" w:line="220" w:lineRule="auto"/>
              <w:ind w:left="143"/>
            </w:pPr>
            <w:r>
              <w:rPr>
                <w:spacing w:val="-1"/>
              </w:rPr>
              <w:t>分布有高速公路、一级公路、铁</w:t>
            </w:r>
          </w:p>
          <w:p w14:paraId="6774B7B6">
            <w:pPr>
              <w:pStyle w:val="6"/>
              <w:spacing w:before="63" w:line="221" w:lineRule="auto"/>
              <w:ind w:left="142"/>
            </w:pPr>
            <w:r>
              <w:rPr>
                <w:spacing w:val="-1"/>
              </w:rPr>
              <w:t>路、中型以上水利、电力工程或</w:t>
            </w:r>
          </w:p>
          <w:p w14:paraId="3761D5A0">
            <w:pPr>
              <w:pStyle w:val="6"/>
              <w:spacing w:before="61" w:line="221" w:lineRule="auto"/>
              <w:ind w:left="772"/>
            </w:pPr>
            <w:r>
              <w:rPr>
                <w:spacing w:val="-1"/>
              </w:rPr>
              <w:t>其他重要建筑设施</w:t>
            </w:r>
          </w:p>
        </w:tc>
        <w:tc>
          <w:tcPr>
            <w:tcW w:w="3327" w:type="dxa"/>
            <w:vAlign w:val="top"/>
          </w:tcPr>
          <w:p w14:paraId="1BF01594">
            <w:pPr>
              <w:pStyle w:val="6"/>
              <w:spacing w:before="189" w:line="261" w:lineRule="auto"/>
              <w:ind w:left="412" w:right="99" w:hanging="295"/>
            </w:pPr>
            <w:r>
              <w:rPr>
                <w:spacing w:val="-4"/>
              </w:rPr>
              <w:t>分布有二级公路、小型水利、电力</w:t>
            </w:r>
            <w:r>
              <w:rPr>
                <w:spacing w:val="13"/>
              </w:rPr>
              <w:t xml:space="preserve"> </w:t>
            </w:r>
            <w:r>
              <w:rPr>
                <w:spacing w:val="-1"/>
              </w:rPr>
              <w:t>工程或其他较重要建筑设施</w:t>
            </w:r>
          </w:p>
        </w:tc>
        <w:tc>
          <w:tcPr>
            <w:tcW w:w="3239" w:type="dxa"/>
            <w:vAlign w:val="top"/>
          </w:tcPr>
          <w:p w14:paraId="41041079">
            <w:pPr>
              <w:spacing w:line="275" w:lineRule="auto"/>
              <w:rPr>
                <w:rFonts w:ascii="Arial"/>
                <w:sz w:val="21"/>
              </w:rPr>
            </w:pPr>
          </w:p>
          <w:p w14:paraId="3A3A346A">
            <w:pPr>
              <w:pStyle w:val="6"/>
              <w:spacing w:before="69" w:line="221" w:lineRule="auto"/>
              <w:ind w:left="366"/>
            </w:pPr>
            <w:r>
              <w:rPr>
                <w:spacing w:val="-1"/>
              </w:rPr>
              <w:t>无重要交通要道或建筑设施</w:t>
            </w:r>
          </w:p>
        </w:tc>
      </w:tr>
      <w:tr w14:paraId="482B0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3213" w:type="dxa"/>
            <w:vAlign w:val="top"/>
          </w:tcPr>
          <w:p w14:paraId="4E8C7EDA">
            <w:pPr>
              <w:pStyle w:val="6"/>
              <w:spacing w:before="31" w:line="221" w:lineRule="auto"/>
              <w:ind w:left="139"/>
            </w:pPr>
            <w:r>
              <w:rPr>
                <w:spacing w:val="-1"/>
              </w:rPr>
              <w:t>矿区紧邻国家级自然保护区（含</w:t>
            </w:r>
          </w:p>
          <w:p w14:paraId="123DC0C7">
            <w:pPr>
              <w:pStyle w:val="6"/>
              <w:spacing w:before="61" w:line="258" w:lineRule="auto"/>
              <w:ind w:left="772" w:right="140" w:hanging="632"/>
            </w:pPr>
            <w:r>
              <w:rPr>
                <w:spacing w:val="-1"/>
              </w:rPr>
              <w:t>地质公园、风景名胜区等）或重</w:t>
            </w:r>
            <w:r>
              <w:t xml:space="preserve"> </w:t>
            </w:r>
            <w:r>
              <w:rPr>
                <w:spacing w:val="-3"/>
              </w:rPr>
              <w:t>要旅游景区（点）</w:t>
            </w:r>
          </w:p>
        </w:tc>
        <w:tc>
          <w:tcPr>
            <w:tcW w:w="3327" w:type="dxa"/>
            <w:vAlign w:val="top"/>
          </w:tcPr>
          <w:p w14:paraId="17266EFE">
            <w:pPr>
              <w:pStyle w:val="6"/>
              <w:spacing w:before="188" w:line="263" w:lineRule="auto"/>
              <w:ind w:left="830" w:right="99" w:hanging="710"/>
            </w:pPr>
            <w:r>
              <w:rPr>
                <w:spacing w:val="-4"/>
              </w:rPr>
              <w:t>紧邻省级、县级自然保护区或较重</w:t>
            </w:r>
            <w:r>
              <w:rPr>
                <w:spacing w:val="10"/>
              </w:rPr>
              <w:t xml:space="preserve"> </w:t>
            </w:r>
            <w:r>
              <w:rPr>
                <w:spacing w:val="-3"/>
              </w:rPr>
              <w:t>要旅游景区（点）</w:t>
            </w:r>
          </w:p>
        </w:tc>
        <w:tc>
          <w:tcPr>
            <w:tcW w:w="3239" w:type="dxa"/>
            <w:vAlign w:val="top"/>
          </w:tcPr>
          <w:p w14:paraId="76BF7B7F">
            <w:pPr>
              <w:pStyle w:val="6"/>
              <w:spacing w:before="187" w:line="221" w:lineRule="auto"/>
              <w:ind w:left="155"/>
            </w:pPr>
            <w:r>
              <w:rPr>
                <w:spacing w:val="-1"/>
              </w:rPr>
              <w:t>远离各级自然保护区及旅游景区</w:t>
            </w:r>
          </w:p>
          <w:p w14:paraId="1AFF1F0B">
            <w:pPr>
              <w:pStyle w:val="6"/>
              <w:spacing w:before="63" w:line="225" w:lineRule="auto"/>
              <w:ind w:left="1317"/>
            </w:pPr>
            <w:r>
              <w:rPr>
                <w:spacing w:val="-6"/>
              </w:rPr>
              <w:t>（点）</w:t>
            </w:r>
          </w:p>
        </w:tc>
      </w:tr>
      <w:tr w14:paraId="136E1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3213" w:type="dxa"/>
            <w:vAlign w:val="top"/>
          </w:tcPr>
          <w:p w14:paraId="1B7FD709">
            <w:pPr>
              <w:pStyle w:val="6"/>
              <w:spacing w:before="35" w:line="221" w:lineRule="auto"/>
              <w:ind w:left="983"/>
            </w:pPr>
            <w:r>
              <w:rPr>
                <w:spacing w:val="-1"/>
              </w:rPr>
              <w:t>有重要水源地</w:t>
            </w:r>
          </w:p>
        </w:tc>
        <w:tc>
          <w:tcPr>
            <w:tcW w:w="3327" w:type="dxa"/>
            <w:vAlign w:val="top"/>
          </w:tcPr>
          <w:p w14:paraId="65751C77">
            <w:pPr>
              <w:pStyle w:val="6"/>
              <w:spacing w:before="35" w:line="221" w:lineRule="auto"/>
              <w:ind w:left="936"/>
            </w:pPr>
            <w:r>
              <w:rPr>
                <w:spacing w:val="-1"/>
              </w:rPr>
              <w:t>有较重要水源地</w:t>
            </w:r>
          </w:p>
        </w:tc>
        <w:tc>
          <w:tcPr>
            <w:tcW w:w="3239" w:type="dxa"/>
            <w:vAlign w:val="top"/>
          </w:tcPr>
          <w:p w14:paraId="02A1F0CF">
            <w:pPr>
              <w:pStyle w:val="6"/>
              <w:spacing w:before="35" w:line="221" w:lineRule="auto"/>
              <w:ind w:left="892"/>
            </w:pPr>
            <w:r>
              <w:rPr>
                <w:spacing w:val="-1"/>
              </w:rPr>
              <w:t>无较重要水源地</w:t>
            </w:r>
          </w:p>
        </w:tc>
      </w:tr>
      <w:tr w14:paraId="540FE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3213" w:type="dxa"/>
            <w:vAlign w:val="top"/>
          </w:tcPr>
          <w:p w14:paraId="210EBD84">
            <w:pPr>
              <w:pStyle w:val="6"/>
              <w:spacing w:before="34" w:line="220" w:lineRule="auto"/>
              <w:ind w:left="877"/>
            </w:pPr>
            <w:r>
              <w:rPr>
                <w:spacing w:val="-2"/>
              </w:rPr>
              <w:t>损毁</w:t>
            </w:r>
            <w:r>
              <w:rPr>
                <w:spacing w:val="-2"/>
                <w:shd w:val="clear" w:fill="FFFF00"/>
              </w:rPr>
              <w:t>耕地</w:t>
            </w:r>
            <w:r>
              <w:rPr>
                <w:spacing w:val="-2"/>
              </w:rPr>
              <w:t>、园地</w:t>
            </w:r>
          </w:p>
        </w:tc>
        <w:tc>
          <w:tcPr>
            <w:tcW w:w="3327" w:type="dxa"/>
            <w:vAlign w:val="top"/>
          </w:tcPr>
          <w:p w14:paraId="4B5D691A">
            <w:pPr>
              <w:pStyle w:val="6"/>
              <w:spacing w:before="33" w:line="221" w:lineRule="auto"/>
              <w:ind w:left="936"/>
            </w:pPr>
            <w:r>
              <w:rPr>
                <w:spacing w:val="-1"/>
              </w:rPr>
              <w:t>损毁林地、草地</w:t>
            </w:r>
          </w:p>
        </w:tc>
        <w:tc>
          <w:tcPr>
            <w:tcW w:w="3239" w:type="dxa"/>
            <w:vAlign w:val="top"/>
          </w:tcPr>
          <w:p w14:paraId="6BEC6B69">
            <w:pPr>
              <w:pStyle w:val="6"/>
              <w:spacing w:before="33" w:line="221" w:lineRule="auto"/>
              <w:ind w:left="787"/>
            </w:pPr>
            <w:r>
              <w:rPr>
                <w:spacing w:val="-1"/>
              </w:rPr>
              <w:t>损毁其它类型土地</w:t>
            </w:r>
          </w:p>
        </w:tc>
      </w:tr>
      <w:tr w14:paraId="134BB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9779" w:type="dxa"/>
            <w:gridSpan w:val="3"/>
            <w:vAlign w:val="top"/>
          </w:tcPr>
          <w:p w14:paraId="0D4CA7F4">
            <w:pPr>
              <w:pStyle w:val="6"/>
              <w:spacing w:before="34" w:line="219" w:lineRule="auto"/>
              <w:ind w:left="798"/>
            </w:pPr>
            <w:r>
              <w:t>注：评估区重要程度分级确定采取上一级别优先的原则，只要有一条符合者即为该级别。</w:t>
            </w:r>
          </w:p>
        </w:tc>
      </w:tr>
    </w:tbl>
    <w:p w14:paraId="0A969C68">
      <w:pPr>
        <w:spacing w:before="156" w:line="220" w:lineRule="auto"/>
        <w:ind w:left="609"/>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）矿山地质环境条件复杂程度分级</w:t>
      </w:r>
    </w:p>
    <w:p w14:paraId="23A69C95">
      <w:pPr>
        <w:spacing w:before="300" w:line="219" w:lineRule="auto"/>
        <w:ind w:left="601"/>
        <w:rPr>
          <w:rFonts w:ascii="宋体" w:hAnsi="宋体" w:eastAsia="宋体" w:cs="宋体"/>
          <w:sz w:val="24"/>
          <w:szCs w:val="24"/>
        </w:rPr>
      </w:pPr>
      <w:r>
        <w:rPr>
          <w:rFonts w:ascii="宋体" w:hAnsi="宋体" w:eastAsia="宋体" w:cs="宋体"/>
          <w:spacing w:val="-2"/>
          <w:sz w:val="24"/>
          <w:szCs w:val="24"/>
        </w:rPr>
        <w:t>矿区内无重大污染源，矿坑排水对地表水体不会产生污染。</w:t>
      </w:r>
    </w:p>
    <w:p w14:paraId="282D979C">
      <w:pPr>
        <w:spacing w:before="305" w:line="352" w:lineRule="auto"/>
        <w:ind w:left="121" w:right="114" w:firstLine="480"/>
        <w:rPr>
          <w:rFonts w:ascii="宋体" w:hAnsi="宋体" w:eastAsia="宋体" w:cs="宋体"/>
          <w:sz w:val="24"/>
          <w:szCs w:val="24"/>
        </w:rPr>
      </w:pPr>
      <w:r>
        <w:rPr>
          <w:rFonts w:ascii="宋体" w:hAnsi="宋体" w:eastAsia="宋体" w:cs="宋体"/>
          <w:spacing w:val="-11"/>
          <w:sz w:val="24"/>
          <w:szCs w:val="24"/>
        </w:rPr>
        <w:t>根据对照《方案编制规范》附录表</w:t>
      </w:r>
      <w:r>
        <w:rPr>
          <w:rFonts w:ascii="宋体" w:hAnsi="宋体" w:eastAsia="宋体" w:cs="宋体"/>
          <w:spacing w:val="-38"/>
          <w:sz w:val="24"/>
          <w:szCs w:val="24"/>
        </w:rPr>
        <w:t xml:space="preserve"> </w:t>
      </w:r>
      <w:r>
        <w:rPr>
          <w:rFonts w:ascii="Times New Roman" w:hAnsi="Times New Roman" w:eastAsia="Times New Roman" w:cs="Times New Roman"/>
          <w:spacing w:val="-11"/>
          <w:sz w:val="24"/>
          <w:szCs w:val="24"/>
        </w:rPr>
        <w:t>B</w:t>
      </w:r>
      <w:r>
        <w:rPr>
          <w:rFonts w:ascii="宋体" w:hAnsi="宋体" w:eastAsia="宋体" w:cs="宋体"/>
          <w:spacing w:val="-11"/>
          <w:sz w:val="24"/>
          <w:szCs w:val="24"/>
        </w:rPr>
        <w:t>，即</w:t>
      </w:r>
      <w:r>
        <w:rPr>
          <w:rFonts w:ascii="宋体" w:hAnsi="宋体" w:eastAsia="宋体" w:cs="宋体"/>
          <w:spacing w:val="26"/>
          <w:sz w:val="24"/>
          <w:szCs w:val="24"/>
        </w:rPr>
        <w:t xml:space="preserve"> </w:t>
      </w:r>
      <w:r>
        <w:rPr>
          <w:rFonts w:ascii="Times New Roman" w:hAnsi="Times New Roman" w:eastAsia="Times New Roman" w:cs="Times New Roman"/>
          <w:spacing w:val="-11"/>
          <w:sz w:val="24"/>
          <w:szCs w:val="24"/>
        </w:rPr>
        <w:t>“</w:t>
      </w:r>
      <w:r>
        <w:rPr>
          <w:rFonts w:ascii="宋体" w:hAnsi="宋体" w:eastAsia="宋体" w:cs="宋体"/>
          <w:spacing w:val="-11"/>
          <w:sz w:val="24"/>
          <w:szCs w:val="24"/>
        </w:rPr>
        <w:t>露天开采矿山地质环境条件复杂程度分级表</w:t>
      </w:r>
      <w:r>
        <w:rPr>
          <w:rFonts w:ascii="Times New Roman" w:hAnsi="Times New Roman" w:eastAsia="Times New Roman" w:cs="Times New Roman"/>
          <w:spacing w:val="-11"/>
          <w:sz w:val="24"/>
          <w:szCs w:val="24"/>
        </w:rPr>
        <w:t>”</w:t>
      </w:r>
      <w:r>
        <w:rPr>
          <w:rFonts w:ascii="Times New Roman" w:hAnsi="Times New Roman" w:eastAsia="Times New Roman" w:cs="Times New Roman"/>
          <w:spacing w:val="-35"/>
          <w:sz w:val="24"/>
          <w:szCs w:val="24"/>
        </w:rPr>
        <w:t xml:space="preserve"> </w:t>
      </w:r>
      <w:r>
        <w:rPr>
          <w:rFonts w:ascii="宋体" w:hAnsi="宋体" w:eastAsia="宋体" w:cs="宋体"/>
          <w:spacing w:val="-11"/>
          <w:sz w:val="24"/>
          <w:szCs w:val="24"/>
        </w:rPr>
        <w:t>，</w:t>
      </w:r>
      <w:r>
        <w:rPr>
          <w:rFonts w:ascii="宋体" w:hAnsi="宋体" w:eastAsia="宋体" w:cs="宋体"/>
          <w:sz w:val="24"/>
          <w:szCs w:val="24"/>
        </w:rPr>
        <w:t xml:space="preserve"> </w:t>
      </w:r>
      <w:r>
        <w:rPr>
          <w:rFonts w:ascii="宋体" w:hAnsi="宋体" w:eastAsia="宋体" w:cs="宋体"/>
          <w:spacing w:val="-1"/>
          <w:sz w:val="24"/>
          <w:szCs w:val="24"/>
        </w:rPr>
        <w:t>矿山水文地质条件简单，工程地质条件简单，地质构造简单，</w:t>
      </w:r>
      <w:r>
        <w:rPr>
          <w:rFonts w:ascii="宋体" w:hAnsi="宋体" w:eastAsia="宋体" w:cs="宋体"/>
          <w:spacing w:val="-2"/>
          <w:sz w:val="24"/>
          <w:szCs w:val="24"/>
        </w:rPr>
        <w:t>现状条件下矿区内地质环境问</w:t>
      </w:r>
      <w:r>
        <w:rPr>
          <w:rFonts w:ascii="宋体" w:hAnsi="宋体" w:eastAsia="宋体" w:cs="宋体"/>
          <w:sz w:val="24"/>
          <w:szCs w:val="24"/>
        </w:rPr>
        <w:t xml:space="preserve"> 题类型较少、危害小，地形条件复杂程度为简单，综上，矿山地质环境</w:t>
      </w:r>
      <w:r>
        <w:rPr>
          <w:rFonts w:ascii="宋体" w:hAnsi="宋体" w:eastAsia="宋体" w:cs="宋体"/>
          <w:spacing w:val="-1"/>
          <w:sz w:val="24"/>
          <w:szCs w:val="24"/>
        </w:rPr>
        <w:t>条件复杂程度为</w:t>
      </w:r>
      <w:r>
        <w:rPr>
          <w:rFonts w:ascii="Times New Roman" w:hAnsi="Times New Roman" w:eastAsia="Times New Roman" w:cs="Times New Roman"/>
          <w:spacing w:val="-1"/>
          <w:sz w:val="24"/>
          <w:szCs w:val="24"/>
        </w:rPr>
        <w:t>“</w:t>
      </w:r>
      <w:r>
        <w:rPr>
          <w:rFonts w:ascii="宋体" w:hAnsi="宋体" w:eastAsia="宋体" w:cs="宋体"/>
          <w:spacing w:val="-1"/>
          <w:sz w:val="24"/>
          <w:szCs w:val="24"/>
        </w:rPr>
        <w:t>简</w:t>
      </w:r>
      <w:r>
        <w:rPr>
          <w:rFonts w:ascii="宋体" w:hAnsi="宋体" w:eastAsia="宋体" w:cs="宋体"/>
          <w:sz w:val="24"/>
          <w:szCs w:val="24"/>
        </w:rPr>
        <w:t xml:space="preserve"> </w:t>
      </w:r>
      <w:r>
        <w:rPr>
          <w:rFonts w:ascii="宋体" w:hAnsi="宋体" w:eastAsia="宋体" w:cs="宋体"/>
          <w:spacing w:val="-3"/>
          <w:sz w:val="24"/>
          <w:szCs w:val="24"/>
        </w:rPr>
        <w:t>单</w:t>
      </w:r>
      <w:r>
        <w:rPr>
          <w:rFonts w:ascii="Times New Roman" w:hAnsi="Times New Roman" w:eastAsia="Times New Roman" w:cs="Times New Roman"/>
          <w:spacing w:val="-3"/>
          <w:sz w:val="24"/>
          <w:szCs w:val="24"/>
        </w:rPr>
        <w:t>”</w:t>
      </w:r>
      <w:r>
        <w:rPr>
          <w:rFonts w:ascii="宋体" w:hAnsi="宋体" w:eastAsia="宋体" w:cs="宋体"/>
          <w:spacing w:val="-3"/>
          <w:sz w:val="24"/>
          <w:szCs w:val="24"/>
        </w:rPr>
        <w:t>。</w:t>
      </w:r>
    </w:p>
    <w:p w14:paraId="1AF5F5F5">
      <w:pPr>
        <w:spacing w:line="352" w:lineRule="auto"/>
        <w:rPr>
          <w:rFonts w:ascii="宋体" w:hAnsi="宋体" w:eastAsia="宋体" w:cs="宋体"/>
          <w:sz w:val="24"/>
          <w:szCs w:val="24"/>
        </w:rPr>
        <w:sectPr>
          <w:headerReference r:id="rId74" w:type="default"/>
          <w:footerReference r:id="rId75" w:type="default"/>
          <w:pgSz w:w="11912" w:h="16841"/>
          <w:pgMar w:top="1212" w:right="1106" w:bottom="883" w:left="1020" w:header="887" w:footer="719" w:gutter="0"/>
          <w:cols w:space="720" w:num="1"/>
        </w:sectPr>
      </w:pPr>
    </w:p>
    <w:p w14:paraId="79D6CF96">
      <w:pPr>
        <w:spacing w:before="256" w:line="213" w:lineRule="auto"/>
        <w:ind w:left="2597"/>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39"/>
          <w:sz w:val="21"/>
          <w:szCs w:val="21"/>
        </w:rPr>
        <w:t xml:space="preserve"> </w:t>
      </w:r>
      <w:r>
        <w:rPr>
          <w:rFonts w:ascii="Times New Roman" w:hAnsi="Times New Roman" w:eastAsia="Times New Roman" w:cs="Times New Roman"/>
          <w:b/>
          <w:bCs/>
          <w:spacing w:val="-2"/>
          <w:sz w:val="21"/>
          <w:szCs w:val="21"/>
        </w:rPr>
        <w:t xml:space="preserve">3-3 </w:t>
      </w:r>
      <w:r>
        <w:rPr>
          <w:rFonts w:ascii="宋体" w:hAnsi="宋体" w:eastAsia="宋体" w:cs="宋体"/>
          <w:b/>
          <w:bCs/>
          <w:spacing w:val="-2"/>
          <w:sz w:val="21"/>
          <w:szCs w:val="21"/>
        </w:rPr>
        <w:t>露天开采矿山地质环境条件复杂程度分级表</w:t>
      </w: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88"/>
        <w:gridCol w:w="3246"/>
        <w:gridCol w:w="3145"/>
      </w:tblGrid>
      <w:tr w14:paraId="00ABB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3388" w:type="dxa"/>
            <w:vAlign w:val="top"/>
          </w:tcPr>
          <w:p w14:paraId="477D127D">
            <w:pPr>
              <w:pStyle w:val="6"/>
              <w:spacing w:before="36" w:line="208" w:lineRule="auto"/>
              <w:ind w:left="1494"/>
            </w:pPr>
            <w:r>
              <w:rPr>
                <w:b/>
                <w:bCs/>
                <w:spacing w:val="-6"/>
              </w:rPr>
              <w:t>复杂</w:t>
            </w:r>
          </w:p>
        </w:tc>
        <w:tc>
          <w:tcPr>
            <w:tcW w:w="3246" w:type="dxa"/>
            <w:vAlign w:val="top"/>
          </w:tcPr>
          <w:p w14:paraId="3078A03B">
            <w:pPr>
              <w:pStyle w:val="6"/>
              <w:spacing w:before="36" w:line="208" w:lineRule="auto"/>
              <w:ind w:left="1438"/>
            </w:pPr>
            <w:r>
              <w:rPr>
                <w:b/>
                <w:bCs/>
                <w:spacing w:val="-9"/>
              </w:rPr>
              <w:t>中等</w:t>
            </w:r>
          </w:p>
        </w:tc>
        <w:tc>
          <w:tcPr>
            <w:tcW w:w="3145" w:type="dxa"/>
            <w:vAlign w:val="top"/>
          </w:tcPr>
          <w:p w14:paraId="6E0AD0E2">
            <w:pPr>
              <w:pStyle w:val="6"/>
              <w:spacing w:before="36" w:line="208" w:lineRule="auto"/>
              <w:ind w:left="1372"/>
            </w:pPr>
            <w:r>
              <w:rPr>
                <w:b/>
                <w:bCs/>
                <w:spacing w:val="-5"/>
              </w:rPr>
              <w:t>简单</w:t>
            </w:r>
          </w:p>
        </w:tc>
      </w:tr>
      <w:tr w14:paraId="61B65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0" w:hRule="atLeast"/>
        </w:trPr>
        <w:tc>
          <w:tcPr>
            <w:tcW w:w="3388" w:type="dxa"/>
            <w:vAlign w:val="top"/>
          </w:tcPr>
          <w:p w14:paraId="4DCAF7AB">
            <w:pPr>
              <w:pStyle w:val="6"/>
              <w:spacing w:before="185" w:line="271" w:lineRule="auto"/>
              <w:ind w:left="116" w:right="120" w:firstLine="421"/>
            </w:pPr>
            <w:r>
              <w:rPr>
                <w:spacing w:val="-1"/>
              </w:rPr>
              <w:t>主要矿层（体）位于地下水位</w:t>
            </w:r>
            <w:r>
              <w:rPr>
                <w:spacing w:val="6"/>
              </w:rPr>
              <w:t xml:space="preserve"> </w:t>
            </w:r>
            <w:r>
              <w:rPr>
                <w:spacing w:val="-1"/>
              </w:rPr>
              <w:t>以下，矿坑进水边界条件复杂，充</w:t>
            </w:r>
            <w:r>
              <w:rPr>
                <w:spacing w:val="9"/>
              </w:rPr>
              <w:t xml:space="preserve"> </w:t>
            </w:r>
            <w:r>
              <w:rPr>
                <w:spacing w:val="-1"/>
              </w:rPr>
              <w:t>水水源多，充水含水层和构造破碎</w:t>
            </w:r>
            <w:r>
              <w:rPr>
                <w:spacing w:val="9"/>
              </w:rPr>
              <w:t xml:space="preserve"> </w:t>
            </w:r>
            <w:r>
              <w:rPr>
                <w:spacing w:val="-1"/>
              </w:rPr>
              <w:t>带、岩溶裂隙发育带等富水性强，</w:t>
            </w:r>
            <w:r>
              <w:rPr>
                <w:spacing w:val="9"/>
              </w:rPr>
              <w:t xml:space="preserve"> </w:t>
            </w:r>
            <w:r>
              <w:rPr>
                <w:spacing w:val="-1"/>
              </w:rPr>
              <w:t>补给条件好，与区域强含水层、地</w:t>
            </w:r>
            <w:r>
              <w:rPr>
                <w:spacing w:val="9"/>
              </w:rPr>
              <w:t xml:space="preserve"> </w:t>
            </w:r>
            <w:r>
              <w:rPr>
                <w:spacing w:val="-1"/>
              </w:rPr>
              <w:t>下水集中径流带或地表水联系密</w:t>
            </w:r>
          </w:p>
          <w:p w14:paraId="6992F800">
            <w:pPr>
              <w:pStyle w:val="6"/>
              <w:spacing w:before="31" w:line="267" w:lineRule="auto"/>
              <w:ind w:left="115" w:right="120"/>
            </w:pPr>
            <w:r>
              <w:rPr>
                <w:spacing w:val="-1"/>
              </w:rPr>
              <w:t>切，老窿（窑）水威胁大，矿坑正</w:t>
            </w:r>
            <w:r>
              <w:rPr>
                <w:spacing w:val="10"/>
              </w:rPr>
              <w:t xml:space="preserve"> </w:t>
            </w:r>
            <w:r>
              <w:rPr>
                <w:spacing w:val="-2"/>
              </w:rPr>
              <w:t>常涌水量大于</w:t>
            </w:r>
            <w:r>
              <w:rPr>
                <w:spacing w:val="-16"/>
              </w:rPr>
              <w:t xml:space="preserve"> </w:t>
            </w:r>
            <w:r>
              <w:rPr>
                <w:rFonts w:ascii="Times New Roman" w:hAnsi="Times New Roman" w:eastAsia="Times New Roman" w:cs="Times New Roman"/>
                <w:spacing w:val="-2"/>
              </w:rPr>
              <w:t>10000m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rPr>
              <w:t>/d</w:t>
            </w:r>
            <w:r>
              <w:rPr>
                <w:spacing w:val="-2"/>
              </w:rPr>
              <w:t>，地下采</w:t>
            </w:r>
            <w:r>
              <w:t xml:space="preserve"> </w:t>
            </w:r>
            <w:r>
              <w:rPr>
                <w:spacing w:val="-1"/>
              </w:rPr>
              <w:t>矿和疏干排水容易造成区域含水层</w:t>
            </w:r>
            <w:r>
              <w:rPr>
                <w:spacing w:val="10"/>
              </w:rPr>
              <w:t xml:space="preserve"> </w:t>
            </w:r>
            <w:r>
              <w:rPr>
                <w:spacing w:val="-8"/>
              </w:rPr>
              <w:t>损毁。</w:t>
            </w:r>
          </w:p>
        </w:tc>
        <w:tc>
          <w:tcPr>
            <w:tcW w:w="3246" w:type="dxa"/>
            <w:vAlign w:val="top"/>
          </w:tcPr>
          <w:p w14:paraId="35195722">
            <w:pPr>
              <w:pStyle w:val="6"/>
              <w:spacing w:before="24" w:line="273" w:lineRule="auto"/>
              <w:ind w:left="114" w:right="117" w:firstLine="422"/>
              <w:jc w:val="both"/>
            </w:pPr>
            <w:r>
              <w:rPr>
                <w:spacing w:val="-1"/>
              </w:rPr>
              <w:t>主要矿层（体）位于地下水</w:t>
            </w:r>
            <w:r>
              <w:rPr>
                <w:spacing w:val="3"/>
              </w:rPr>
              <w:t xml:space="preserve"> </w:t>
            </w:r>
            <w:r>
              <w:rPr>
                <w:spacing w:val="-1"/>
              </w:rPr>
              <w:t>位附近或以下，矿坑进水边界条</w:t>
            </w:r>
            <w:r>
              <w:rPr>
                <w:spacing w:val="10"/>
              </w:rPr>
              <w:t xml:space="preserve"> </w:t>
            </w:r>
            <w:r>
              <w:rPr>
                <w:spacing w:val="-1"/>
              </w:rPr>
              <w:t>件中等，充水含水层和构造破碎</w:t>
            </w:r>
            <w:r>
              <w:rPr>
                <w:spacing w:val="10"/>
              </w:rPr>
              <w:t xml:space="preserve"> </w:t>
            </w:r>
            <w:r>
              <w:rPr>
                <w:spacing w:val="-1"/>
              </w:rPr>
              <w:t>带、岩溶裂隙发育带等富水性中</w:t>
            </w:r>
            <w:r>
              <w:rPr>
                <w:spacing w:val="10"/>
              </w:rPr>
              <w:t xml:space="preserve"> </w:t>
            </w:r>
            <w:r>
              <w:rPr>
                <w:spacing w:val="-1"/>
              </w:rPr>
              <w:t>等，补给条件较好，与区域强含</w:t>
            </w:r>
            <w:r>
              <w:rPr>
                <w:spacing w:val="10"/>
              </w:rPr>
              <w:t xml:space="preserve"> </w:t>
            </w:r>
            <w:r>
              <w:rPr>
                <w:spacing w:val="-1"/>
              </w:rPr>
              <w:t>水层、地下水集中径流带或地表</w:t>
            </w:r>
            <w:r>
              <w:rPr>
                <w:spacing w:val="10"/>
              </w:rPr>
              <w:t xml:space="preserve"> </w:t>
            </w:r>
            <w:r>
              <w:rPr>
                <w:spacing w:val="-1"/>
              </w:rPr>
              <w:t>水有一定联系，老窿（窑）水威</w:t>
            </w:r>
            <w:r>
              <w:rPr>
                <w:spacing w:val="3"/>
              </w:rPr>
              <w:t xml:space="preserve"> </w:t>
            </w:r>
            <w:r>
              <w:rPr>
                <w:spacing w:val="4"/>
              </w:rPr>
              <w:t>胁中等，矿坑正常涌水量</w:t>
            </w:r>
            <w:r>
              <w:rPr>
                <w:spacing w:val="-35"/>
              </w:rPr>
              <w:t xml:space="preserve"> </w:t>
            </w:r>
            <w:r>
              <w:rPr>
                <w:rFonts w:ascii="Times New Roman" w:hAnsi="Times New Roman" w:eastAsia="Times New Roman" w:cs="Times New Roman"/>
                <w:spacing w:val="4"/>
              </w:rPr>
              <w:t>3000</w:t>
            </w:r>
            <w:r>
              <w:rPr>
                <w:spacing w:val="4"/>
              </w:rPr>
              <w:t>~</w:t>
            </w:r>
            <w:r>
              <w:t xml:space="preserve"> </w:t>
            </w:r>
            <w:r>
              <w:rPr>
                <w:rFonts w:ascii="Times New Roman" w:hAnsi="Times New Roman" w:eastAsia="Times New Roman" w:cs="Times New Roman"/>
                <w:spacing w:val="-1"/>
              </w:rPr>
              <w:t>10000m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rPr>
              <w:t>/d</w:t>
            </w:r>
            <w:r>
              <w:rPr>
                <w:spacing w:val="-1"/>
              </w:rPr>
              <w:t>，地下采矿和疏干排水</w:t>
            </w:r>
            <w:r>
              <w:rPr>
                <w:spacing w:val="10"/>
              </w:rPr>
              <w:t xml:space="preserve"> </w:t>
            </w:r>
            <w:r>
              <w:rPr>
                <w:spacing w:val="-1"/>
              </w:rPr>
              <w:t>较容易造成矿区周围主要充水含</w:t>
            </w:r>
            <w:r>
              <w:rPr>
                <w:spacing w:val="10"/>
              </w:rPr>
              <w:t xml:space="preserve"> </w:t>
            </w:r>
            <w:r>
              <w:rPr>
                <w:spacing w:val="-4"/>
              </w:rPr>
              <w:t>水层损毁。</w:t>
            </w:r>
          </w:p>
        </w:tc>
        <w:tc>
          <w:tcPr>
            <w:tcW w:w="3145" w:type="dxa"/>
            <w:vAlign w:val="top"/>
          </w:tcPr>
          <w:p w14:paraId="69604F06">
            <w:pPr>
              <w:spacing w:line="275" w:lineRule="auto"/>
              <w:rPr>
                <w:rFonts w:ascii="Arial"/>
                <w:sz w:val="21"/>
              </w:rPr>
            </w:pPr>
          </w:p>
          <w:p w14:paraId="0A3FECB5">
            <w:pPr>
              <w:pStyle w:val="6"/>
              <w:spacing w:before="68" w:line="260" w:lineRule="auto"/>
              <w:ind w:left="117" w:right="105" w:firstLine="421"/>
            </w:pPr>
            <w:r>
              <w:rPr>
                <w:spacing w:val="-2"/>
              </w:rPr>
              <w:t>主要矿层（体）位于地下水</w:t>
            </w:r>
            <w:r>
              <w:t xml:space="preserve"> </w:t>
            </w:r>
            <w:r>
              <w:rPr>
                <w:spacing w:val="-1"/>
              </w:rPr>
              <w:t>位以上，矿坑进水边界条件简</w:t>
            </w:r>
          </w:p>
          <w:p w14:paraId="600ECBEA">
            <w:pPr>
              <w:pStyle w:val="6"/>
              <w:spacing w:before="35" w:line="266" w:lineRule="auto"/>
              <w:ind w:left="118" w:right="105"/>
            </w:pPr>
            <w:r>
              <w:rPr>
                <w:spacing w:val="-2"/>
              </w:rPr>
              <w:t>单，充水含水层富水性差，补给</w:t>
            </w:r>
            <w:r>
              <w:rPr>
                <w:spacing w:val="3"/>
              </w:rPr>
              <w:t xml:space="preserve"> </w:t>
            </w:r>
            <w:r>
              <w:rPr>
                <w:spacing w:val="-2"/>
              </w:rPr>
              <w:t>条件差，与区域强含水层、地下</w:t>
            </w:r>
            <w:r>
              <w:rPr>
                <w:spacing w:val="3"/>
              </w:rPr>
              <w:t xml:space="preserve"> </w:t>
            </w:r>
            <w:r>
              <w:rPr>
                <w:spacing w:val="-1"/>
              </w:rPr>
              <w:t>水集中径流带或地表水联系不</w:t>
            </w:r>
          </w:p>
          <w:p w14:paraId="35E9E813">
            <w:pPr>
              <w:pStyle w:val="6"/>
              <w:spacing w:before="29" w:line="221" w:lineRule="auto"/>
              <w:ind w:left="117"/>
            </w:pPr>
            <w:r>
              <w:rPr>
                <w:spacing w:val="-1"/>
              </w:rPr>
              <w:t>密切，矿坑正常涌水量小于</w:t>
            </w:r>
          </w:p>
          <w:p w14:paraId="733D78DB">
            <w:pPr>
              <w:pStyle w:val="6"/>
              <w:spacing w:before="62" w:line="264" w:lineRule="auto"/>
              <w:ind w:left="117" w:right="119"/>
            </w:pPr>
            <w:r>
              <w:rPr>
                <w:rFonts w:ascii="Times New Roman" w:hAnsi="Times New Roman" w:eastAsia="Times New Roman" w:cs="Times New Roman"/>
                <w:spacing w:val="-1"/>
              </w:rPr>
              <w:t>3000m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rPr>
              <w:t>/d</w:t>
            </w:r>
            <w:r>
              <w:rPr>
                <w:spacing w:val="-1"/>
              </w:rPr>
              <w:t>，地下采矿和疏干排水</w:t>
            </w:r>
            <w:r>
              <w:rPr>
                <w:spacing w:val="8"/>
              </w:rPr>
              <w:t xml:space="preserve"> </w:t>
            </w:r>
            <w:r>
              <w:rPr>
                <w:spacing w:val="-1"/>
              </w:rPr>
              <w:t>导致矿区周围主要充水含水层</w:t>
            </w:r>
            <w:r>
              <w:rPr>
                <w:spacing w:val="4"/>
              </w:rPr>
              <w:t xml:space="preserve">  </w:t>
            </w:r>
            <w:r>
              <w:rPr>
                <w:spacing w:val="-3"/>
              </w:rPr>
              <w:t>损毁可能性小。</w:t>
            </w:r>
          </w:p>
        </w:tc>
      </w:tr>
      <w:tr w14:paraId="7FCE7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9" w:hRule="atLeast"/>
        </w:trPr>
        <w:tc>
          <w:tcPr>
            <w:tcW w:w="3388" w:type="dxa"/>
            <w:vAlign w:val="top"/>
          </w:tcPr>
          <w:p w14:paraId="54230C2B">
            <w:pPr>
              <w:pStyle w:val="6"/>
              <w:spacing w:before="186" w:line="221" w:lineRule="auto"/>
              <w:ind w:left="535"/>
            </w:pPr>
            <w:r>
              <w:rPr>
                <w:spacing w:val="-1"/>
              </w:rPr>
              <w:t>矿床围岩岩体结构以碎裂结</w:t>
            </w:r>
          </w:p>
          <w:p w14:paraId="58B5F0FC">
            <w:pPr>
              <w:pStyle w:val="6"/>
              <w:spacing w:before="60" w:line="271" w:lineRule="auto"/>
              <w:ind w:left="115" w:right="28" w:firstLine="3"/>
            </w:pPr>
            <w:r>
              <w:rPr>
                <w:spacing w:val="-1"/>
              </w:rPr>
              <w:t>构、散体结构为主，软弱岩层或松</w:t>
            </w:r>
            <w:r>
              <w:rPr>
                <w:spacing w:val="3"/>
              </w:rPr>
              <w:t xml:space="preserve">  </w:t>
            </w:r>
            <w:r>
              <w:rPr>
                <w:spacing w:val="-1"/>
              </w:rPr>
              <w:t>散岩层发育，蚀变带、岩溶裂隙带</w:t>
            </w:r>
            <w:r>
              <w:rPr>
                <w:spacing w:val="5"/>
              </w:rPr>
              <w:t xml:space="preserve">  </w:t>
            </w:r>
            <w:r>
              <w:rPr>
                <w:spacing w:val="-1"/>
              </w:rPr>
              <w:t>发育，岩石风化强烈，地表残坡积</w:t>
            </w:r>
            <w:r>
              <w:rPr>
                <w:spacing w:val="5"/>
              </w:rPr>
              <w:t xml:space="preserve">  </w:t>
            </w:r>
            <w:r>
              <w:rPr>
                <w:spacing w:val="-5"/>
              </w:rPr>
              <w:t>层、基岩风化破碎带厚度大于</w:t>
            </w:r>
            <w:r>
              <w:rPr>
                <w:rFonts w:ascii="Times New Roman" w:hAnsi="Times New Roman" w:eastAsia="Times New Roman" w:cs="Times New Roman"/>
                <w:spacing w:val="-5"/>
              </w:rPr>
              <w:t>10m</w:t>
            </w:r>
            <w:r>
              <w:rPr>
                <w:spacing w:val="-5"/>
              </w:rPr>
              <w:t>，</w:t>
            </w:r>
            <w:r>
              <w:rPr>
                <w:spacing w:val="9"/>
              </w:rPr>
              <w:t xml:space="preserve"> </w:t>
            </w:r>
            <w:r>
              <w:rPr>
                <w:spacing w:val="-1"/>
              </w:rPr>
              <w:t>矿层（体）顶底板和矿床围岩稳固</w:t>
            </w:r>
            <w:r>
              <w:rPr>
                <w:spacing w:val="5"/>
              </w:rPr>
              <w:t xml:space="preserve">  </w:t>
            </w:r>
            <w:r>
              <w:rPr>
                <w:spacing w:val="-8"/>
              </w:rPr>
              <w:t>性差，矿山工程场地地基稳定性差。</w:t>
            </w:r>
          </w:p>
        </w:tc>
        <w:tc>
          <w:tcPr>
            <w:tcW w:w="3246" w:type="dxa"/>
            <w:vAlign w:val="top"/>
          </w:tcPr>
          <w:p w14:paraId="4621E5D9">
            <w:pPr>
              <w:pStyle w:val="6"/>
              <w:spacing w:before="32" w:line="271" w:lineRule="auto"/>
              <w:ind w:left="115" w:right="143" w:firstLine="419"/>
              <w:jc w:val="both"/>
            </w:pPr>
            <w:r>
              <w:rPr>
                <w:spacing w:val="-1"/>
              </w:rPr>
              <w:t>矿床围岩岩体以薄至厚层状</w:t>
            </w:r>
            <w:r>
              <w:rPr>
                <w:spacing w:val="6"/>
              </w:rPr>
              <w:t xml:space="preserve"> </w:t>
            </w:r>
            <w:r>
              <w:rPr>
                <w:spacing w:val="-1"/>
              </w:rPr>
              <w:t>结构为主，蚀变带、岩溶裂隙带</w:t>
            </w:r>
            <w:r>
              <w:rPr>
                <w:spacing w:val="9"/>
              </w:rPr>
              <w:t xml:space="preserve"> </w:t>
            </w:r>
            <w:r>
              <w:rPr>
                <w:spacing w:val="-1"/>
              </w:rPr>
              <w:t>发育中等，局部有软弱岩层，岩</w:t>
            </w:r>
            <w:r>
              <w:rPr>
                <w:spacing w:val="9"/>
              </w:rPr>
              <w:t xml:space="preserve"> </w:t>
            </w:r>
            <w:r>
              <w:rPr>
                <w:spacing w:val="-1"/>
              </w:rPr>
              <w:t>石风化中等，地表残坡积层、基</w:t>
            </w:r>
            <w:r>
              <w:rPr>
                <w:spacing w:val="9"/>
              </w:rPr>
              <w:t xml:space="preserve"> </w:t>
            </w:r>
            <w:r>
              <w:rPr>
                <w:spacing w:val="-2"/>
              </w:rPr>
              <w:t>岩风化破碎带厚度</w:t>
            </w:r>
            <w:r>
              <w:rPr>
                <w:rFonts w:ascii="Times New Roman" w:hAnsi="Times New Roman" w:eastAsia="Times New Roman" w:cs="Times New Roman"/>
                <w:spacing w:val="-2"/>
              </w:rPr>
              <w:t>5</w:t>
            </w:r>
            <w:r>
              <w:rPr>
                <w:spacing w:val="-2"/>
              </w:rPr>
              <w:t>～</w:t>
            </w:r>
            <w:r>
              <w:rPr>
                <w:rFonts w:ascii="Times New Roman" w:hAnsi="Times New Roman" w:eastAsia="Times New Roman" w:cs="Times New Roman"/>
                <w:spacing w:val="-2"/>
              </w:rPr>
              <w:t>10m</w:t>
            </w:r>
            <w:r>
              <w:rPr>
                <w:spacing w:val="-2"/>
              </w:rPr>
              <w:t>，矿层</w:t>
            </w:r>
            <w:r>
              <w:rPr>
                <w:spacing w:val="14"/>
              </w:rPr>
              <w:t xml:space="preserve"> </w:t>
            </w:r>
            <w:r>
              <w:rPr>
                <w:spacing w:val="-1"/>
              </w:rPr>
              <w:t>（体）顶底板和矿床围岩稳固性</w:t>
            </w:r>
            <w:r>
              <w:rPr>
                <w:spacing w:val="9"/>
              </w:rPr>
              <w:t xml:space="preserve"> </w:t>
            </w:r>
            <w:r>
              <w:rPr>
                <w:spacing w:val="-1"/>
              </w:rPr>
              <w:t>中等，矿山工程场地地基稳定性</w:t>
            </w:r>
            <w:r>
              <w:rPr>
                <w:spacing w:val="9"/>
              </w:rPr>
              <w:t xml:space="preserve"> </w:t>
            </w:r>
            <w:r>
              <w:rPr>
                <w:spacing w:val="-8"/>
              </w:rPr>
              <w:t>中等。</w:t>
            </w:r>
          </w:p>
        </w:tc>
        <w:tc>
          <w:tcPr>
            <w:tcW w:w="3145" w:type="dxa"/>
            <w:vAlign w:val="top"/>
          </w:tcPr>
          <w:p w14:paraId="12B231EB">
            <w:pPr>
              <w:pStyle w:val="6"/>
              <w:spacing w:before="186" w:line="221" w:lineRule="auto"/>
              <w:ind w:left="536"/>
            </w:pPr>
            <w:r>
              <w:rPr>
                <w:spacing w:val="-1"/>
              </w:rPr>
              <w:t>矿床围岩岩体以巨厚层状</w:t>
            </w:r>
          </w:p>
          <w:p w14:paraId="482FD094">
            <w:pPr>
              <w:pStyle w:val="6"/>
              <w:spacing w:before="60" w:line="271" w:lineRule="auto"/>
              <w:ind w:left="116" w:right="42" w:firstLine="2"/>
            </w:pPr>
            <w:r>
              <w:rPr>
                <w:spacing w:val="-2"/>
              </w:rPr>
              <w:t>至块状整体结构为主，蚀变作用</w:t>
            </w:r>
            <w:r>
              <w:rPr>
                <w:spacing w:val="5"/>
              </w:rPr>
              <w:t xml:space="preserve"> </w:t>
            </w:r>
            <w:r>
              <w:rPr>
                <w:spacing w:val="-2"/>
              </w:rPr>
              <w:t>弱，岩溶裂隙带不发育，岩石风</w:t>
            </w:r>
            <w:r>
              <w:rPr>
                <w:spacing w:val="8"/>
              </w:rPr>
              <w:t xml:space="preserve"> </w:t>
            </w:r>
            <w:r>
              <w:rPr>
                <w:spacing w:val="-2"/>
              </w:rPr>
              <w:t>化弱，地表残坡积层、基岩风化</w:t>
            </w:r>
            <w:r>
              <w:rPr>
                <w:spacing w:val="8"/>
              </w:rPr>
              <w:t xml:space="preserve"> </w:t>
            </w:r>
            <w:r>
              <w:rPr>
                <w:spacing w:val="-2"/>
              </w:rPr>
              <w:t>破碎带厚度小于</w:t>
            </w:r>
            <w:r>
              <w:rPr>
                <w:rFonts w:ascii="Times New Roman" w:hAnsi="Times New Roman" w:eastAsia="Times New Roman" w:cs="Times New Roman"/>
                <w:spacing w:val="-2"/>
              </w:rPr>
              <w:t>5m</w:t>
            </w:r>
            <w:r>
              <w:rPr>
                <w:spacing w:val="-2"/>
              </w:rPr>
              <w:t>，矿层（体）</w:t>
            </w:r>
            <w:r>
              <w:rPr>
                <w:spacing w:val="11"/>
              </w:rPr>
              <w:t xml:space="preserve"> </w:t>
            </w:r>
            <w:r>
              <w:rPr>
                <w:spacing w:val="-2"/>
              </w:rPr>
              <w:t>顶底板和矿床围岩稳固性好，矿</w:t>
            </w:r>
            <w:r>
              <w:rPr>
                <w:spacing w:val="7"/>
              </w:rPr>
              <w:t xml:space="preserve"> </w:t>
            </w:r>
            <w:r>
              <w:rPr>
                <w:spacing w:val="-1"/>
              </w:rPr>
              <w:t>山工程场地地基稳定性好。</w:t>
            </w:r>
          </w:p>
        </w:tc>
      </w:tr>
      <w:tr w14:paraId="703D7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3" w:hRule="atLeast"/>
        </w:trPr>
        <w:tc>
          <w:tcPr>
            <w:tcW w:w="3388" w:type="dxa"/>
            <w:vAlign w:val="top"/>
          </w:tcPr>
          <w:p w14:paraId="1BB3E8AE">
            <w:pPr>
              <w:pStyle w:val="6"/>
              <w:spacing w:before="30" w:line="270" w:lineRule="auto"/>
              <w:ind w:left="115" w:right="120" w:firstLine="420"/>
              <w:jc w:val="both"/>
            </w:pPr>
            <w:r>
              <w:rPr>
                <w:spacing w:val="-2"/>
              </w:rPr>
              <w:t>地质构造复杂，矿层（体）和</w:t>
            </w:r>
            <w:r>
              <w:rPr>
                <w:spacing w:val="3"/>
              </w:rPr>
              <w:t xml:space="preserve"> </w:t>
            </w:r>
            <w:r>
              <w:rPr>
                <w:spacing w:val="-1"/>
              </w:rPr>
              <w:t>矿床围岩岩层产状变化大，断裂构</w:t>
            </w:r>
            <w:r>
              <w:rPr>
                <w:spacing w:val="10"/>
              </w:rPr>
              <w:t xml:space="preserve"> </w:t>
            </w:r>
            <w:r>
              <w:rPr>
                <w:spacing w:val="-1"/>
              </w:rPr>
              <w:t>造发育或有活动断裂，导水断裂带</w:t>
            </w:r>
            <w:r>
              <w:rPr>
                <w:spacing w:val="10"/>
              </w:rPr>
              <w:t xml:space="preserve"> </w:t>
            </w:r>
            <w:r>
              <w:rPr>
                <w:spacing w:val="-4"/>
              </w:rPr>
              <w:t>切割矿层（体）</w:t>
            </w:r>
            <w:r>
              <w:rPr>
                <w:spacing w:val="-50"/>
              </w:rPr>
              <w:t xml:space="preserve"> </w:t>
            </w:r>
            <w:r>
              <w:rPr>
                <w:spacing w:val="-4"/>
              </w:rPr>
              <w:t>围岩、覆岩和主要</w:t>
            </w:r>
            <w:r>
              <w:t xml:space="preserve"> </w:t>
            </w:r>
            <w:r>
              <w:rPr>
                <w:spacing w:val="-2"/>
              </w:rPr>
              <w:t>含水层（带</w:t>
            </w:r>
            <w:r>
              <w:rPr>
                <w:spacing w:val="11"/>
              </w:rPr>
              <w:t>），</w:t>
            </w:r>
            <w:r>
              <w:rPr>
                <w:spacing w:val="-2"/>
              </w:rPr>
              <w:t>导水性强，对井下</w:t>
            </w:r>
            <w:r>
              <w:t xml:space="preserve"> </w:t>
            </w:r>
            <w:r>
              <w:rPr>
                <w:spacing w:val="-3"/>
              </w:rPr>
              <w:t>采矿安全影响巨大。</w:t>
            </w:r>
          </w:p>
        </w:tc>
        <w:tc>
          <w:tcPr>
            <w:tcW w:w="3246" w:type="dxa"/>
            <w:vAlign w:val="top"/>
          </w:tcPr>
          <w:p w14:paraId="63443656">
            <w:pPr>
              <w:pStyle w:val="6"/>
              <w:spacing w:before="32" w:line="263" w:lineRule="auto"/>
              <w:ind w:left="116" w:right="8" w:firstLine="419"/>
            </w:pPr>
            <w:r>
              <w:rPr>
                <w:spacing w:val="-3"/>
              </w:rPr>
              <w:t>地质构造较复杂，矿层（体）</w:t>
            </w:r>
            <w:r>
              <w:rPr>
                <w:spacing w:val="4"/>
              </w:rPr>
              <w:t xml:space="preserve"> </w:t>
            </w:r>
            <w:r>
              <w:rPr>
                <w:spacing w:val="-3"/>
              </w:rPr>
              <w:t>和矿床围岩岩层产状变化较大，</w:t>
            </w:r>
          </w:p>
          <w:p w14:paraId="48EA4285">
            <w:pPr>
              <w:pStyle w:val="6"/>
              <w:spacing w:before="28" w:line="221" w:lineRule="auto"/>
              <w:ind w:left="123"/>
            </w:pPr>
            <w:r>
              <w:rPr>
                <w:spacing w:val="-1"/>
              </w:rPr>
              <w:t>断裂构造较发育，并切割矿层</w:t>
            </w:r>
          </w:p>
          <w:p w14:paraId="1D9CFD18">
            <w:pPr>
              <w:pStyle w:val="6"/>
              <w:spacing w:before="62" w:line="264" w:lineRule="auto"/>
              <w:ind w:left="117" w:right="197" w:firstLine="3"/>
            </w:pPr>
            <w:r>
              <w:rPr>
                <w:spacing w:val="-2"/>
              </w:rPr>
              <w:t>（体）围岩、覆岩和主要含水层</w:t>
            </w:r>
            <w:r>
              <w:rPr>
                <w:spacing w:val="8"/>
              </w:rPr>
              <w:t xml:space="preserve"> </w:t>
            </w:r>
            <w:r>
              <w:rPr>
                <w:spacing w:val="-1"/>
              </w:rPr>
              <w:t>（带</w:t>
            </w:r>
            <w:r>
              <w:rPr>
                <w:spacing w:val="-2"/>
              </w:rPr>
              <w:t>），</w:t>
            </w:r>
            <w:r>
              <w:rPr>
                <w:spacing w:val="-1"/>
              </w:rPr>
              <w:t>导水断裂带的导水性较</w:t>
            </w:r>
            <w:r>
              <w:t xml:space="preserve"> </w:t>
            </w:r>
            <w:r>
              <w:rPr>
                <w:spacing w:val="-2"/>
              </w:rPr>
              <w:t>差，对井下采矿安全影响较大。</w:t>
            </w:r>
          </w:p>
        </w:tc>
        <w:tc>
          <w:tcPr>
            <w:tcW w:w="3145" w:type="dxa"/>
            <w:vAlign w:val="top"/>
          </w:tcPr>
          <w:p w14:paraId="72BA0E20">
            <w:pPr>
              <w:pStyle w:val="6"/>
              <w:spacing w:before="188" w:line="270" w:lineRule="auto"/>
              <w:ind w:left="116" w:right="102" w:firstLine="420"/>
              <w:jc w:val="both"/>
            </w:pPr>
            <w:r>
              <w:rPr>
                <w:spacing w:val="-2"/>
              </w:rPr>
              <w:t>地质构造简单，矿层（体）</w:t>
            </w:r>
            <w:r>
              <w:rPr>
                <w:spacing w:val="3"/>
              </w:rPr>
              <w:t xml:space="preserve"> </w:t>
            </w:r>
            <w:r>
              <w:rPr>
                <w:spacing w:val="-2"/>
              </w:rPr>
              <w:t>和矿床围岩岩层产状变化小，断</w:t>
            </w:r>
            <w:r>
              <w:rPr>
                <w:spacing w:val="7"/>
              </w:rPr>
              <w:t xml:space="preserve"> </w:t>
            </w:r>
            <w:r>
              <w:rPr>
                <w:spacing w:val="-2"/>
              </w:rPr>
              <w:t>裂构造不发育，断裂未切割矿层</w:t>
            </w:r>
            <w:r>
              <w:rPr>
                <w:spacing w:val="8"/>
              </w:rPr>
              <w:t xml:space="preserve"> </w:t>
            </w:r>
            <w:r>
              <w:rPr>
                <w:spacing w:val="-2"/>
              </w:rPr>
              <w:t>（体）和围岩覆岩，断裂带对采</w:t>
            </w:r>
            <w:r>
              <w:rPr>
                <w:spacing w:val="8"/>
              </w:rPr>
              <w:t xml:space="preserve"> </w:t>
            </w:r>
            <w:r>
              <w:rPr>
                <w:spacing w:val="-3"/>
              </w:rPr>
              <w:t>矿活动影响小。</w:t>
            </w:r>
          </w:p>
        </w:tc>
      </w:tr>
      <w:tr w14:paraId="21512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3388" w:type="dxa"/>
            <w:vAlign w:val="top"/>
          </w:tcPr>
          <w:p w14:paraId="17517366">
            <w:pPr>
              <w:pStyle w:val="6"/>
              <w:spacing w:before="34" w:line="264" w:lineRule="auto"/>
              <w:ind w:left="119" w:right="44" w:firstLine="419"/>
            </w:pPr>
            <w:r>
              <w:rPr>
                <w:spacing w:val="-1"/>
              </w:rPr>
              <w:t>现状条件下原生地质灾害发</w:t>
            </w:r>
            <w:r>
              <w:rPr>
                <w:spacing w:val="1"/>
              </w:rPr>
              <w:t xml:space="preserve">   </w:t>
            </w:r>
            <w:r>
              <w:rPr>
                <w:spacing w:val="-9"/>
              </w:rPr>
              <w:t>育，或矿山地质环境问题的类型多，</w:t>
            </w:r>
            <w:r>
              <w:rPr>
                <w:spacing w:val="2"/>
              </w:rPr>
              <w:t xml:space="preserve"> </w:t>
            </w:r>
            <w:r>
              <w:rPr>
                <w:spacing w:val="-2"/>
              </w:rPr>
              <w:t>危害大。</w:t>
            </w:r>
          </w:p>
        </w:tc>
        <w:tc>
          <w:tcPr>
            <w:tcW w:w="3246" w:type="dxa"/>
            <w:vAlign w:val="top"/>
          </w:tcPr>
          <w:p w14:paraId="7262A40B">
            <w:pPr>
              <w:pStyle w:val="6"/>
              <w:spacing w:before="189" w:line="263" w:lineRule="auto"/>
              <w:ind w:left="115" w:right="191" w:firstLine="421"/>
            </w:pPr>
            <w:r>
              <w:rPr>
                <w:spacing w:val="-1"/>
              </w:rPr>
              <w:t>现状条件下矿山地质环境问</w:t>
            </w:r>
            <w:r>
              <w:rPr>
                <w:spacing w:val="3"/>
              </w:rPr>
              <w:t xml:space="preserve"> </w:t>
            </w:r>
            <w:r>
              <w:rPr>
                <w:spacing w:val="-1"/>
              </w:rPr>
              <w:t>题的类型较多，危害较大</w:t>
            </w:r>
          </w:p>
        </w:tc>
        <w:tc>
          <w:tcPr>
            <w:tcW w:w="3145" w:type="dxa"/>
            <w:vAlign w:val="top"/>
          </w:tcPr>
          <w:p w14:paraId="397CB4DE">
            <w:pPr>
              <w:pStyle w:val="6"/>
              <w:spacing w:before="189" w:line="263" w:lineRule="auto"/>
              <w:ind w:left="140" w:right="297" w:firstLine="397"/>
            </w:pPr>
            <w:r>
              <w:rPr>
                <w:spacing w:val="-1"/>
              </w:rPr>
              <w:t>现状条件下矿山地质环境</w:t>
            </w:r>
            <w:r>
              <w:rPr>
                <w:spacing w:val="3"/>
              </w:rPr>
              <w:t xml:space="preserve"> </w:t>
            </w:r>
            <w:r>
              <w:rPr>
                <w:spacing w:val="-4"/>
              </w:rPr>
              <w:t>问题的类型少，危害小。</w:t>
            </w:r>
          </w:p>
        </w:tc>
      </w:tr>
      <w:tr w14:paraId="7CE2F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3388" w:type="dxa"/>
            <w:vAlign w:val="top"/>
          </w:tcPr>
          <w:p w14:paraId="0CBADCF1">
            <w:pPr>
              <w:pStyle w:val="6"/>
              <w:spacing w:before="34" w:line="263" w:lineRule="auto"/>
              <w:ind w:left="120" w:right="120" w:firstLine="414"/>
              <w:jc w:val="both"/>
            </w:pPr>
            <w:r>
              <w:rPr>
                <w:spacing w:val="-1"/>
              </w:rPr>
              <w:t>采空区面积和空间大，多次重</w:t>
            </w:r>
            <w:r>
              <w:rPr>
                <w:spacing w:val="8"/>
              </w:rPr>
              <w:t xml:space="preserve"> </w:t>
            </w:r>
            <w:r>
              <w:rPr>
                <w:spacing w:val="-1"/>
              </w:rPr>
              <w:t>复开采及残采，采空区未得到有效</w:t>
            </w:r>
            <w:r>
              <w:rPr>
                <w:spacing w:val="5"/>
              </w:rPr>
              <w:t xml:space="preserve"> </w:t>
            </w:r>
            <w:r>
              <w:rPr>
                <w:spacing w:val="-1"/>
              </w:rPr>
              <w:t>处理，采动影响强烈。</w:t>
            </w:r>
          </w:p>
        </w:tc>
        <w:tc>
          <w:tcPr>
            <w:tcW w:w="3246" w:type="dxa"/>
            <w:vAlign w:val="top"/>
          </w:tcPr>
          <w:p w14:paraId="653A84DF">
            <w:pPr>
              <w:pStyle w:val="6"/>
              <w:spacing w:before="34" w:line="263" w:lineRule="auto"/>
              <w:ind w:left="117" w:right="188" w:firstLine="416"/>
              <w:jc w:val="both"/>
            </w:pPr>
            <w:r>
              <w:rPr>
                <w:spacing w:val="-1"/>
              </w:rPr>
              <w:t>采空区面积和空间较大，重</w:t>
            </w:r>
            <w:r>
              <w:rPr>
                <w:spacing w:val="6"/>
              </w:rPr>
              <w:t xml:space="preserve"> </w:t>
            </w:r>
            <w:r>
              <w:rPr>
                <w:spacing w:val="-1"/>
              </w:rPr>
              <w:t>复开采较少，采空区部分得到处</w:t>
            </w:r>
            <w:r>
              <w:rPr>
                <w:spacing w:val="7"/>
              </w:rPr>
              <w:t xml:space="preserve"> </w:t>
            </w:r>
            <w:r>
              <w:rPr>
                <w:spacing w:val="-1"/>
              </w:rPr>
              <w:t>理，采动影响较强烈。</w:t>
            </w:r>
          </w:p>
        </w:tc>
        <w:tc>
          <w:tcPr>
            <w:tcW w:w="3145" w:type="dxa"/>
            <w:vAlign w:val="top"/>
          </w:tcPr>
          <w:p w14:paraId="6BED3040">
            <w:pPr>
              <w:pStyle w:val="6"/>
              <w:spacing w:before="34" w:line="263" w:lineRule="auto"/>
              <w:ind w:left="116" w:right="105" w:firstLine="420"/>
            </w:pPr>
            <w:r>
              <w:rPr>
                <w:spacing w:val="-2"/>
              </w:rPr>
              <w:t>采空区面积和空间小，无重</w:t>
            </w:r>
            <w:r>
              <w:rPr>
                <w:spacing w:val="1"/>
              </w:rPr>
              <w:t xml:space="preserve"> </w:t>
            </w:r>
            <w:r>
              <w:rPr>
                <w:spacing w:val="-2"/>
              </w:rPr>
              <w:t>复开采，采空区得到有效处理，</w:t>
            </w:r>
            <w:r>
              <w:rPr>
                <w:spacing w:val="5"/>
              </w:rPr>
              <w:t xml:space="preserve"> </w:t>
            </w:r>
            <w:r>
              <w:rPr>
                <w:spacing w:val="-3"/>
              </w:rPr>
              <w:t>采动影响较轻。</w:t>
            </w:r>
          </w:p>
        </w:tc>
      </w:tr>
      <w:tr w14:paraId="764C3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2" w:hRule="atLeast"/>
        </w:trPr>
        <w:tc>
          <w:tcPr>
            <w:tcW w:w="3388" w:type="dxa"/>
            <w:vAlign w:val="top"/>
          </w:tcPr>
          <w:p w14:paraId="08C12419">
            <w:pPr>
              <w:pStyle w:val="6"/>
              <w:spacing w:before="37" w:line="268" w:lineRule="auto"/>
              <w:ind w:left="115" w:right="103" w:firstLine="420"/>
              <w:jc w:val="both"/>
            </w:pPr>
            <w:r>
              <w:rPr>
                <w:spacing w:val="-1"/>
              </w:rPr>
              <w:t>地貌单元类型多，微地貌形态</w:t>
            </w:r>
            <w:r>
              <w:rPr>
                <w:spacing w:val="7"/>
              </w:rPr>
              <w:t xml:space="preserve"> </w:t>
            </w:r>
            <w:r>
              <w:rPr>
                <w:spacing w:val="-1"/>
              </w:rPr>
              <w:t>复杂，地形起伏变化大，不利于自</w:t>
            </w:r>
            <w:r>
              <w:rPr>
                <w:spacing w:val="10"/>
              </w:rPr>
              <w:t xml:space="preserve"> </w:t>
            </w:r>
            <w:r>
              <w:rPr>
                <w:spacing w:val="-4"/>
              </w:rPr>
              <w:t>然排水，地形坡度一般大于</w:t>
            </w:r>
            <w:r>
              <w:rPr>
                <w:rFonts w:ascii="Times New Roman" w:hAnsi="Times New Roman" w:eastAsia="Times New Roman" w:cs="Times New Roman"/>
                <w:spacing w:val="-4"/>
              </w:rPr>
              <w:t>35°</w:t>
            </w:r>
            <w:r>
              <w:rPr>
                <w:spacing w:val="-4"/>
              </w:rPr>
              <w:t>, 相</w:t>
            </w:r>
            <w:r>
              <w:t xml:space="preserve"> </w:t>
            </w:r>
            <w:r>
              <w:rPr>
                <w:spacing w:val="-1"/>
              </w:rPr>
              <w:t>对高差大，地面倾向与岩层倾向基</w:t>
            </w:r>
            <w:r>
              <w:rPr>
                <w:spacing w:val="10"/>
              </w:rPr>
              <w:t xml:space="preserve"> </w:t>
            </w:r>
            <w:r>
              <w:rPr>
                <w:spacing w:val="-2"/>
              </w:rPr>
              <w:t>本一致</w:t>
            </w:r>
          </w:p>
        </w:tc>
        <w:tc>
          <w:tcPr>
            <w:tcW w:w="3246" w:type="dxa"/>
            <w:vAlign w:val="top"/>
          </w:tcPr>
          <w:p w14:paraId="5D8871B9">
            <w:pPr>
              <w:pStyle w:val="6"/>
              <w:spacing w:before="37" w:line="268" w:lineRule="auto"/>
              <w:ind w:left="115" w:right="40" w:firstLine="420"/>
              <w:jc w:val="both"/>
            </w:pPr>
            <w:r>
              <w:rPr>
                <w:spacing w:val="-1"/>
              </w:rPr>
              <w:t>地貌单元类型较多，微地貌</w:t>
            </w:r>
            <w:r>
              <w:rPr>
                <w:spacing w:val="2"/>
              </w:rPr>
              <w:t xml:space="preserve">  </w:t>
            </w:r>
            <w:r>
              <w:rPr>
                <w:spacing w:val="-5"/>
              </w:rPr>
              <w:t>形态较复杂，地形起伏变化中等，</w:t>
            </w:r>
            <w:r>
              <w:rPr>
                <w:spacing w:val="9"/>
              </w:rPr>
              <w:t xml:space="preserve"> </w:t>
            </w:r>
            <w:r>
              <w:rPr>
                <w:spacing w:val="-1"/>
              </w:rPr>
              <w:t>不利于自然排水，地形坡度一般</w:t>
            </w:r>
            <w:r>
              <w:rPr>
                <w:spacing w:val="4"/>
              </w:rPr>
              <w:t xml:space="preserve">  </w:t>
            </w:r>
            <w:r>
              <w:rPr>
                <w:spacing w:val="-3"/>
              </w:rPr>
              <w:t>为</w:t>
            </w:r>
            <w:r>
              <w:rPr>
                <w:rFonts w:ascii="Times New Roman" w:hAnsi="Times New Roman" w:eastAsia="Times New Roman" w:cs="Times New Roman"/>
                <w:spacing w:val="-3"/>
              </w:rPr>
              <w:t>20</w:t>
            </w:r>
            <w:r>
              <w:rPr>
                <w:spacing w:val="-3"/>
              </w:rPr>
              <w:t>～</w:t>
            </w:r>
            <w:r>
              <w:rPr>
                <w:rFonts w:ascii="Times New Roman" w:hAnsi="Times New Roman" w:eastAsia="Times New Roman" w:cs="Times New Roman"/>
                <w:spacing w:val="-3"/>
              </w:rPr>
              <w:t>35°</w:t>
            </w:r>
            <w:r>
              <w:rPr>
                <w:spacing w:val="-3"/>
              </w:rPr>
              <w:t>,</w:t>
            </w:r>
            <w:r>
              <w:rPr>
                <w:spacing w:val="37"/>
              </w:rPr>
              <w:t xml:space="preserve"> </w:t>
            </w:r>
            <w:r>
              <w:rPr>
                <w:spacing w:val="-3"/>
              </w:rPr>
              <w:t>相对高差较大，地面</w:t>
            </w:r>
            <w:r>
              <w:t xml:space="preserve"> </w:t>
            </w:r>
            <w:r>
              <w:rPr>
                <w:spacing w:val="-1"/>
              </w:rPr>
              <w:t>倾向与岩层倾向多为斜交。</w:t>
            </w:r>
          </w:p>
        </w:tc>
        <w:tc>
          <w:tcPr>
            <w:tcW w:w="3145" w:type="dxa"/>
            <w:vAlign w:val="top"/>
          </w:tcPr>
          <w:p w14:paraId="75B173FD">
            <w:pPr>
              <w:pStyle w:val="6"/>
              <w:spacing w:before="37" w:line="268" w:lineRule="auto"/>
              <w:ind w:left="117" w:right="102" w:firstLine="419"/>
            </w:pPr>
            <w:r>
              <w:rPr>
                <w:spacing w:val="-2"/>
              </w:rPr>
              <w:t>地貌单元类型单一，微地貌</w:t>
            </w:r>
            <w:r>
              <w:t xml:space="preserve"> </w:t>
            </w:r>
            <w:r>
              <w:rPr>
                <w:spacing w:val="-2"/>
              </w:rPr>
              <w:t>形态简单，地形起伏变化平缓，</w:t>
            </w:r>
            <w:r>
              <w:rPr>
                <w:spacing w:val="6"/>
              </w:rPr>
              <w:t xml:space="preserve"> </w:t>
            </w:r>
            <w:r>
              <w:rPr>
                <w:spacing w:val="-2"/>
              </w:rPr>
              <w:t>有利于自然排水，地形坡度一般</w:t>
            </w:r>
            <w:r>
              <w:rPr>
                <w:spacing w:val="6"/>
              </w:rPr>
              <w:t xml:space="preserve"> </w:t>
            </w:r>
            <w:r>
              <w:rPr>
                <w:spacing w:val="-7"/>
              </w:rPr>
              <w:t>小于</w:t>
            </w:r>
            <w:r>
              <w:rPr>
                <w:rFonts w:ascii="Times New Roman" w:hAnsi="Times New Roman" w:eastAsia="Times New Roman" w:cs="Times New Roman"/>
                <w:spacing w:val="-7"/>
              </w:rPr>
              <w:t>20°</w:t>
            </w:r>
            <w:r>
              <w:rPr>
                <w:spacing w:val="-7"/>
              </w:rPr>
              <w:t>, 相对高差小，地面倾向</w:t>
            </w:r>
            <w:r>
              <w:rPr>
                <w:spacing w:val="13"/>
              </w:rPr>
              <w:t xml:space="preserve"> </w:t>
            </w:r>
            <w:r>
              <w:rPr>
                <w:spacing w:val="-1"/>
              </w:rPr>
              <w:t>与岩层倾向多为反交。</w:t>
            </w:r>
          </w:p>
        </w:tc>
      </w:tr>
      <w:tr w14:paraId="242B0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9779" w:type="dxa"/>
            <w:gridSpan w:val="3"/>
            <w:vAlign w:val="top"/>
          </w:tcPr>
          <w:p w14:paraId="015CB3FF">
            <w:pPr>
              <w:pStyle w:val="6"/>
              <w:spacing w:before="117" w:line="219" w:lineRule="auto"/>
              <w:ind w:left="798"/>
            </w:pPr>
            <w:r>
              <w:t>注：评估区重要程度分级确定采取上一级别优先的原则，只要有一条符合者即为该级别。</w:t>
            </w:r>
          </w:p>
        </w:tc>
      </w:tr>
    </w:tbl>
    <w:p w14:paraId="6D38F388">
      <w:pPr>
        <w:spacing w:before="155" w:line="220" w:lineRule="auto"/>
        <w:ind w:left="609"/>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）矿山生产建设规模分类</w:t>
      </w:r>
    </w:p>
    <w:p w14:paraId="67A4FD52">
      <w:pPr>
        <w:spacing w:before="302" w:line="333" w:lineRule="auto"/>
        <w:ind w:left="123" w:right="110" w:firstLine="479"/>
        <w:rPr>
          <w:rFonts w:ascii="宋体" w:hAnsi="宋体" w:eastAsia="宋体" w:cs="宋体"/>
          <w:sz w:val="24"/>
          <w:szCs w:val="24"/>
        </w:rPr>
      </w:pPr>
      <w:r>
        <w:rPr>
          <w:rFonts w:ascii="宋体" w:hAnsi="宋体" w:eastAsia="宋体" w:cs="宋体"/>
          <w:spacing w:val="-6"/>
          <w:sz w:val="24"/>
          <w:szCs w:val="24"/>
        </w:rPr>
        <w:t>根据《矿产资源开发利用方案》， 矿山开采矿种为建筑用闪长岩，生产规模为</w:t>
      </w:r>
      <w:r>
        <w:rPr>
          <w:rFonts w:ascii="宋体" w:hAnsi="宋体" w:eastAsia="宋体" w:cs="宋体"/>
          <w:spacing w:val="-34"/>
          <w:sz w:val="24"/>
          <w:szCs w:val="24"/>
        </w:rPr>
        <w:t xml:space="preserve"> </w:t>
      </w:r>
      <w:r>
        <w:rPr>
          <w:rFonts w:ascii="Times New Roman" w:hAnsi="Times New Roman" w:eastAsia="Times New Roman" w:cs="Times New Roman"/>
          <w:spacing w:val="-6"/>
          <w:sz w:val="24"/>
          <w:szCs w:val="24"/>
        </w:rPr>
        <w:t>30</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6"/>
          <w:sz w:val="24"/>
          <w:szCs w:val="24"/>
        </w:rPr>
        <w:t>m</w:t>
      </w:r>
      <w:r>
        <w:rPr>
          <w:rFonts w:ascii="Times New Roman" w:hAnsi="Times New Roman" w:eastAsia="Times New Roman" w:cs="Times New Roman"/>
          <w:spacing w:val="-6"/>
          <w:position w:val="9"/>
          <w:sz w:val="16"/>
          <w:szCs w:val="16"/>
        </w:rPr>
        <w:t>3</w:t>
      </w:r>
      <w:r>
        <w:rPr>
          <w:rFonts w:ascii="Times New Roman" w:hAnsi="Times New Roman" w:eastAsia="Times New Roman" w:cs="Times New Roman"/>
          <w:spacing w:val="-6"/>
          <w:sz w:val="24"/>
          <w:szCs w:val="24"/>
        </w:rPr>
        <w:t>/</w:t>
      </w:r>
      <w:r>
        <w:rPr>
          <w:rFonts w:ascii="Times New Roman" w:hAnsi="Times New Roman" w:eastAsia="Times New Roman" w:cs="Times New Roman"/>
          <w:sz w:val="24"/>
          <w:szCs w:val="24"/>
        </w:rPr>
        <w:t xml:space="preserve"> </w:t>
      </w:r>
      <w:r>
        <w:rPr>
          <w:rFonts w:ascii="宋体" w:hAnsi="宋体" w:eastAsia="宋体" w:cs="宋体"/>
          <w:spacing w:val="-1"/>
          <w:sz w:val="24"/>
          <w:szCs w:val="24"/>
        </w:rPr>
        <w:t>年，依据《方案编制规范》附录表</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 即</w:t>
      </w:r>
      <w:r>
        <w:rPr>
          <w:rFonts w:ascii="Times New Roman" w:hAnsi="Times New Roman" w:eastAsia="Times New Roman" w:cs="Times New Roman"/>
          <w:spacing w:val="-1"/>
          <w:sz w:val="24"/>
          <w:szCs w:val="24"/>
        </w:rPr>
        <w:t>“</w:t>
      </w:r>
      <w:r>
        <w:rPr>
          <w:rFonts w:ascii="宋体" w:hAnsi="宋体" w:eastAsia="宋体" w:cs="宋体"/>
          <w:spacing w:val="-1"/>
          <w:sz w:val="24"/>
          <w:szCs w:val="24"/>
        </w:rPr>
        <w:t>矿山生产建设规模分</w:t>
      </w:r>
      <w:r>
        <w:rPr>
          <w:rFonts w:ascii="宋体" w:hAnsi="宋体" w:eastAsia="宋体" w:cs="宋体"/>
          <w:spacing w:val="-2"/>
          <w:sz w:val="24"/>
          <w:szCs w:val="24"/>
        </w:rPr>
        <w:t>类一览表</w:t>
      </w:r>
      <w:r>
        <w:rPr>
          <w:rFonts w:ascii="Times New Roman" w:hAnsi="Times New Roman" w:eastAsia="Times New Roman" w:cs="Times New Roman"/>
          <w:spacing w:val="-2"/>
          <w:sz w:val="24"/>
          <w:szCs w:val="24"/>
        </w:rPr>
        <w:t>”</w:t>
      </w:r>
      <w:r>
        <w:rPr>
          <w:rFonts w:ascii="宋体" w:hAnsi="宋体" w:eastAsia="宋体" w:cs="宋体"/>
          <w:spacing w:val="-2"/>
          <w:sz w:val="24"/>
          <w:szCs w:val="24"/>
        </w:rPr>
        <w:t>，确定矿山生产</w:t>
      </w:r>
    </w:p>
    <w:p w14:paraId="1F873C3A">
      <w:pPr>
        <w:spacing w:line="333" w:lineRule="auto"/>
        <w:rPr>
          <w:rFonts w:ascii="宋体" w:hAnsi="宋体" w:eastAsia="宋体" w:cs="宋体"/>
          <w:sz w:val="24"/>
          <w:szCs w:val="24"/>
        </w:rPr>
        <w:sectPr>
          <w:footerReference r:id="rId76" w:type="default"/>
          <w:pgSz w:w="11912" w:h="16841"/>
          <w:pgMar w:top="1212" w:right="1106" w:bottom="883" w:left="1020" w:header="887" w:footer="719" w:gutter="0"/>
          <w:cols w:space="720" w:num="1"/>
        </w:sectPr>
      </w:pPr>
    </w:p>
    <w:p w14:paraId="12CCB00E">
      <w:pPr>
        <w:spacing w:before="263" w:line="220" w:lineRule="auto"/>
        <w:ind w:left="125"/>
        <w:rPr>
          <w:rFonts w:ascii="宋体" w:hAnsi="宋体" w:eastAsia="宋体" w:cs="宋体"/>
          <w:sz w:val="24"/>
          <w:szCs w:val="24"/>
        </w:rPr>
      </w:pPr>
      <w:r>
        <w:rPr>
          <w:rFonts w:ascii="宋体" w:hAnsi="宋体" w:eastAsia="宋体" w:cs="宋体"/>
          <w:spacing w:val="-2"/>
          <w:sz w:val="24"/>
          <w:szCs w:val="24"/>
        </w:rPr>
        <w:t>建设规模属</w:t>
      </w:r>
      <w:r>
        <w:rPr>
          <w:rFonts w:ascii="Times New Roman" w:hAnsi="Times New Roman" w:eastAsia="Times New Roman" w:cs="Times New Roman"/>
          <w:spacing w:val="-2"/>
          <w:sz w:val="24"/>
          <w:szCs w:val="24"/>
        </w:rPr>
        <w:t>“</w:t>
      </w:r>
      <w:r>
        <w:rPr>
          <w:rFonts w:ascii="宋体" w:hAnsi="宋体" w:eastAsia="宋体" w:cs="宋体"/>
          <w:spacing w:val="-2"/>
          <w:sz w:val="24"/>
          <w:szCs w:val="24"/>
        </w:rPr>
        <w:t>大型</w:t>
      </w:r>
      <w:r>
        <w:rPr>
          <w:rFonts w:ascii="Times New Roman" w:hAnsi="Times New Roman" w:eastAsia="Times New Roman" w:cs="Times New Roman"/>
          <w:spacing w:val="-2"/>
          <w:sz w:val="24"/>
          <w:szCs w:val="24"/>
        </w:rPr>
        <w:t>”</w:t>
      </w:r>
      <w:r>
        <w:rPr>
          <w:rFonts w:ascii="宋体" w:hAnsi="宋体" w:eastAsia="宋体" w:cs="宋体"/>
          <w:spacing w:val="-2"/>
          <w:sz w:val="24"/>
          <w:szCs w:val="24"/>
        </w:rPr>
        <w:t>矿山。</w:t>
      </w:r>
    </w:p>
    <w:p w14:paraId="58114B65">
      <w:pPr>
        <w:spacing w:before="296" w:line="212" w:lineRule="auto"/>
        <w:ind w:left="2600"/>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39"/>
          <w:sz w:val="21"/>
          <w:szCs w:val="21"/>
        </w:rPr>
        <w:t xml:space="preserve"> </w:t>
      </w:r>
      <w:r>
        <w:rPr>
          <w:rFonts w:ascii="Times New Roman" w:hAnsi="Times New Roman" w:eastAsia="Times New Roman" w:cs="Times New Roman"/>
          <w:b/>
          <w:bCs/>
          <w:spacing w:val="-2"/>
          <w:sz w:val="21"/>
          <w:szCs w:val="21"/>
        </w:rPr>
        <w:t xml:space="preserve">3-4 </w:t>
      </w:r>
      <w:r>
        <w:rPr>
          <w:rFonts w:ascii="宋体" w:hAnsi="宋体" w:eastAsia="宋体" w:cs="宋体"/>
          <w:b/>
          <w:bCs/>
          <w:spacing w:val="-2"/>
          <w:sz w:val="21"/>
          <w:szCs w:val="21"/>
        </w:rPr>
        <w:t>矿山生产建设规模分类一览表（附录表</w:t>
      </w:r>
      <w:r>
        <w:rPr>
          <w:rFonts w:ascii="宋体" w:hAnsi="宋体" w:eastAsia="宋体" w:cs="宋体"/>
          <w:spacing w:val="-49"/>
          <w:sz w:val="21"/>
          <w:szCs w:val="21"/>
        </w:rPr>
        <w:t xml:space="preserve"> </w:t>
      </w:r>
      <w:r>
        <w:rPr>
          <w:rFonts w:ascii="Times New Roman" w:hAnsi="Times New Roman" w:eastAsia="Times New Roman" w:cs="Times New Roman"/>
          <w:b/>
          <w:bCs/>
          <w:spacing w:val="-2"/>
          <w:sz w:val="21"/>
          <w:szCs w:val="21"/>
        </w:rPr>
        <w:t>D</w:t>
      </w:r>
      <w:r>
        <w:rPr>
          <w:rFonts w:ascii="宋体" w:hAnsi="宋体" w:eastAsia="宋体" w:cs="宋体"/>
          <w:b/>
          <w:bCs/>
          <w:spacing w:val="-2"/>
          <w:sz w:val="21"/>
          <w:szCs w:val="21"/>
        </w:rPr>
        <w:t>）</w:t>
      </w:r>
    </w:p>
    <w:tbl>
      <w:tblPr>
        <w:tblStyle w:val="5"/>
        <w:tblW w:w="7767" w:type="dxa"/>
        <w:tblInd w:w="10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1"/>
        <w:gridCol w:w="1411"/>
        <w:gridCol w:w="1262"/>
        <w:gridCol w:w="1264"/>
        <w:gridCol w:w="1223"/>
        <w:gridCol w:w="1336"/>
      </w:tblGrid>
      <w:tr w14:paraId="73E7F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71" w:type="dxa"/>
            <w:vAlign w:val="top"/>
          </w:tcPr>
          <w:p w14:paraId="21806EB7">
            <w:pPr>
              <w:pStyle w:val="6"/>
              <w:spacing w:before="34" w:line="208" w:lineRule="auto"/>
              <w:ind w:left="220"/>
            </w:pPr>
            <w:r>
              <w:rPr>
                <w:spacing w:val="-1"/>
              </w:rPr>
              <w:t>矿种类别</w:t>
            </w:r>
          </w:p>
        </w:tc>
        <w:tc>
          <w:tcPr>
            <w:tcW w:w="1411" w:type="dxa"/>
            <w:vAlign w:val="top"/>
          </w:tcPr>
          <w:p w14:paraId="259AA5AE">
            <w:pPr>
              <w:pStyle w:val="6"/>
              <w:spacing w:before="34" w:line="208" w:lineRule="auto"/>
              <w:ind w:left="292"/>
            </w:pPr>
            <w:r>
              <w:rPr>
                <w:spacing w:val="-2"/>
              </w:rPr>
              <w:t>计量单位</w:t>
            </w:r>
          </w:p>
        </w:tc>
        <w:tc>
          <w:tcPr>
            <w:tcW w:w="3749" w:type="dxa"/>
            <w:gridSpan w:val="3"/>
            <w:vAlign w:val="top"/>
          </w:tcPr>
          <w:p w14:paraId="4570E860">
            <w:pPr>
              <w:pStyle w:val="6"/>
              <w:spacing w:before="34" w:line="208" w:lineRule="auto"/>
              <w:ind w:left="1460"/>
            </w:pPr>
            <w:r>
              <w:rPr>
                <w:spacing w:val="-2"/>
              </w:rPr>
              <w:t>年生产量</w:t>
            </w:r>
          </w:p>
        </w:tc>
        <w:tc>
          <w:tcPr>
            <w:tcW w:w="1336" w:type="dxa"/>
            <w:vAlign w:val="top"/>
          </w:tcPr>
          <w:p w14:paraId="438C0841">
            <w:pPr>
              <w:pStyle w:val="6"/>
              <w:spacing w:before="34" w:line="208" w:lineRule="auto"/>
              <w:ind w:left="469"/>
            </w:pPr>
            <w:r>
              <w:rPr>
                <w:spacing w:val="-3"/>
              </w:rPr>
              <w:t>备注</w:t>
            </w:r>
          </w:p>
        </w:tc>
      </w:tr>
      <w:tr w14:paraId="66990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271" w:type="dxa"/>
            <w:vMerge w:val="restart"/>
            <w:tcBorders>
              <w:bottom w:val="nil"/>
            </w:tcBorders>
            <w:vAlign w:val="top"/>
          </w:tcPr>
          <w:p w14:paraId="36715F72">
            <w:pPr>
              <w:pStyle w:val="6"/>
              <w:spacing w:before="192" w:line="221" w:lineRule="auto"/>
              <w:ind w:left="118"/>
            </w:pPr>
            <w:r>
              <w:rPr>
                <w:spacing w:val="-2"/>
              </w:rPr>
              <w:t>建筑用石料</w:t>
            </w:r>
          </w:p>
        </w:tc>
        <w:tc>
          <w:tcPr>
            <w:tcW w:w="1411" w:type="dxa"/>
            <w:vMerge w:val="restart"/>
            <w:tcBorders>
              <w:bottom w:val="nil"/>
            </w:tcBorders>
            <w:vAlign w:val="top"/>
          </w:tcPr>
          <w:p w14:paraId="238AB5BA">
            <w:pPr>
              <w:pStyle w:val="6"/>
              <w:spacing w:before="191" w:line="221" w:lineRule="auto"/>
              <w:ind w:left="297"/>
            </w:pPr>
            <w:r>
              <w:rPr>
                <w:spacing w:val="-3"/>
              </w:rPr>
              <w:t>万立方米</w:t>
            </w:r>
          </w:p>
        </w:tc>
        <w:tc>
          <w:tcPr>
            <w:tcW w:w="1262" w:type="dxa"/>
            <w:vAlign w:val="top"/>
          </w:tcPr>
          <w:p w14:paraId="214D180E">
            <w:pPr>
              <w:pStyle w:val="6"/>
              <w:spacing w:before="31" w:line="221" w:lineRule="auto"/>
              <w:ind w:left="427"/>
            </w:pPr>
            <w:r>
              <w:rPr>
                <w:spacing w:val="-3"/>
              </w:rPr>
              <w:t>大型</w:t>
            </w:r>
          </w:p>
        </w:tc>
        <w:tc>
          <w:tcPr>
            <w:tcW w:w="1264" w:type="dxa"/>
            <w:vAlign w:val="top"/>
          </w:tcPr>
          <w:p w14:paraId="55D79B9A">
            <w:pPr>
              <w:pStyle w:val="6"/>
              <w:spacing w:before="31" w:line="221" w:lineRule="auto"/>
              <w:ind w:left="450"/>
            </w:pPr>
            <w:r>
              <w:rPr>
                <w:spacing w:val="-7"/>
              </w:rPr>
              <w:t>中型</w:t>
            </w:r>
          </w:p>
        </w:tc>
        <w:tc>
          <w:tcPr>
            <w:tcW w:w="1223" w:type="dxa"/>
            <w:vAlign w:val="top"/>
          </w:tcPr>
          <w:p w14:paraId="0C5C4AA5">
            <w:pPr>
              <w:pStyle w:val="6"/>
              <w:spacing w:before="31" w:line="223" w:lineRule="auto"/>
              <w:ind w:left="413"/>
            </w:pPr>
            <w:r>
              <w:rPr>
                <w:spacing w:val="-3"/>
              </w:rPr>
              <w:t>小型</w:t>
            </w:r>
          </w:p>
        </w:tc>
        <w:tc>
          <w:tcPr>
            <w:tcW w:w="1336" w:type="dxa"/>
            <w:vMerge w:val="restart"/>
            <w:tcBorders>
              <w:bottom w:val="nil"/>
            </w:tcBorders>
            <w:vAlign w:val="top"/>
          </w:tcPr>
          <w:p w14:paraId="5653F8FD">
            <w:pPr>
              <w:rPr>
                <w:rFonts w:ascii="Arial"/>
                <w:sz w:val="21"/>
              </w:rPr>
            </w:pPr>
          </w:p>
        </w:tc>
      </w:tr>
      <w:tr w14:paraId="54506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271" w:type="dxa"/>
            <w:vMerge w:val="continue"/>
            <w:tcBorders>
              <w:top w:val="nil"/>
            </w:tcBorders>
            <w:vAlign w:val="top"/>
          </w:tcPr>
          <w:p w14:paraId="474EB712">
            <w:pPr>
              <w:rPr>
                <w:rFonts w:ascii="Arial"/>
                <w:sz w:val="21"/>
              </w:rPr>
            </w:pPr>
          </w:p>
        </w:tc>
        <w:tc>
          <w:tcPr>
            <w:tcW w:w="1411" w:type="dxa"/>
            <w:vMerge w:val="continue"/>
            <w:tcBorders>
              <w:top w:val="nil"/>
            </w:tcBorders>
            <w:vAlign w:val="top"/>
          </w:tcPr>
          <w:p w14:paraId="6B37A5E1">
            <w:pPr>
              <w:rPr>
                <w:rFonts w:ascii="Arial"/>
                <w:sz w:val="21"/>
              </w:rPr>
            </w:pPr>
          </w:p>
        </w:tc>
        <w:tc>
          <w:tcPr>
            <w:tcW w:w="1262" w:type="dxa"/>
            <w:vAlign w:val="top"/>
          </w:tcPr>
          <w:p w14:paraId="5943685B">
            <w:pPr>
              <w:spacing w:before="73" w:line="219" w:lineRule="auto"/>
              <w:ind w:left="46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w:t>
            </w:r>
          </w:p>
        </w:tc>
        <w:tc>
          <w:tcPr>
            <w:tcW w:w="1264" w:type="dxa"/>
            <w:vAlign w:val="top"/>
          </w:tcPr>
          <w:p w14:paraId="34597AA3">
            <w:pPr>
              <w:pStyle w:val="6"/>
              <w:spacing w:before="33" w:line="237" w:lineRule="auto"/>
              <w:ind w:left="394"/>
              <w:rPr>
                <w:rFonts w:ascii="Times New Roman" w:hAnsi="Times New Roman" w:eastAsia="Times New Roman" w:cs="Times New Roman"/>
              </w:rPr>
            </w:pPr>
            <w:r>
              <w:rPr>
                <w:rFonts w:ascii="Times New Roman" w:hAnsi="Times New Roman" w:eastAsia="Times New Roman" w:cs="Times New Roman"/>
                <w:spacing w:val="-6"/>
              </w:rPr>
              <w:t>10</w:t>
            </w:r>
            <w:r>
              <w:rPr>
                <w:spacing w:val="-6"/>
              </w:rPr>
              <w:t>～</w:t>
            </w:r>
            <w:r>
              <w:rPr>
                <w:rFonts w:ascii="Times New Roman" w:hAnsi="Times New Roman" w:eastAsia="Times New Roman" w:cs="Times New Roman"/>
                <w:spacing w:val="-6"/>
              </w:rPr>
              <w:t>5</w:t>
            </w:r>
          </w:p>
        </w:tc>
        <w:tc>
          <w:tcPr>
            <w:tcW w:w="1223" w:type="dxa"/>
            <w:vAlign w:val="top"/>
          </w:tcPr>
          <w:p w14:paraId="5EF0DDDD">
            <w:pPr>
              <w:pStyle w:val="6"/>
              <w:spacing w:before="33" w:line="237" w:lineRule="auto"/>
              <w:ind w:left="475"/>
              <w:rPr>
                <w:rFonts w:ascii="Times New Roman" w:hAnsi="Times New Roman" w:eastAsia="Times New Roman" w:cs="Times New Roman"/>
              </w:rPr>
            </w:pPr>
            <w:r>
              <w:rPr>
                <w:spacing w:val="-12"/>
              </w:rPr>
              <w:t>＜</w:t>
            </w:r>
            <w:r>
              <w:rPr>
                <w:rFonts w:ascii="Times New Roman" w:hAnsi="Times New Roman" w:eastAsia="Times New Roman" w:cs="Times New Roman"/>
                <w:spacing w:val="-12"/>
              </w:rPr>
              <w:t>5</w:t>
            </w:r>
          </w:p>
        </w:tc>
        <w:tc>
          <w:tcPr>
            <w:tcW w:w="1336" w:type="dxa"/>
            <w:vMerge w:val="continue"/>
            <w:tcBorders>
              <w:top w:val="nil"/>
            </w:tcBorders>
            <w:vAlign w:val="top"/>
          </w:tcPr>
          <w:p w14:paraId="7F6D0867">
            <w:pPr>
              <w:rPr>
                <w:rFonts w:ascii="Arial"/>
                <w:sz w:val="21"/>
              </w:rPr>
            </w:pPr>
          </w:p>
        </w:tc>
      </w:tr>
    </w:tbl>
    <w:p w14:paraId="1386DEC0">
      <w:pPr>
        <w:spacing w:before="156" w:line="218" w:lineRule="auto"/>
        <w:ind w:left="609"/>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）评估工作级别的确定</w:t>
      </w:r>
    </w:p>
    <w:p w14:paraId="22826920">
      <w:pPr>
        <w:spacing w:before="304" w:line="344" w:lineRule="auto"/>
        <w:ind w:left="122" w:right="188" w:firstLine="479"/>
        <w:rPr>
          <w:rFonts w:ascii="宋体" w:hAnsi="宋体" w:eastAsia="宋体" w:cs="宋体"/>
          <w:sz w:val="24"/>
          <w:szCs w:val="24"/>
        </w:rPr>
      </w:pPr>
      <w:r>
        <w:rPr>
          <w:rFonts w:ascii="宋体" w:hAnsi="宋体" w:eastAsia="宋体" w:cs="宋体"/>
          <w:spacing w:val="-4"/>
          <w:sz w:val="24"/>
          <w:szCs w:val="24"/>
        </w:rPr>
        <w:t>通过对评估区的重要程度、矿山地质环境条件复</w:t>
      </w:r>
      <w:r>
        <w:rPr>
          <w:rFonts w:ascii="宋体" w:hAnsi="宋体" w:eastAsia="宋体" w:cs="宋体"/>
          <w:spacing w:val="-5"/>
          <w:sz w:val="24"/>
          <w:szCs w:val="24"/>
        </w:rPr>
        <w:t>杂程度和矿山开采规模的确定， 本次评</w:t>
      </w:r>
      <w:r>
        <w:rPr>
          <w:rFonts w:ascii="宋体" w:hAnsi="宋体" w:eastAsia="宋体" w:cs="宋体"/>
          <w:sz w:val="24"/>
          <w:szCs w:val="24"/>
        </w:rPr>
        <w:t xml:space="preserve"> </w:t>
      </w:r>
      <w:r>
        <w:rPr>
          <w:rFonts w:ascii="宋体" w:hAnsi="宋体" w:eastAsia="宋体" w:cs="宋体"/>
          <w:spacing w:val="-1"/>
          <w:sz w:val="24"/>
          <w:szCs w:val="24"/>
        </w:rPr>
        <w:t>估重要程度为重要区、地质环境条件复杂程度为简单，生产建设规模分类</w:t>
      </w:r>
      <w:r>
        <w:rPr>
          <w:rFonts w:ascii="宋体" w:hAnsi="宋体" w:eastAsia="宋体" w:cs="宋体"/>
          <w:spacing w:val="-2"/>
          <w:sz w:val="24"/>
          <w:szCs w:val="24"/>
        </w:rPr>
        <w:t>为大型矿山。</w:t>
      </w:r>
    </w:p>
    <w:p w14:paraId="32BF4AD5">
      <w:pPr>
        <w:spacing w:before="159" w:line="344" w:lineRule="auto"/>
        <w:ind w:left="128" w:right="323" w:firstLine="477"/>
        <w:rPr>
          <w:rFonts w:ascii="宋体" w:hAnsi="宋体" w:eastAsia="宋体" w:cs="宋体"/>
          <w:sz w:val="24"/>
          <w:szCs w:val="24"/>
        </w:rPr>
      </w:pPr>
      <w:r>
        <w:rPr>
          <w:rFonts w:ascii="宋体" w:hAnsi="宋体" w:eastAsia="宋体" w:cs="宋体"/>
          <w:spacing w:val="-2"/>
          <w:sz w:val="24"/>
          <w:szCs w:val="24"/>
        </w:rPr>
        <w:t>综上，依据《方案编制规范》附录</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A</w:t>
      </w:r>
      <w:r>
        <w:rPr>
          <w:rFonts w:ascii="Times New Roman" w:hAnsi="Times New Roman" w:eastAsia="Times New Roman" w:cs="Times New Roman"/>
          <w:spacing w:val="31"/>
          <w:w w:val="101"/>
          <w:sz w:val="24"/>
          <w:szCs w:val="24"/>
        </w:rPr>
        <w:t xml:space="preserve"> </w:t>
      </w:r>
      <w:r>
        <w:rPr>
          <w:rFonts w:ascii="宋体" w:hAnsi="宋体" w:eastAsia="宋体" w:cs="宋体"/>
          <w:spacing w:val="-2"/>
          <w:sz w:val="24"/>
          <w:szCs w:val="24"/>
        </w:rPr>
        <w:t>中表</w:t>
      </w:r>
      <w:r>
        <w:rPr>
          <w:rFonts w:ascii="宋体" w:hAnsi="宋体" w:eastAsia="宋体" w:cs="宋体"/>
          <w:spacing w:val="-58"/>
          <w:sz w:val="24"/>
          <w:szCs w:val="24"/>
        </w:rPr>
        <w:t xml:space="preserve"> </w:t>
      </w:r>
      <w:r>
        <w:rPr>
          <w:rFonts w:ascii="Times New Roman" w:hAnsi="Times New Roman" w:eastAsia="Times New Roman" w:cs="Times New Roman"/>
          <w:spacing w:val="-2"/>
          <w:sz w:val="24"/>
          <w:szCs w:val="24"/>
        </w:rPr>
        <w:t>A “</w:t>
      </w:r>
      <w:r>
        <w:rPr>
          <w:rFonts w:ascii="宋体" w:hAnsi="宋体" w:eastAsia="宋体" w:cs="宋体"/>
          <w:spacing w:val="-2"/>
          <w:sz w:val="24"/>
          <w:szCs w:val="24"/>
        </w:rPr>
        <w:t>矿山地质环境影响评估精度分级表</w:t>
      </w:r>
      <w:r>
        <w:rPr>
          <w:rFonts w:ascii="Times New Roman" w:hAnsi="Times New Roman" w:eastAsia="Times New Roman" w:cs="Times New Roman"/>
          <w:spacing w:val="-2"/>
          <w:sz w:val="24"/>
          <w:szCs w:val="24"/>
        </w:rPr>
        <w:t>”</w:t>
      </w:r>
      <w:r>
        <w:rPr>
          <w:rFonts w:ascii="宋体" w:hAnsi="宋体" w:eastAsia="宋体" w:cs="宋体"/>
          <w:spacing w:val="-2"/>
          <w:sz w:val="24"/>
          <w:szCs w:val="24"/>
        </w:rPr>
        <w:t>，确</w:t>
      </w:r>
      <w:r>
        <w:rPr>
          <w:rFonts w:ascii="宋体" w:hAnsi="宋体" w:eastAsia="宋体" w:cs="宋体"/>
          <w:sz w:val="24"/>
          <w:szCs w:val="24"/>
        </w:rPr>
        <w:t xml:space="preserve"> </w:t>
      </w:r>
      <w:r>
        <w:rPr>
          <w:rFonts w:ascii="宋体" w:hAnsi="宋体" w:eastAsia="宋体" w:cs="宋体"/>
          <w:spacing w:val="-2"/>
          <w:sz w:val="24"/>
          <w:szCs w:val="24"/>
        </w:rPr>
        <w:t>定评估区矿山地质环境影响评估精度级别为一级。</w:t>
      </w:r>
    </w:p>
    <w:p w14:paraId="57EC5658">
      <w:pPr>
        <w:spacing w:before="153" w:line="212" w:lineRule="auto"/>
        <w:ind w:left="3020"/>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41"/>
          <w:sz w:val="21"/>
          <w:szCs w:val="21"/>
        </w:rPr>
        <w:t xml:space="preserve"> </w:t>
      </w:r>
      <w:r>
        <w:rPr>
          <w:rFonts w:ascii="Times New Roman" w:hAnsi="Times New Roman" w:eastAsia="Times New Roman" w:cs="Times New Roman"/>
          <w:b/>
          <w:bCs/>
          <w:spacing w:val="-2"/>
          <w:sz w:val="21"/>
          <w:szCs w:val="21"/>
        </w:rPr>
        <w:t xml:space="preserve">3-5 </w:t>
      </w:r>
      <w:r>
        <w:rPr>
          <w:rFonts w:ascii="宋体" w:hAnsi="宋体" w:eastAsia="宋体" w:cs="宋体"/>
          <w:b/>
          <w:bCs/>
          <w:spacing w:val="-2"/>
          <w:sz w:val="21"/>
          <w:szCs w:val="21"/>
        </w:rPr>
        <w:t>矿山地质环境影响评估级别判定表</w:t>
      </w: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28"/>
        <w:gridCol w:w="4657"/>
        <w:gridCol w:w="2394"/>
      </w:tblGrid>
      <w:tr w14:paraId="583D1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2728" w:type="dxa"/>
            <w:vAlign w:val="top"/>
          </w:tcPr>
          <w:p w14:paraId="6959DF69">
            <w:pPr>
              <w:pStyle w:val="6"/>
              <w:spacing w:before="34" w:line="210" w:lineRule="auto"/>
              <w:ind w:left="1161"/>
            </w:pPr>
            <w:r>
              <w:rPr>
                <w:b/>
                <w:bCs/>
                <w:spacing w:val="-5"/>
              </w:rPr>
              <w:t>项目</w:t>
            </w:r>
          </w:p>
        </w:tc>
        <w:tc>
          <w:tcPr>
            <w:tcW w:w="4657" w:type="dxa"/>
            <w:vAlign w:val="top"/>
          </w:tcPr>
          <w:p w14:paraId="70961153">
            <w:pPr>
              <w:pStyle w:val="6"/>
              <w:spacing w:before="34" w:line="210" w:lineRule="auto"/>
              <w:ind w:left="2126"/>
            </w:pPr>
            <w:r>
              <w:rPr>
                <w:b/>
                <w:bCs/>
                <w:spacing w:val="-5"/>
              </w:rPr>
              <w:t>条件</w:t>
            </w:r>
          </w:p>
        </w:tc>
        <w:tc>
          <w:tcPr>
            <w:tcW w:w="2394" w:type="dxa"/>
            <w:vAlign w:val="top"/>
          </w:tcPr>
          <w:p w14:paraId="6CE34A67">
            <w:pPr>
              <w:pStyle w:val="6"/>
              <w:spacing w:before="34" w:line="210" w:lineRule="auto"/>
              <w:ind w:left="785"/>
            </w:pPr>
            <w:r>
              <w:rPr>
                <w:b/>
                <w:bCs/>
                <w:spacing w:val="-4"/>
              </w:rPr>
              <w:t>分析结果</w:t>
            </w:r>
          </w:p>
        </w:tc>
      </w:tr>
      <w:tr w14:paraId="65B52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0" w:hRule="atLeast"/>
        </w:trPr>
        <w:tc>
          <w:tcPr>
            <w:tcW w:w="2728" w:type="dxa"/>
            <w:vAlign w:val="top"/>
          </w:tcPr>
          <w:p w14:paraId="2030FA2B">
            <w:pPr>
              <w:spacing w:line="292" w:lineRule="auto"/>
              <w:rPr>
                <w:rFonts w:ascii="Arial"/>
                <w:sz w:val="21"/>
              </w:rPr>
            </w:pPr>
          </w:p>
          <w:p w14:paraId="2A3992B9">
            <w:pPr>
              <w:spacing w:line="292" w:lineRule="auto"/>
              <w:rPr>
                <w:rFonts w:ascii="Arial"/>
                <w:sz w:val="21"/>
              </w:rPr>
            </w:pPr>
          </w:p>
          <w:p w14:paraId="7D3B696F">
            <w:pPr>
              <w:pStyle w:val="6"/>
              <w:spacing w:before="68" w:line="219" w:lineRule="auto"/>
              <w:ind w:left="634"/>
            </w:pPr>
            <w:r>
              <w:rPr>
                <w:spacing w:val="-1"/>
              </w:rPr>
              <w:t>评估区重要程度</w:t>
            </w:r>
          </w:p>
        </w:tc>
        <w:tc>
          <w:tcPr>
            <w:tcW w:w="4657" w:type="dxa"/>
            <w:vAlign w:val="top"/>
          </w:tcPr>
          <w:p w14:paraId="173A285F">
            <w:pPr>
              <w:pStyle w:val="6"/>
              <w:spacing w:before="30" w:line="218" w:lineRule="auto"/>
              <w:ind w:left="114"/>
            </w:pPr>
            <w:r>
              <w:rPr>
                <w:spacing w:val="-1"/>
              </w:rPr>
              <w:t>①评估区人口在</w:t>
            </w:r>
            <w:r>
              <w:rPr>
                <w:spacing w:val="-44"/>
              </w:rPr>
              <w:t xml:space="preserve"> </w:t>
            </w:r>
            <w:r>
              <w:rPr>
                <w:rFonts w:ascii="Times New Roman" w:hAnsi="Times New Roman" w:eastAsia="Times New Roman" w:cs="Times New Roman"/>
                <w:spacing w:val="-1"/>
              </w:rPr>
              <w:t xml:space="preserve">200 </w:t>
            </w:r>
            <w:r>
              <w:rPr>
                <w:spacing w:val="-1"/>
              </w:rPr>
              <w:t>人以下</w:t>
            </w:r>
          </w:p>
          <w:p w14:paraId="3AA11D2E">
            <w:pPr>
              <w:pStyle w:val="6"/>
              <w:spacing w:before="66" w:line="218" w:lineRule="auto"/>
              <w:ind w:left="113"/>
            </w:pPr>
            <w:r>
              <w:rPr>
                <w:spacing w:val="-1"/>
              </w:rPr>
              <w:t>②无重要交通要道和建筑设施</w:t>
            </w:r>
          </w:p>
          <w:p w14:paraId="112891E3">
            <w:pPr>
              <w:pStyle w:val="6"/>
              <w:spacing w:before="64" w:line="218" w:lineRule="auto"/>
              <w:ind w:left="113"/>
            </w:pPr>
            <w:r>
              <w:rPr>
                <w:spacing w:val="-1"/>
              </w:rPr>
              <w:t>③远离各级自然保护区及旅游景点</w:t>
            </w:r>
          </w:p>
          <w:p w14:paraId="5A4A15E6">
            <w:pPr>
              <w:pStyle w:val="6"/>
              <w:spacing w:before="66" w:line="218" w:lineRule="auto"/>
              <w:ind w:left="113"/>
            </w:pPr>
            <w:r>
              <w:rPr>
                <w:spacing w:val="-1"/>
              </w:rPr>
              <w:t>④无较重要水源地</w:t>
            </w:r>
          </w:p>
          <w:p w14:paraId="152AC493">
            <w:pPr>
              <w:pStyle w:val="6"/>
              <w:spacing w:before="64" w:line="218" w:lineRule="auto"/>
              <w:ind w:left="113"/>
            </w:pPr>
            <w:r>
              <w:rPr>
                <w:spacing w:val="-1"/>
              </w:rPr>
              <w:t>⑤损毁土地类型主要为耕地和林地</w:t>
            </w:r>
          </w:p>
        </w:tc>
        <w:tc>
          <w:tcPr>
            <w:tcW w:w="2394" w:type="dxa"/>
            <w:vAlign w:val="top"/>
          </w:tcPr>
          <w:p w14:paraId="76E74BB8">
            <w:pPr>
              <w:spacing w:line="292" w:lineRule="auto"/>
              <w:rPr>
                <w:rFonts w:ascii="Arial"/>
                <w:sz w:val="21"/>
              </w:rPr>
            </w:pPr>
          </w:p>
          <w:p w14:paraId="63B8BB91">
            <w:pPr>
              <w:spacing w:line="292" w:lineRule="auto"/>
              <w:rPr>
                <w:rFonts w:ascii="Arial"/>
                <w:sz w:val="21"/>
              </w:rPr>
            </w:pPr>
          </w:p>
          <w:p w14:paraId="088602C8">
            <w:pPr>
              <w:pStyle w:val="6"/>
              <w:spacing w:before="68" w:line="223" w:lineRule="auto"/>
              <w:ind w:left="889"/>
            </w:pPr>
            <w:r>
              <w:rPr>
                <w:spacing w:val="-2"/>
              </w:rPr>
              <w:t>重要区</w:t>
            </w:r>
          </w:p>
        </w:tc>
      </w:tr>
      <w:tr w14:paraId="08AE6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8" w:hRule="atLeast"/>
        </w:trPr>
        <w:tc>
          <w:tcPr>
            <w:tcW w:w="2728" w:type="dxa"/>
            <w:vAlign w:val="top"/>
          </w:tcPr>
          <w:p w14:paraId="7207C965">
            <w:pPr>
              <w:spacing w:line="292" w:lineRule="auto"/>
              <w:rPr>
                <w:rFonts w:ascii="Arial"/>
                <w:sz w:val="21"/>
              </w:rPr>
            </w:pPr>
          </w:p>
          <w:p w14:paraId="4FF513F8">
            <w:pPr>
              <w:spacing w:line="293" w:lineRule="auto"/>
              <w:rPr>
                <w:rFonts w:ascii="Arial"/>
                <w:sz w:val="21"/>
              </w:rPr>
            </w:pPr>
          </w:p>
          <w:p w14:paraId="3F5E98AC">
            <w:pPr>
              <w:pStyle w:val="6"/>
              <w:spacing w:before="69" w:line="221" w:lineRule="auto"/>
              <w:ind w:left="320"/>
            </w:pPr>
            <w:r>
              <w:rPr>
                <w:spacing w:val="-1"/>
              </w:rPr>
              <w:t>地质环境条件复杂程度</w:t>
            </w:r>
          </w:p>
        </w:tc>
        <w:tc>
          <w:tcPr>
            <w:tcW w:w="4657" w:type="dxa"/>
            <w:vAlign w:val="top"/>
          </w:tcPr>
          <w:p w14:paraId="1CECC138">
            <w:pPr>
              <w:pStyle w:val="6"/>
              <w:spacing w:before="31" w:line="218" w:lineRule="auto"/>
              <w:ind w:left="114"/>
            </w:pPr>
            <w:r>
              <w:rPr>
                <w:spacing w:val="-1"/>
              </w:rPr>
              <w:t>①水文地质条件中等</w:t>
            </w:r>
          </w:p>
          <w:p w14:paraId="31BCE3AD">
            <w:pPr>
              <w:pStyle w:val="6"/>
              <w:spacing w:before="64" w:line="218" w:lineRule="auto"/>
              <w:ind w:left="113"/>
            </w:pPr>
            <w:r>
              <w:rPr>
                <w:spacing w:val="-1"/>
              </w:rPr>
              <w:t>②工程地质条件中等</w:t>
            </w:r>
          </w:p>
          <w:p w14:paraId="6BFF8B42">
            <w:pPr>
              <w:pStyle w:val="6"/>
              <w:spacing w:before="66" w:line="218" w:lineRule="auto"/>
              <w:ind w:left="113"/>
            </w:pPr>
            <w:r>
              <w:rPr>
                <w:spacing w:val="-1"/>
              </w:rPr>
              <w:t>③矿区地层岩性简单，断裂构造简单</w:t>
            </w:r>
          </w:p>
          <w:p w14:paraId="5D3E9A7D">
            <w:pPr>
              <w:pStyle w:val="6"/>
              <w:spacing w:before="64" w:line="218" w:lineRule="auto"/>
              <w:ind w:left="113"/>
            </w:pPr>
            <w:r>
              <w:rPr>
                <w:spacing w:val="-1"/>
              </w:rPr>
              <w:t>④现状条件下矿山无地质环境问题</w:t>
            </w:r>
          </w:p>
          <w:p w14:paraId="6FF6BCC6">
            <w:pPr>
              <w:pStyle w:val="6"/>
              <w:spacing w:before="66" w:line="218" w:lineRule="auto"/>
              <w:ind w:left="113"/>
            </w:pPr>
            <w:r>
              <w:rPr>
                <w:spacing w:val="-1"/>
              </w:rPr>
              <w:t>⑤地形地貌条件复杂</w:t>
            </w:r>
          </w:p>
        </w:tc>
        <w:tc>
          <w:tcPr>
            <w:tcW w:w="2394" w:type="dxa"/>
            <w:vAlign w:val="top"/>
          </w:tcPr>
          <w:p w14:paraId="16A117FA">
            <w:pPr>
              <w:spacing w:line="293" w:lineRule="auto"/>
              <w:rPr>
                <w:rFonts w:ascii="Arial"/>
                <w:sz w:val="21"/>
              </w:rPr>
            </w:pPr>
          </w:p>
          <w:p w14:paraId="60E578BB">
            <w:pPr>
              <w:spacing w:line="293" w:lineRule="auto"/>
              <w:rPr>
                <w:rFonts w:ascii="Arial"/>
                <w:sz w:val="21"/>
              </w:rPr>
            </w:pPr>
          </w:p>
          <w:p w14:paraId="4931EBDE">
            <w:pPr>
              <w:pStyle w:val="6"/>
              <w:spacing w:before="68" w:line="220" w:lineRule="auto"/>
              <w:ind w:left="998"/>
            </w:pPr>
            <w:r>
              <w:rPr>
                <w:spacing w:val="-3"/>
              </w:rPr>
              <w:t>简单</w:t>
            </w:r>
          </w:p>
        </w:tc>
      </w:tr>
      <w:tr w14:paraId="6A0F6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728" w:type="dxa"/>
            <w:vAlign w:val="top"/>
          </w:tcPr>
          <w:p w14:paraId="07C24F72">
            <w:pPr>
              <w:pStyle w:val="6"/>
              <w:spacing w:before="75" w:line="221" w:lineRule="auto"/>
              <w:ind w:left="739"/>
            </w:pPr>
            <w:r>
              <w:rPr>
                <w:spacing w:val="-1"/>
              </w:rPr>
              <w:t>矿山建设规模</w:t>
            </w:r>
          </w:p>
        </w:tc>
        <w:tc>
          <w:tcPr>
            <w:tcW w:w="4657" w:type="dxa"/>
            <w:vAlign w:val="top"/>
          </w:tcPr>
          <w:p w14:paraId="3B7F1FBC">
            <w:pPr>
              <w:pStyle w:val="6"/>
              <w:spacing w:before="76" w:line="234" w:lineRule="auto"/>
              <w:ind w:left="1822"/>
            </w:pPr>
            <w:r>
              <w:rPr>
                <w:rFonts w:ascii="Times New Roman" w:hAnsi="Times New Roman" w:eastAsia="Times New Roman" w:cs="Times New Roman"/>
                <w:spacing w:val="-3"/>
              </w:rPr>
              <w:t>30</w:t>
            </w:r>
            <w:r>
              <w:rPr>
                <w:rFonts w:ascii="Times New Roman" w:hAnsi="Times New Roman" w:eastAsia="Times New Roman" w:cs="Times New Roman"/>
                <w:spacing w:val="17"/>
                <w:w w:val="101"/>
              </w:rPr>
              <w:t xml:space="preserve"> </w:t>
            </w:r>
            <w:r>
              <w:rPr>
                <w:spacing w:val="-3"/>
              </w:rPr>
              <w:t>万</w:t>
            </w:r>
            <w:r>
              <w:rPr>
                <w:spacing w:val="-51"/>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rPr>
              <w:t>/</w:t>
            </w:r>
            <w:r>
              <w:rPr>
                <w:spacing w:val="-3"/>
              </w:rPr>
              <w:t>年</w:t>
            </w:r>
          </w:p>
        </w:tc>
        <w:tc>
          <w:tcPr>
            <w:tcW w:w="2394" w:type="dxa"/>
            <w:vAlign w:val="top"/>
          </w:tcPr>
          <w:p w14:paraId="5A2E0DA1">
            <w:pPr>
              <w:pStyle w:val="6"/>
              <w:spacing w:before="76" w:line="221" w:lineRule="auto"/>
              <w:ind w:left="996"/>
            </w:pPr>
            <w:r>
              <w:rPr>
                <w:spacing w:val="-5"/>
              </w:rPr>
              <w:t>大型</w:t>
            </w:r>
          </w:p>
        </w:tc>
      </w:tr>
      <w:tr w14:paraId="7F9D4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2728" w:type="dxa"/>
            <w:vAlign w:val="top"/>
          </w:tcPr>
          <w:p w14:paraId="55210073">
            <w:pPr>
              <w:pStyle w:val="6"/>
              <w:spacing w:before="75" w:line="219" w:lineRule="auto"/>
              <w:ind w:left="948"/>
            </w:pPr>
            <w:r>
              <w:rPr>
                <w:spacing w:val="-1"/>
              </w:rPr>
              <w:t>评估级别</w:t>
            </w:r>
          </w:p>
        </w:tc>
        <w:tc>
          <w:tcPr>
            <w:tcW w:w="4657" w:type="dxa"/>
            <w:vAlign w:val="top"/>
          </w:tcPr>
          <w:p w14:paraId="70C0CAFF">
            <w:pPr>
              <w:rPr>
                <w:rFonts w:ascii="Arial"/>
                <w:sz w:val="21"/>
              </w:rPr>
            </w:pPr>
          </w:p>
        </w:tc>
        <w:tc>
          <w:tcPr>
            <w:tcW w:w="2394" w:type="dxa"/>
            <w:vAlign w:val="top"/>
          </w:tcPr>
          <w:p w14:paraId="63C414DD">
            <w:pPr>
              <w:pStyle w:val="6"/>
              <w:spacing w:before="74" w:line="223" w:lineRule="auto"/>
              <w:ind w:left="997"/>
            </w:pPr>
            <w:r>
              <w:rPr>
                <w:spacing w:val="-5"/>
              </w:rPr>
              <w:t>一级</w:t>
            </w:r>
          </w:p>
        </w:tc>
      </w:tr>
    </w:tbl>
    <w:p w14:paraId="5587F8CA">
      <w:pPr>
        <w:pStyle w:val="2"/>
        <w:spacing w:line="315" w:lineRule="auto"/>
      </w:pPr>
    </w:p>
    <w:p w14:paraId="31A8456E">
      <w:pPr>
        <w:spacing w:before="79" w:line="220" w:lineRule="auto"/>
        <w:ind w:left="611"/>
        <w:rPr>
          <w:rFonts w:ascii="宋体" w:hAnsi="宋体" w:eastAsia="宋体" w:cs="宋体"/>
          <w:sz w:val="24"/>
          <w:szCs w:val="24"/>
        </w:rPr>
      </w:pPr>
      <w:r>
        <w:rPr>
          <w:rFonts w:ascii="宋体" w:hAnsi="宋体" w:eastAsia="宋体" w:cs="宋体"/>
          <w:b/>
          <w:bCs/>
          <w:spacing w:val="-4"/>
          <w:sz w:val="24"/>
          <w:szCs w:val="24"/>
        </w:rPr>
        <w:t>（二）矿山地质灾害现状分析与预测</w:t>
      </w:r>
    </w:p>
    <w:p w14:paraId="3DF6EA14">
      <w:pPr>
        <w:spacing w:before="302" w:line="220" w:lineRule="auto"/>
        <w:ind w:left="609"/>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）矿山地质灾害现状分析</w:t>
      </w:r>
    </w:p>
    <w:p w14:paraId="43EE81D2">
      <w:pPr>
        <w:spacing w:before="302" w:line="349" w:lineRule="auto"/>
        <w:ind w:left="121" w:right="186" w:firstLine="484"/>
        <w:jc w:val="both"/>
        <w:rPr>
          <w:rFonts w:ascii="宋体" w:hAnsi="宋体" w:eastAsia="宋体" w:cs="宋体"/>
          <w:sz w:val="24"/>
          <w:szCs w:val="24"/>
        </w:rPr>
      </w:pPr>
      <w:r>
        <w:rPr>
          <w:rFonts w:ascii="宋体" w:hAnsi="宋体" w:eastAsia="宋体" w:cs="宋体"/>
          <w:spacing w:val="-1"/>
          <w:sz w:val="24"/>
          <w:szCs w:val="24"/>
        </w:rPr>
        <w:t>企业为新建矿山，基建建设需在</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1-2 </w:t>
      </w:r>
      <w:r>
        <w:rPr>
          <w:rFonts w:ascii="宋体" w:hAnsi="宋体" w:eastAsia="宋体" w:cs="宋体"/>
          <w:spacing w:val="-1"/>
          <w:sz w:val="24"/>
          <w:szCs w:val="24"/>
        </w:rPr>
        <w:t>年内完成，经现场调查， 该矿山为历史矿</w:t>
      </w:r>
      <w:r>
        <w:rPr>
          <w:rFonts w:ascii="宋体" w:hAnsi="宋体" w:eastAsia="宋体" w:cs="宋体"/>
          <w:spacing w:val="-2"/>
          <w:sz w:val="24"/>
          <w:szCs w:val="24"/>
        </w:rPr>
        <w:t>山重新</w:t>
      </w:r>
      <w:r>
        <w:rPr>
          <w:rFonts w:ascii="宋体" w:hAnsi="宋体" w:eastAsia="宋体" w:cs="宋体"/>
          <w:sz w:val="24"/>
          <w:szCs w:val="24"/>
        </w:rPr>
        <w:t xml:space="preserve">  </w:t>
      </w:r>
      <w:r>
        <w:rPr>
          <w:rFonts w:ascii="宋体" w:hAnsi="宋体" w:eastAsia="宋体" w:cs="宋体"/>
          <w:spacing w:val="-5"/>
          <w:sz w:val="24"/>
          <w:szCs w:val="24"/>
        </w:rPr>
        <w:t>规划的新建矿山，地表已经破话。边坡高陡不一、边坡角</w:t>
      </w:r>
      <w:r>
        <w:rPr>
          <w:rFonts w:ascii="宋体" w:hAnsi="宋体" w:eastAsia="宋体" w:cs="宋体"/>
          <w:spacing w:val="-6"/>
          <w:sz w:val="24"/>
          <w:szCs w:val="24"/>
        </w:rPr>
        <w:t>相差较大，</w:t>
      </w:r>
      <w:r>
        <w:rPr>
          <w:rFonts w:ascii="宋体" w:hAnsi="宋体" w:eastAsia="宋体" w:cs="宋体"/>
          <w:spacing w:val="52"/>
          <w:sz w:val="24"/>
          <w:szCs w:val="24"/>
        </w:rPr>
        <w:t xml:space="preserve"> </w:t>
      </w:r>
      <w:r>
        <w:rPr>
          <w:rFonts w:ascii="宋体" w:hAnsi="宋体" w:eastAsia="宋体" w:cs="宋体"/>
          <w:spacing w:val="-6"/>
          <w:sz w:val="24"/>
          <w:szCs w:val="24"/>
        </w:rPr>
        <w:t>在</w:t>
      </w:r>
      <w:r>
        <w:rPr>
          <w:rFonts w:ascii="宋体" w:hAnsi="宋体" w:eastAsia="宋体" w:cs="宋体"/>
          <w:spacing w:val="-46"/>
          <w:sz w:val="24"/>
          <w:szCs w:val="24"/>
        </w:rPr>
        <w:t xml:space="preserve"> </w:t>
      </w:r>
      <w:r>
        <w:rPr>
          <w:rFonts w:ascii="Times New Roman" w:hAnsi="Times New Roman" w:eastAsia="Times New Roman" w:cs="Times New Roman"/>
          <w:spacing w:val="-6"/>
          <w:sz w:val="24"/>
          <w:szCs w:val="24"/>
        </w:rPr>
        <w:t>50-70°</w:t>
      </w:r>
      <w:r>
        <w:rPr>
          <w:rFonts w:ascii="宋体" w:hAnsi="宋体" w:eastAsia="宋体" w:cs="宋体"/>
          <w:spacing w:val="-6"/>
          <w:sz w:val="24"/>
          <w:szCs w:val="24"/>
        </w:rPr>
        <w:t>之间不等。坡</w:t>
      </w:r>
      <w:r>
        <w:rPr>
          <w:rFonts w:ascii="宋体" w:hAnsi="宋体" w:eastAsia="宋体" w:cs="宋体"/>
          <w:sz w:val="24"/>
          <w:szCs w:val="24"/>
        </w:rPr>
        <w:t xml:space="preserve"> </w:t>
      </w:r>
      <w:r>
        <w:rPr>
          <w:rFonts w:ascii="宋体" w:hAnsi="宋体" w:eastAsia="宋体" w:cs="宋体"/>
          <w:spacing w:val="-2"/>
          <w:sz w:val="24"/>
          <w:szCs w:val="24"/>
        </w:rPr>
        <w:t>度</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40-50°</w:t>
      </w:r>
      <w:r>
        <w:rPr>
          <w:rFonts w:ascii="宋体" w:hAnsi="宋体" w:eastAsia="宋体" w:cs="宋体"/>
          <w:spacing w:val="-2"/>
          <w:sz w:val="24"/>
          <w:szCs w:val="24"/>
        </w:rPr>
        <w:t>,</w:t>
      </w:r>
      <w:r>
        <w:rPr>
          <w:rFonts w:ascii="宋体" w:hAnsi="宋体" w:eastAsia="宋体" w:cs="宋体"/>
          <w:spacing w:val="35"/>
          <w:sz w:val="24"/>
          <w:szCs w:val="24"/>
        </w:rPr>
        <w:t xml:space="preserve"> </w:t>
      </w:r>
      <w:r>
        <w:rPr>
          <w:rFonts w:ascii="宋体" w:hAnsi="宋体" w:eastAsia="宋体" w:cs="宋体"/>
          <w:spacing w:val="-2"/>
          <w:sz w:val="24"/>
          <w:szCs w:val="24"/>
        </w:rPr>
        <w:t>在降雨和重力作用下局部已发生崩（滑）塌地质灾害，由于规模小偶尔发生。</w:t>
      </w:r>
    </w:p>
    <w:p w14:paraId="1857BDF9">
      <w:pPr>
        <w:spacing w:before="159" w:line="220" w:lineRule="auto"/>
        <w:jc w:val="right"/>
        <w:rPr>
          <w:rFonts w:ascii="宋体" w:hAnsi="宋体" w:eastAsia="宋体" w:cs="宋体"/>
          <w:sz w:val="24"/>
          <w:szCs w:val="24"/>
        </w:rPr>
      </w:pPr>
      <w:r>
        <w:rPr>
          <w:rFonts w:ascii="宋体" w:hAnsi="宋体" w:eastAsia="宋体" w:cs="宋体"/>
          <w:spacing w:val="-3"/>
          <w:sz w:val="24"/>
          <w:szCs w:val="24"/>
        </w:rPr>
        <w:t>现场调查矿山地质灾害不发育，仅发现部分高陡边坡由于受节理裂隙作用形成松散块体，</w:t>
      </w:r>
    </w:p>
    <w:p w14:paraId="46E4CB11">
      <w:pPr>
        <w:spacing w:before="180" w:line="218" w:lineRule="auto"/>
        <w:ind w:left="121"/>
        <w:rPr>
          <w:rFonts w:ascii="宋体" w:hAnsi="宋体" w:eastAsia="宋体" w:cs="宋体"/>
          <w:sz w:val="24"/>
          <w:szCs w:val="24"/>
        </w:rPr>
      </w:pPr>
      <w:r>
        <w:rPr>
          <w:rFonts w:ascii="宋体" w:hAnsi="宋体" w:eastAsia="宋体" w:cs="宋体"/>
          <w:spacing w:val="-1"/>
          <w:sz w:val="24"/>
          <w:szCs w:val="24"/>
        </w:rPr>
        <w:t>在大风、降水等因素影响下自然掉落的碎石，根据《地质灾害危险性评估规范》</w:t>
      </w:r>
    </w:p>
    <w:p w14:paraId="7865823E">
      <w:pPr>
        <w:spacing w:before="184" w:line="220" w:lineRule="auto"/>
        <w:ind w:left="12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GB/T40112-2021</w:t>
      </w:r>
      <w:r>
        <w:rPr>
          <w:rFonts w:ascii="宋体" w:hAnsi="宋体" w:eastAsia="宋体" w:cs="宋体"/>
          <w:spacing w:val="-1"/>
          <w:sz w:val="24"/>
          <w:szCs w:val="24"/>
        </w:rPr>
        <w:t>）技术要求，现状下其发育程度较小、危害程度小、危险</w:t>
      </w:r>
      <w:r>
        <w:rPr>
          <w:rFonts w:ascii="宋体" w:hAnsi="宋体" w:eastAsia="宋体" w:cs="宋体"/>
          <w:spacing w:val="-2"/>
          <w:sz w:val="24"/>
          <w:szCs w:val="24"/>
        </w:rPr>
        <w:t>性等级小。</w:t>
      </w:r>
    </w:p>
    <w:p w14:paraId="48BDB0CD">
      <w:pPr>
        <w:spacing w:line="220" w:lineRule="auto"/>
        <w:rPr>
          <w:rFonts w:ascii="宋体" w:hAnsi="宋体" w:eastAsia="宋体" w:cs="宋体"/>
          <w:sz w:val="24"/>
          <w:szCs w:val="24"/>
        </w:rPr>
        <w:sectPr>
          <w:headerReference r:id="rId77" w:type="default"/>
          <w:footerReference r:id="rId78" w:type="default"/>
          <w:pgSz w:w="11912" w:h="16841"/>
          <w:pgMar w:top="1212" w:right="1032" w:bottom="883" w:left="1020" w:header="887" w:footer="719" w:gutter="0"/>
          <w:cols w:space="720" w:num="1"/>
        </w:sectPr>
      </w:pPr>
    </w:p>
    <w:p w14:paraId="417183D4">
      <w:pPr>
        <w:spacing w:before="263" w:line="347" w:lineRule="auto"/>
        <w:ind w:left="6" w:right="71" w:firstLine="477"/>
        <w:rPr>
          <w:rFonts w:ascii="宋体" w:hAnsi="宋体" w:eastAsia="宋体" w:cs="宋体"/>
          <w:sz w:val="24"/>
          <w:szCs w:val="24"/>
        </w:rPr>
      </w:pPr>
      <w:r>
        <w:rPr>
          <w:rFonts w:ascii="宋体" w:hAnsi="宋体" w:eastAsia="宋体" w:cs="宋体"/>
          <w:spacing w:val="-3"/>
          <w:sz w:val="24"/>
          <w:szCs w:val="24"/>
        </w:rPr>
        <w:t>依据《方案编制规范》中附表</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E</w:t>
      </w:r>
      <w:r>
        <w:rPr>
          <w:rFonts w:ascii="宋体" w:hAnsi="宋体" w:eastAsia="宋体" w:cs="宋体"/>
          <w:spacing w:val="-3"/>
          <w:sz w:val="24"/>
          <w:szCs w:val="24"/>
        </w:rPr>
        <w:t xml:space="preserve">，即 </w:t>
      </w:r>
      <w:r>
        <w:rPr>
          <w:rFonts w:ascii="Times New Roman" w:hAnsi="Times New Roman" w:eastAsia="Times New Roman" w:cs="Times New Roman"/>
          <w:spacing w:val="-3"/>
          <w:sz w:val="24"/>
          <w:szCs w:val="24"/>
        </w:rPr>
        <w:t>“</w:t>
      </w:r>
      <w:r>
        <w:rPr>
          <w:rFonts w:ascii="宋体" w:hAnsi="宋体" w:eastAsia="宋体" w:cs="宋体"/>
          <w:spacing w:val="-3"/>
          <w:sz w:val="24"/>
          <w:szCs w:val="24"/>
        </w:rPr>
        <w:t>矿山地质环境影</w:t>
      </w:r>
      <w:r>
        <w:rPr>
          <w:rFonts w:ascii="宋体" w:hAnsi="宋体" w:eastAsia="宋体" w:cs="宋体"/>
          <w:spacing w:val="-4"/>
          <w:sz w:val="24"/>
          <w:szCs w:val="24"/>
        </w:rPr>
        <w:t>响程度分级表</w:t>
      </w:r>
      <w:r>
        <w:rPr>
          <w:rFonts w:ascii="Times New Roman" w:hAnsi="Times New Roman" w:eastAsia="Times New Roman" w:cs="Times New Roman"/>
          <w:spacing w:val="-4"/>
          <w:sz w:val="24"/>
          <w:szCs w:val="24"/>
        </w:rPr>
        <w:t>”</w:t>
      </w:r>
      <w:r>
        <w:rPr>
          <w:rFonts w:ascii="宋体" w:hAnsi="宋体" w:eastAsia="宋体" w:cs="宋体"/>
          <w:spacing w:val="-4"/>
          <w:sz w:val="24"/>
          <w:szCs w:val="24"/>
        </w:rPr>
        <w:t>，现状评估地质灾</w:t>
      </w:r>
      <w:r>
        <w:rPr>
          <w:rFonts w:ascii="宋体" w:hAnsi="宋体" w:eastAsia="宋体" w:cs="宋体"/>
          <w:sz w:val="24"/>
          <w:szCs w:val="24"/>
        </w:rPr>
        <w:t xml:space="preserve"> </w:t>
      </w:r>
      <w:r>
        <w:rPr>
          <w:rFonts w:ascii="宋体" w:hAnsi="宋体" w:eastAsia="宋体" w:cs="宋体"/>
          <w:spacing w:val="-2"/>
          <w:sz w:val="24"/>
          <w:szCs w:val="24"/>
        </w:rPr>
        <w:t>害影响程度</w:t>
      </w:r>
      <w:r>
        <w:rPr>
          <w:rFonts w:ascii="Times New Roman" w:hAnsi="Times New Roman" w:eastAsia="Times New Roman" w:cs="Times New Roman"/>
          <w:spacing w:val="-2"/>
          <w:sz w:val="24"/>
          <w:szCs w:val="24"/>
        </w:rPr>
        <w:t>“</w:t>
      </w:r>
      <w:r>
        <w:rPr>
          <w:rFonts w:ascii="宋体" w:hAnsi="宋体" w:eastAsia="宋体" w:cs="宋体"/>
          <w:spacing w:val="-2"/>
          <w:sz w:val="24"/>
          <w:szCs w:val="24"/>
        </w:rPr>
        <w:t>较轻</w:t>
      </w:r>
      <w:r>
        <w:rPr>
          <w:rFonts w:ascii="Times New Roman" w:hAnsi="Times New Roman" w:eastAsia="Times New Roman" w:cs="Times New Roman"/>
          <w:spacing w:val="-2"/>
          <w:sz w:val="24"/>
          <w:szCs w:val="24"/>
        </w:rPr>
        <w:t>”</w:t>
      </w:r>
      <w:r>
        <w:rPr>
          <w:rFonts w:ascii="宋体" w:hAnsi="宋体" w:eastAsia="宋体" w:cs="宋体"/>
          <w:spacing w:val="-2"/>
          <w:sz w:val="24"/>
          <w:szCs w:val="24"/>
        </w:rPr>
        <w:t>。</w:t>
      </w:r>
    </w:p>
    <w:p w14:paraId="1D9C2726">
      <w:pPr>
        <w:spacing w:before="151" w:line="220" w:lineRule="auto"/>
        <w:ind w:left="48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）矿山地质灾害预测分析</w:t>
      </w:r>
    </w:p>
    <w:p w14:paraId="428C331D">
      <w:pPr>
        <w:spacing w:before="301" w:line="352" w:lineRule="auto"/>
        <w:ind w:right="58" w:firstLine="479"/>
        <w:jc w:val="both"/>
        <w:rPr>
          <w:rFonts w:ascii="宋体" w:hAnsi="宋体" w:eastAsia="宋体" w:cs="宋体"/>
          <w:sz w:val="24"/>
          <w:szCs w:val="24"/>
        </w:rPr>
      </w:pPr>
      <w:r>
        <w:rPr>
          <w:rFonts w:ascii="宋体" w:hAnsi="宋体" w:eastAsia="宋体" w:cs="宋体"/>
          <w:spacing w:val="-1"/>
          <w:sz w:val="24"/>
          <w:szCs w:val="24"/>
        </w:rPr>
        <w:t>矿山地质环境影响预测评估是根据矿山类型和《矿产</w:t>
      </w:r>
      <w:r>
        <w:rPr>
          <w:rFonts w:ascii="宋体" w:hAnsi="宋体" w:eastAsia="宋体" w:cs="宋体"/>
          <w:spacing w:val="-2"/>
          <w:sz w:val="24"/>
          <w:szCs w:val="24"/>
        </w:rPr>
        <w:t>资源开发利用方案》确定的开采范</w:t>
      </w:r>
      <w:r>
        <w:rPr>
          <w:rFonts w:ascii="宋体" w:hAnsi="宋体" w:eastAsia="宋体" w:cs="宋体"/>
          <w:sz w:val="24"/>
          <w:szCs w:val="24"/>
        </w:rPr>
        <w:t xml:space="preserve"> </w:t>
      </w:r>
      <w:r>
        <w:rPr>
          <w:rFonts w:ascii="宋体" w:hAnsi="宋体" w:eastAsia="宋体" w:cs="宋体"/>
          <w:spacing w:val="-6"/>
          <w:sz w:val="24"/>
          <w:szCs w:val="24"/>
        </w:rPr>
        <w:t>围、深度、规模、采矿方法、废弃物处置方式，</w:t>
      </w:r>
      <w:r>
        <w:rPr>
          <w:rFonts w:ascii="宋体" w:hAnsi="宋体" w:eastAsia="宋体" w:cs="宋体"/>
          <w:spacing w:val="67"/>
          <w:sz w:val="24"/>
          <w:szCs w:val="24"/>
        </w:rPr>
        <w:t xml:space="preserve"> </w:t>
      </w:r>
      <w:r>
        <w:rPr>
          <w:rFonts w:ascii="宋体" w:hAnsi="宋体" w:eastAsia="宋体" w:cs="宋体"/>
          <w:spacing w:val="-6"/>
          <w:sz w:val="24"/>
          <w:szCs w:val="24"/>
        </w:rPr>
        <w:t>结合评估区地质环境条件，预测矿业活动可</w:t>
      </w:r>
      <w:r>
        <w:rPr>
          <w:rFonts w:ascii="宋体" w:hAnsi="宋体" w:eastAsia="宋体" w:cs="宋体"/>
          <w:sz w:val="24"/>
          <w:szCs w:val="24"/>
        </w:rPr>
        <w:t xml:space="preserve"> </w:t>
      </w:r>
      <w:r>
        <w:rPr>
          <w:rFonts w:ascii="宋体" w:hAnsi="宋体" w:eastAsia="宋体" w:cs="宋体"/>
          <w:spacing w:val="-4"/>
          <w:sz w:val="24"/>
          <w:szCs w:val="24"/>
        </w:rPr>
        <w:t>能产生、加剧的环境地质问题和矿山生产引发加剧及遭受的地质灾害的危</w:t>
      </w:r>
      <w:r>
        <w:rPr>
          <w:rFonts w:ascii="宋体" w:hAnsi="宋体" w:eastAsia="宋体" w:cs="宋体"/>
          <w:spacing w:val="-5"/>
          <w:sz w:val="24"/>
          <w:szCs w:val="24"/>
        </w:rPr>
        <w:t>险性， 并对其发展</w:t>
      </w:r>
      <w:r>
        <w:rPr>
          <w:rFonts w:ascii="宋体" w:hAnsi="宋体" w:eastAsia="宋体" w:cs="宋体"/>
          <w:sz w:val="24"/>
          <w:szCs w:val="24"/>
        </w:rPr>
        <w:t xml:space="preserve"> </w:t>
      </w:r>
      <w:r>
        <w:rPr>
          <w:rFonts w:ascii="宋体" w:hAnsi="宋体" w:eastAsia="宋体" w:cs="宋体"/>
          <w:spacing w:val="-2"/>
          <w:sz w:val="24"/>
          <w:szCs w:val="24"/>
        </w:rPr>
        <w:t>趋势、危害对象、影响程度和防治难度进行分析论证和评估。</w:t>
      </w:r>
    </w:p>
    <w:p w14:paraId="3FEFC5F6">
      <w:pPr>
        <w:spacing w:before="157" w:line="352" w:lineRule="auto"/>
        <w:ind w:left="2" w:right="56" w:firstLine="483"/>
        <w:jc w:val="both"/>
        <w:rPr>
          <w:rFonts w:ascii="宋体" w:hAnsi="宋体" w:eastAsia="宋体" w:cs="宋体"/>
          <w:sz w:val="24"/>
          <w:szCs w:val="24"/>
        </w:rPr>
      </w:pPr>
      <w:r>
        <w:rPr>
          <w:rFonts w:ascii="宋体" w:hAnsi="宋体" w:eastAsia="宋体" w:cs="宋体"/>
          <w:spacing w:val="-6"/>
          <w:sz w:val="24"/>
          <w:szCs w:val="24"/>
        </w:rPr>
        <w:t>具体任务是依据矿山类型、规模，</w:t>
      </w:r>
      <w:r>
        <w:rPr>
          <w:rFonts w:ascii="宋体" w:hAnsi="宋体" w:eastAsia="宋体" w:cs="宋体"/>
          <w:spacing w:val="49"/>
          <w:sz w:val="24"/>
          <w:szCs w:val="24"/>
        </w:rPr>
        <w:t xml:space="preserve"> </w:t>
      </w:r>
      <w:r>
        <w:rPr>
          <w:rFonts w:ascii="宋体" w:hAnsi="宋体" w:eastAsia="宋体" w:cs="宋体"/>
          <w:spacing w:val="-6"/>
          <w:sz w:val="24"/>
          <w:szCs w:val="24"/>
        </w:rPr>
        <w:t>预测矿山建设项目在建设过程中和建成后，对地质环</w:t>
      </w:r>
      <w:r>
        <w:rPr>
          <w:rFonts w:ascii="宋体" w:hAnsi="宋体" w:eastAsia="宋体" w:cs="宋体"/>
          <w:sz w:val="24"/>
          <w:szCs w:val="24"/>
        </w:rPr>
        <w:t xml:space="preserve"> </w:t>
      </w:r>
      <w:r>
        <w:rPr>
          <w:rFonts w:ascii="宋体" w:hAnsi="宋体" w:eastAsia="宋体" w:cs="宋体"/>
          <w:spacing w:val="-1"/>
          <w:sz w:val="24"/>
          <w:szCs w:val="24"/>
        </w:rPr>
        <w:t>境的改变和影响，评估是否会引发、加剧和遭受地质灾害</w:t>
      </w:r>
      <w:r>
        <w:rPr>
          <w:rFonts w:ascii="宋体" w:hAnsi="宋体" w:eastAsia="宋体" w:cs="宋体"/>
          <w:spacing w:val="-2"/>
          <w:sz w:val="24"/>
          <w:szCs w:val="24"/>
        </w:rPr>
        <w:t>。根据矿山地质灾害现状调查结果</w:t>
      </w:r>
      <w:r>
        <w:rPr>
          <w:rFonts w:ascii="宋体" w:hAnsi="宋体" w:eastAsia="宋体" w:cs="宋体"/>
          <w:sz w:val="24"/>
          <w:szCs w:val="24"/>
        </w:rPr>
        <w:t xml:space="preserve"> </w:t>
      </w:r>
      <w:r>
        <w:rPr>
          <w:rFonts w:ascii="宋体" w:hAnsi="宋体" w:eastAsia="宋体" w:cs="宋体"/>
          <w:spacing w:val="-4"/>
          <w:sz w:val="24"/>
          <w:szCs w:val="24"/>
        </w:rPr>
        <w:t>和评估结论，结合《矿产资源开发利用方案》设计和矿山生产实际状况，</w:t>
      </w:r>
      <w:r>
        <w:rPr>
          <w:rFonts w:ascii="宋体" w:hAnsi="宋体" w:eastAsia="宋体" w:cs="宋体"/>
          <w:spacing w:val="-5"/>
          <w:sz w:val="24"/>
          <w:szCs w:val="24"/>
        </w:rPr>
        <w:t xml:space="preserve"> 对矿山建设可能引</w:t>
      </w:r>
      <w:r>
        <w:rPr>
          <w:rFonts w:ascii="宋体" w:hAnsi="宋体" w:eastAsia="宋体" w:cs="宋体"/>
          <w:sz w:val="24"/>
          <w:szCs w:val="24"/>
        </w:rPr>
        <w:t xml:space="preserve"> </w:t>
      </w:r>
      <w:r>
        <w:rPr>
          <w:rFonts w:ascii="宋体" w:hAnsi="宋体" w:eastAsia="宋体" w:cs="宋体"/>
          <w:spacing w:val="-2"/>
          <w:sz w:val="24"/>
          <w:szCs w:val="24"/>
        </w:rPr>
        <w:t>发、加剧和遭受的地质灾害的类别及其危险性做出预测评估。</w:t>
      </w:r>
    </w:p>
    <w:p w14:paraId="41B701E1">
      <w:pPr>
        <w:spacing w:before="159" w:line="344" w:lineRule="auto"/>
        <w:ind w:firstLine="480"/>
        <w:rPr>
          <w:rFonts w:ascii="宋体" w:hAnsi="宋体" w:eastAsia="宋体" w:cs="宋体"/>
          <w:sz w:val="24"/>
          <w:szCs w:val="24"/>
        </w:rPr>
      </w:pPr>
      <w:r>
        <w:rPr>
          <w:rFonts w:ascii="宋体" w:hAnsi="宋体" w:eastAsia="宋体" w:cs="宋体"/>
          <w:sz w:val="24"/>
          <w:szCs w:val="24"/>
        </w:rPr>
        <w:t>评估区地质环境条件复杂，现状地质灾害较轻。随矿山建设深入，人类工程活动加强，</w:t>
      </w:r>
      <w:r>
        <w:rPr>
          <w:rFonts w:ascii="宋体" w:hAnsi="宋体" w:eastAsia="宋体" w:cs="宋体"/>
          <w:spacing w:val="5"/>
          <w:sz w:val="24"/>
          <w:szCs w:val="24"/>
        </w:rPr>
        <w:t xml:space="preserve"> </w:t>
      </w:r>
      <w:r>
        <w:rPr>
          <w:rFonts w:ascii="宋体" w:hAnsi="宋体" w:eastAsia="宋体" w:cs="宋体"/>
          <w:spacing w:val="-2"/>
          <w:sz w:val="24"/>
          <w:szCs w:val="24"/>
        </w:rPr>
        <w:t>将会改变现有的地质环境条件，并可能引发相应的地质灾害。具体详述如下：</w:t>
      </w:r>
    </w:p>
    <w:p w14:paraId="52654F79">
      <w:pPr>
        <w:spacing w:before="158" w:line="218" w:lineRule="auto"/>
        <w:ind w:left="500"/>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）采矿活动可能引发加剧的地质灾害危险性的预测评估</w:t>
      </w:r>
    </w:p>
    <w:p w14:paraId="0F747C52">
      <w:pPr>
        <w:spacing w:before="302" w:line="233" w:lineRule="auto"/>
        <w:ind w:left="481"/>
        <w:rPr>
          <w:rFonts w:ascii="宋体" w:hAnsi="宋体" w:eastAsia="宋体" w:cs="宋体"/>
          <w:sz w:val="24"/>
          <w:szCs w:val="24"/>
        </w:rPr>
      </w:pPr>
      <w:r>
        <w:rPr>
          <w:rFonts w:ascii="Times New Roman" w:hAnsi="Times New Roman" w:eastAsia="Times New Roman" w:cs="Times New Roman"/>
          <w:spacing w:val="-5"/>
          <w:sz w:val="24"/>
          <w:szCs w:val="24"/>
        </w:rPr>
        <w:t>a</w:t>
      </w:r>
      <w:r>
        <w:rPr>
          <w:rFonts w:ascii="宋体" w:hAnsi="宋体" w:eastAsia="宋体" w:cs="宋体"/>
          <w:spacing w:val="-5"/>
          <w:sz w:val="24"/>
          <w:szCs w:val="24"/>
        </w:rPr>
        <w:t>、崩塌</w:t>
      </w:r>
    </w:p>
    <w:p w14:paraId="033E4BB9">
      <w:pPr>
        <w:spacing w:before="165" w:line="353" w:lineRule="auto"/>
        <w:ind w:left="2" w:right="58" w:firstLine="480"/>
        <w:rPr>
          <w:rFonts w:ascii="宋体" w:hAnsi="宋体" w:eastAsia="宋体" w:cs="宋体"/>
          <w:sz w:val="24"/>
          <w:szCs w:val="24"/>
        </w:rPr>
      </w:pPr>
      <w:r>
        <w:rPr>
          <w:rFonts w:ascii="宋体" w:hAnsi="宋体" w:eastAsia="宋体" w:cs="宋体"/>
          <w:spacing w:val="-1"/>
          <w:sz w:val="24"/>
          <w:szCs w:val="24"/>
        </w:rPr>
        <w:t>预测发生崩塌地质灾害的主要地点是在采区的</w:t>
      </w:r>
      <w:r>
        <w:rPr>
          <w:rFonts w:ascii="宋体" w:hAnsi="宋体" w:eastAsia="宋体" w:cs="宋体"/>
          <w:spacing w:val="-2"/>
          <w:sz w:val="24"/>
          <w:szCs w:val="24"/>
        </w:rPr>
        <w:t>露天采场边坡上方，因采场坡面随着开采</w:t>
      </w:r>
      <w:r>
        <w:rPr>
          <w:rFonts w:ascii="宋体" w:hAnsi="宋体" w:eastAsia="宋体" w:cs="宋体"/>
          <w:sz w:val="24"/>
          <w:szCs w:val="24"/>
        </w:rPr>
        <w:t xml:space="preserve"> </w:t>
      </w:r>
      <w:r>
        <w:rPr>
          <w:rFonts w:ascii="宋体" w:hAnsi="宋体" w:eastAsia="宋体" w:cs="宋体"/>
          <w:spacing w:val="-1"/>
          <w:sz w:val="24"/>
          <w:szCs w:val="24"/>
        </w:rPr>
        <w:t>逐渐增高，不可避免要形成危岩体，在条件允许情况下可</w:t>
      </w:r>
      <w:r>
        <w:rPr>
          <w:rFonts w:ascii="宋体" w:hAnsi="宋体" w:eastAsia="宋体" w:cs="宋体"/>
          <w:spacing w:val="-2"/>
          <w:sz w:val="24"/>
          <w:szCs w:val="24"/>
        </w:rPr>
        <w:t>能发生滑落，主要威胁现场施工人</w:t>
      </w:r>
      <w:r>
        <w:rPr>
          <w:rFonts w:ascii="宋体" w:hAnsi="宋体" w:eastAsia="宋体" w:cs="宋体"/>
          <w:sz w:val="24"/>
          <w:szCs w:val="24"/>
        </w:rPr>
        <w:t xml:space="preserve"> </w:t>
      </w:r>
      <w:r>
        <w:rPr>
          <w:rFonts w:ascii="宋体" w:hAnsi="宋体" w:eastAsia="宋体" w:cs="宋体"/>
          <w:spacing w:val="-1"/>
          <w:sz w:val="24"/>
          <w:szCs w:val="24"/>
        </w:rPr>
        <w:t>员的人身及生产设备安全，矿山在严格按照规范开采施工</w:t>
      </w:r>
      <w:r>
        <w:rPr>
          <w:rFonts w:ascii="宋体" w:hAnsi="宋体" w:eastAsia="宋体" w:cs="宋体"/>
          <w:spacing w:val="-2"/>
          <w:sz w:val="24"/>
          <w:szCs w:val="24"/>
        </w:rPr>
        <w:t>的前提下，预测发生崩塌地质灾害</w:t>
      </w:r>
      <w:r>
        <w:rPr>
          <w:rFonts w:ascii="宋体" w:hAnsi="宋体" w:eastAsia="宋体" w:cs="宋体"/>
          <w:sz w:val="24"/>
          <w:szCs w:val="24"/>
        </w:rPr>
        <w:t xml:space="preserve"> </w:t>
      </w:r>
      <w:r>
        <w:rPr>
          <w:rFonts w:ascii="宋体" w:hAnsi="宋体" w:eastAsia="宋体" w:cs="宋体"/>
          <w:spacing w:val="-4"/>
          <w:sz w:val="24"/>
          <w:szCs w:val="24"/>
        </w:rPr>
        <w:t>的可能性较小，危险性小。</w:t>
      </w:r>
    </w:p>
    <w:p w14:paraId="6764CF69">
      <w:pPr>
        <w:spacing w:before="32" w:line="234" w:lineRule="auto"/>
        <w:ind w:left="472"/>
        <w:rPr>
          <w:rFonts w:ascii="宋体" w:hAnsi="宋体" w:eastAsia="宋体" w:cs="宋体"/>
          <w:sz w:val="24"/>
          <w:szCs w:val="24"/>
        </w:rPr>
      </w:pPr>
      <w:r>
        <w:rPr>
          <w:rFonts w:ascii="Times New Roman" w:hAnsi="Times New Roman" w:eastAsia="Times New Roman" w:cs="Times New Roman"/>
          <w:spacing w:val="-2"/>
          <w:sz w:val="24"/>
          <w:szCs w:val="24"/>
        </w:rPr>
        <w:t>b</w:t>
      </w:r>
      <w:r>
        <w:rPr>
          <w:rFonts w:ascii="宋体" w:hAnsi="宋体" w:eastAsia="宋体" w:cs="宋体"/>
          <w:spacing w:val="-2"/>
          <w:sz w:val="24"/>
          <w:szCs w:val="24"/>
        </w:rPr>
        <w:t>、滑坡</w:t>
      </w:r>
    </w:p>
    <w:p w14:paraId="33D18DAB">
      <w:pPr>
        <w:spacing w:before="164" w:line="352" w:lineRule="auto"/>
        <w:ind w:left="1" w:right="56" w:firstLine="481"/>
        <w:rPr>
          <w:rFonts w:ascii="宋体" w:hAnsi="宋体" w:eastAsia="宋体" w:cs="宋体"/>
          <w:sz w:val="24"/>
          <w:szCs w:val="24"/>
        </w:rPr>
      </w:pPr>
      <w:r>
        <w:rPr>
          <w:rFonts w:ascii="宋体" w:hAnsi="宋体" w:eastAsia="宋体" w:cs="宋体"/>
          <w:spacing w:val="-1"/>
          <w:sz w:val="24"/>
          <w:szCs w:val="24"/>
        </w:rPr>
        <w:t>预测矿山可能诱发滑坡地质灾害的地段为不断</w:t>
      </w:r>
      <w:r>
        <w:rPr>
          <w:rFonts w:ascii="宋体" w:hAnsi="宋体" w:eastAsia="宋体" w:cs="宋体"/>
          <w:spacing w:val="-2"/>
          <w:sz w:val="24"/>
          <w:szCs w:val="24"/>
        </w:rPr>
        <w:t>增高的表土场边坡，由于剥离表土为松散</w:t>
      </w:r>
      <w:r>
        <w:rPr>
          <w:rFonts w:ascii="宋体" w:hAnsi="宋体" w:eastAsia="宋体" w:cs="宋体"/>
          <w:sz w:val="24"/>
          <w:szCs w:val="24"/>
        </w:rPr>
        <w:t xml:space="preserve"> </w:t>
      </w:r>
      <w:r>
        <w:rPr>
          <w:rFonts w:ascii="宋体" w:hAnsi="宋体" w:eastAsia="宋体" w:cs="宋体"/>
          <w:spacing w:val="-1"/>
          <w:sz w:val="24"/>
          <w:szCs w:val="24"/>
        </w:rPr>
        <w:t>结构，物质之间粘滞性差，具有良好的透水性，若堆土形成边坡</w:t>
      </w:r>
      <w:r>
        <w:rPr>
          <w:rFonts w:ascii="宋体" w:hAnsi="宋体" w:eastAsia="宋体" w:cs="宋体"/>
          <w:spacing w:val="-2"/>
          <w:sz w:val="24"/>
          <w:szCs w:val="24"/>
        </w:rPr>
        <w:t>的坡角过大，在重力作用或</w:t>
      </w:r>
      <w:r>
        <w:rPr>
          <w:rFonts w:ascii="宋体" w:hAnsi="宋体" w:eastAsia="宋体" w:cs="宋体"/>
          <w:sz w:val="24"/>
          <w:szCs w:val="24"/>
        </w:rPr>
        <w:t xml:space="preserve"> </w:t>
      </w:r>
      <w:r>
        <w:rPr>
          <w:rFonts w:ascii="宋体" w:hAnsi="宋体" w:eastAsia="宋体" w:cs="宋体"/>
          <w:spacing w:val="-1"/>
          <w:sz w:val="24"/>
          <w:szCs w:val="24"/>
        </w:rPr>
        <w:t>雨水浸泡冲刷条件下可能发生滑坡地质灾害，威胁矿山施工</w:t>
      </w:r>
      <w:r>
        <w:rPr>
          <w:rFonts w:ascii="宋体" w:hAnsi="宋体" w:eastAsia="宋体" w:cs="宋体"/>
          <w:spacing w:val="-2"/>
          <w:sz w:val="24"/>
          <w:szCs w:val="24"/>
        </w:rPr>
        <w:t>人员及生产设备安全，矿山在严</w:t>
      </w:r>
      <w:r>
        <w:rPr>
          <w:rFonts w:ascii="宋体" w:hAnsi="宋体" w:eastAsia="宋体" w:cs="宋体"/>
          <w:sz w:val="24"/>
          <w:szCs w:val="24"/>
        </w:rPr>
        <w:t xml:space="preserve"> </w:t>
      </w:r>
      <w:r>
        <w:rPr>
          <w:rFonts w:ascii="宋体" w:hAnsi="宋体" w:eastAsia="宋体" w:cs="宋体"/>
          <w:spacing w:val="-1"/>
          <w:sz w:val="24"/>
          <w:szCs w:val="24"/>
        </w:rPr>
        <w:t>格按照规范开采施工的前提下，预测引发滑坡地质灾害的可能性</w:t>
      </w:r>
      <w:r>
        <w:rPr>
          <w:rFonts w:ascii="宋体" w:hAnsi="宋体" w:eastAsia="宋体" w:cs="宋体"/>
          <w:spacing w:val="-2"/>
          <w:sz w:val="24"/>
          <w:szCs w:val="24"/>
        </w:rPr>
        <w:t>较小，危险性小。</w:t>
      </w:r>
    </w:p>
    <w:p w14:paraId="6A398191">
      <w:pPr>
        <w:spacing w:before="37" w:line="345" w:lineRule="auto"/>
        <w:ind w:left="1" w:right="58" w:firstLine="481"/>
        <w:rPr>
          <w:rFonts w:ascii="宋体" w:hAnsi="宋体" w:eastAsia="宋体" w:cs="宋体"/>
          <w:sz w:val="24"/>
          <w:szCs w:val="24"/>
        </w:rPr>
      </w:pPr>
      <w:r>
        <w:rPr>
          <w:rFonts w:ascii="宋体" w:hAnsi="宋体" w:eastAsia="宋体" w:cs="宋体"/>
          <w:spacing w:val="-2"/>
          <w:sz w:val="24"/>
          <w:szCs w:val="24"/>
        </w:rPr>
        <w:t>依据《编制规范》附表</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 xml:space="preserve">E </w:t>
      </w:r>
      <w:r>
        <w:rPr>
          <w:rFonts w:ascii="宋体" w:hAnsi="宋体" w:eastAsia="宋体" w:cs="宋体"/>
          <w:spacing w:val="-2"/>
          <w:sz w:val="24"/>
          <w:szCs w:val="24"/>
        </w:rPr>
        <w:t>矿山地质环境影响程度分级表，经</w:t>
      </w:r>
      <w:r>
        <w:rPr>
          <w:rFonts w:ascii="宋体" w:hAnsi="宋体" w:eastAsia="宋体" w:cs="宋体"/>
          <w:spacing w:val="-3"/>
          <w:sz w:val="24"/>
          <w:szCs w:val="24"/>
        </w:rPr>
        <w:t>现状评估综合确定地质灾害</w:t>
      </w:r>
      <w:r>
        <w:rPr>
          <w:rFonts w:ascii="宋体" w:hAnsi="宋体" w:eastAsia="宋体" w:cs="宋体"/>
          <w:sz w:val="24"/>
          <w:szCs w:val="24"/>
        </w:rPr>
        <w:t xml:space="preserve"> </w:t>
      </w:r>
      <w:r>
        <w:rPr>
          <w:rFonts w:ascii="宋体" w:hAnsi="宋体" w:eastAsia="宋体" w:cs="宋体"/>
          <w:spacing w:val="-1"/>
          <w:sz w:val="24"/>
          <w:szCs w:val="24"/>
        </w:rPr>
        <w:t>影响和破坏程度</w:t>
      </w:r>
      <w:r>
        <w:rPr>
          <w:rFonts w:ascii="Times New Roman" w:hAnsi="Times New Roman" w:eastAsia="Times New Roman" w:cs="Times New Roman"/>
          <w:spacing w:val="-1"/>
          <w:sz w:val="24"/>
          <w:szCs w:val="24"/>
        </w:rPr>
        <w:t>“</w:t>
      </w:r>
      <w:r>
        <w:rPr>
          <w:rFonts w:ascii="宋体" w:hAnsi="宋体" w:eastAsia="宋体" w:cs="宋体"/>
          <w:spacing w:val="-1"/>
          <w:sz w:val="24"/>
          <w:szCs w:val="24"/>
        </w:rPr>
        <w:t>较轻</w:t>
      </w:r>
      <w:r>
        <w:rPr>
          <w:rFonts w:ascii="Times New Roman" w:hAnsi="Times New Roman" w:eastAsia="Times New Roman" w:cs="Times New Roman"/>
          <w:spacing w:val="-1"/>
          <w:sz w:val="24"/>
          <w:szCs w:val="24"/>
        </w:rPr>
        <w:t>”</w:t>
      </w:r>
      <w:r>
        <w:rPr>
          <w:rFonts w:ascii="宋体" w:hAnsi="宋体" w:eastAsia="宋体" w:cs="宋体"/>
          <w:spacing w:val="-1"/>
          <w:sz w:val="24"/>
          <w:szCs w:val="24"/>
        </w:rPr>
        <w:t>。</w:t>
      </w:r>
    </w:p>
    <w:p w14:paraId="54C1E70C">
      <w:pPr>
        <w:spacing w:before="157" w:line="233" w:lineRule="auto"/>
        <w:ind w:left="480"/>
        <w:rPr>
          <w:rFonts w:ascii="宋体" w:hAnsi="宋体" w:eastAsia="宋体" w:cs="宋体"/>
          <w:sz w:val="24"/>
          <w:szCs w:val="24"/>
        </w:rPr>
      </w:pPr>
      <w:r>
        <w:rPr>
          <w:rFonts w:ascii="Times New Roman" w:hAnsi="Times New Roman" w:eastAsia="Times New Roman" w:cs="Times New Roman"/>
          <w:spacing w:val="-2"/>
          <w:sz w:val="24"/>
          <w:szCs w:val="24"/>
        </w:rPr>
        <w:t>c</w:t>
      </w:r>
      <w:r>
        <w:rPr>
          <w:rFonts w:ascii="宋体" w:hAnsi="宋体" w:eastAsia="宋体" w:cs="宋体"/>
          <w:spacing w:val="-2"/>
          <w:sz w:val="24"/>
          <w:szCs w:val="24"/>
        </w:rPr>
        <w:t>、矿山预测地质灾害危害程度</w:t>
      </w:r>
    </w:p>
    <w:p w14:paraId="2E650BC2">
      <w:pPr>
        <w:spacing w:before="282" w:line="218" w:lineRule="auto"/>
        <w:ind w:left="481"/>
        <w:rPr>
          <w:rFonts w:ascii="宋体" w:hAnsi="宋体" w:eastAsia="宋体" w:cs="宋体"/>
          <w:sz w:val="24"/>
          <w:szCs w:val="24"/>
        </w:rPr>
      </w:pPr>
      <w:r>
        <w:rPr>
          <w:rFonts w:ascii="宋体" w:hAnsi="宋体" w:eastAsia="宋体" w:cs="宋体"/>
          <w:spacing w:val="-1"/>
          <w:sz w:val="24"/>
          <w:szCs w:val="24"/>
        </w:rPr>
        <w:t>根据《地质灾害危险性评估规范》（</w:t>
      </w:r>
      <w:r>
        <w:rPr>
          <w:rFonts w:ascii="Times New Roman" w:hAnsi="Times New Roman" w:eastAsia="Times New Roman" w:cs="Times New Roman"/>
          <w:spacing w:val="-1"/>
          <w:sz w:val="24"/>
          <w:szCs w:val="24"/>
        </w:rPr>
        <w:t>GB/T40112-</w:t>
      </w:r>
      <w:r>
        <w:rPr>
          <w:rFonts w:ascii="Times New Roman" w:hAnsi="Times New Roman" w:eastAsia="Times New Roman" w:cs="Times New Roman"/>
          <w:spacing w:val="-2"/>
          <w:sz w:val="24"/>
          <w:szCs w:val="24"/>
        </w:rPr>
        <w:t>2021</w:t>
      </w:r>
      <w:r>
        <w:rPr>
          <w:rFonts w:ascii="宋体" w:hAnsi="宋体" w:eastAsia="宋体" w:cs="宋体"/>
          <w:spacing w:val="-2"/>
          <w:sz w:val="24"/>
          <w:szCs w:val="24"/>
        </w:rPr>
        <w:t xml:space="preserve">）中表 </w:t>
      </w:r>
      <w:r>
        <w:rPr>
          <w:rFonts w:ascii="Times New Roman" w:hAnsi="Times New Roman" w:eastAsia="Times New Roman" w:cs="Times New Roman"/>
          <w:spacing w:val="-2"/>
          <w:sz w:val="24"/>
          <w:szCs w:val="24"/>
        </w:rPr>
        <w:t>15“</w:t>
      </w:r>
      <w:r>
        <w:rPr>
          <w:rFonts w:ascii="宋体" w:hAnsi="宋体" w:eastAsia="宋体" w:cs="宋体"/>
          <w:spacing w:val="-2"/>
          <w:sz w:val="24"/>
          <w:szCs w:val="24"/>
        </w:rPr>
        <w:t>地质灾害危害程度分级</w:t>
      </w:r>
    </w:p>
    <w:p w14:paraId="73F81D12">
      <w:pPr>
        <w:spacing w:line="218" w:lineRule="auto"/>
        <w:rPr>
          <w:rFonts w:ascii="宋体" w:hAnsi="宋体" w:eastAsia="宋体" w:cs="宋体"/>
          <w:sz w:val="24"/>
          <w:szCs w:val="24"/>
        </w:rPr>
        <w:sectPr>
          <w:headerReference r:id="rId79" w:type="default"/>
          <w:footerReference r:id="rId80" w:type="default"/>
          <w:pgSz w:w="11912" w:h="16841"/>
          <w:pgMar w:top="1212" w:right="1162" w:bottom="883" w:left="1140" w:header="887" w:footer="719" w:gutter="0"/>
          <w:cols w:space="720" w:num="1"/>
        </w:sectPr>
      </w:pPr>
    </w:p>
    <w:p w14:paraId="222498D9">
      <w:pPr>
        <w:spacing w:before="263" w:line="347" w:lineRule="auto"/>
        <w:ind w:left="128" w:right="65" w:hanging="7"/>
        <w:rPr>
          <w:rFonts w:ascii="宋体" w:hAnsi="宋体" w:eastAsia="宋体" w:cs="宋体"/>
          <w:sz w:val="24"/>
          <w:szCs w:val="24"/>
        </w:rPr>
      </w:pPr>
      <w:r>
        <w:rPr>
          <w:rFonts w:ascii="宋体" w:hAnsi="宋体" w:eastAsia="宋体" w:cs="宋体"/>
          <w:spacing w:val="-6"/>
          <w:sz w:val="24"/>
          <w:szCs w:val="24"/>
        </w:rPr>
        <w:t>表</w:t>
      </w:r>
      <w:r>
        <w:rPr>
          <w:rFonts w:ascii="Times New Roman" w:hAnsi="Times New Roman" w:eastAsia="Times New Roman" w:cs="Times New Roman"/>
          <w:spacing w:val="-6"/>
          <w:sz w:val="24"/>
          <w:szCs w:val="24"/>
        </w:rPr>
        <w:t>”</w:t>
      </w:r>
      <w:r>
        <w:rPr>
          <w:rFonts w:ascii="宋体" w:hAnsi="宋体" w:eastAsia="宋体" w:cs="宋体"/>
          <w:spacing w:val="-6"/>
          <w:sz w:val="24"/>
          <w:szCs w:val="24"/>
        </w:rPr>
        <w:t>，受威胁对象为矿山施工人员、机械设备，</w:t>
      </w:r>
      <w:r>
        <w:rPr>
          <w:rFonts w:ascii="宋体" w:hAnsi="宋体" w:eastAsia="宋体" w:cs="宋体"/>
          <w:spacing w:val="64"/>
          <w:sz w:val="24"/>
          <w:szCs w:val="24"/>
        </w:rPr>
        <w:t xml:space="preserve"> </w:t>
      </w:r>
      <w:r>
        <w:rPr>
          <w:rFonts w:ascii="宋体" w:hAnsi="宋体" w:eastAsia="宋体" w:cs="宋体"/>
          <w:spacing w:val="-6"/>
          <w:sz w:val="24"/>
          <w:szCs w:val="24"/>
        </w:rPr>
        <w:t>受威胁人数小于</w:t>
      </w:r>
      <w:r>
        <w:rPr>
          <w:rFonts w:ascii="宋体" w:hAnsi="宋体" w:eastAsia="宋体" w:cs="宋体"/>
          <w:spacing w:val="-31"/>
          <w:sz w:val="24"/>
          <w:szCs w:val="24"/>
        </w:rPr>
        <w:t xml:space="preserve"> </w:t>
      </w:r>
      <w:r>
        <w:rPr>
          <w:rFonts w:ascii="Times New Roman" w:hAnsi="Times New Roman" w:eastAsia="Times New Roman" w:cs="Times New Roman"/>
          <w:spacing w:val="-6"/>
          <w:sz w:val="24"/>
          <w:szCs w:val="24"/>
        </w:rPr>
        <w:t xml:space="preserve">10 </w:t>
      </w:r>
      <w:r>
        <w:rPr>
          <w:rFonts w:ascii="宋体" w:hAnsi="宋体" w:eastAsia="宋体" w:cs="宋体"/>
          <w:spacing w:val="-6"/>
          <w:sz w:val="24"/>
          <w:szCs w:val="24"/>
        </w:rPr>
        <w:t>人，可能造成的经济损失</w:t>
      </w:r>
      <w:r>
        <w:rPr>
          <w:rFonts w:ascii="宋体" w:hAnsi="宋体" w:eastAsia="宋体" w:cs="宋体"/>
          <w:sz w:val="24"/>
          <w:szCs w:val="24"/>
        </w:rPr>
        <w:t xml:space="preserve"> </w:t>
      </w:r>
      <w:r>
        <w:rPr>
          <w:rFonts w:ascii="宋体" w:hAnsi="宋体" w:eastAsia="宋体" w:cs="宋体"/>
          <w:spacing w:val="-2"/>
          <w:sz w:val="24"/>
          <w:szCs w:val="24"/>
        </w:rPr>
        <w:t>小于</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100</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万元，地质灾害危害程度分级为</w:t>
      </w:r>
      <w:r>
        <w:rPr>
          <w:rFonts w:ascii="Times New Roman" w:hAnsi="Times New Roman" w:eastAsia="Times New Roman" w:cs="Times New Roman"/>
          <w:spacing w:val="-3"/>
          <w:sz w:val="24"/>
          <w:szCs w:val="24"/>
        </w:rPr>
        <w:t>“</w:t>
      </w:r>
      <w:r>
        <w:rPr>
          <w:rFonts w:ascii="宋体" w:hAnsi="宋体" w:eastAsia="宋体" w:cs="宋体"/>
          <w:spacing w:val="-3"/>
          <w:sz w:val="24"/>
          <w:szCs w:val="24"/>
        </w:rPr>
        <w:t>险情、危害小</w:t>
      </w:r>
      <w:r>
        <w:rPr>
          <w:rFonts w:ascii="Times New Roman" w:hAnsi="Times New Roman" w:eastAsia="Times New Roman" w:cs="Times New Roman"/>
          <w:spacing w:val="-3"/>
          <w:sz w:val="24"/>
          <w:szCs w:val="24"/>
        </w:rPr>
        <w:t>”</w:t>
      </w:r>
      <w:r>
        <w:rPr>
          <w:rFonts w:ascii="宋体" w:hAnsi="宋体" w:eastAsia="宋体" w:cs="宋体"/>
          <w:spacing w:val="-3"/>
          <w:sz w:val="24"/>
          <w:szCs w:val="24"/>
        </w:rPr>
        <w:t>，见表</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3-6</w:t>
      </w:r>
      <w:r>
        <w:rPr>
          <w:rFonts w:ascii="宋体" w:hAnsi="宋体" w:eastAsia="宋体" w:cs="宋体"/>
          <w:spacing w:val="-3"/>
          <w:sz w:val="24"/>
          <w:szCs w:val="24"/>
        </w:rPr>
        <w:t>。</w:t>
      </w:r>
    </w:p>
    <w:p w14:paraId="43A67E91">
      <w:pPr>
        <w:spacing w:before="146" w:line="214" w:lineRule="auto"/>
        <w:ind w:left="3493"/>
        <w:rPr>
          <w:rFonts w:ascii="宋体" w:hAnsi="宋体" w:eastAsia="宋体" w:cs="宋体"/>
          <w:sz w:val="21"/>
          <w:szCs w:val="21"/>
        </w:rPr>
      </w:pPr>
      <w:r>
        <w:rPr>
          <w:rFonts w:ascii="宋体" w:hAnsi="宋体" w:eastAsia="宋体" w:cs="宋体"/>
          <w:b/>
          <w:bCs/>
          <w:spacing w:val="-2"/>
          <w:sz w:val="21"/>
          <w:szCs w:val="21"/>
        </w:rPr>
        <w:t>表</w:t>
      </w:r>
      <w:r>
        <w:rPr>
          <w:rFonts w:ascii="Times New Roman" w:hAnsi="Times New Roman" w:eastAsia="Times New Roman" w:cs="Times New Roman"/>
          <w:b/>
          <w:bCs/>
          <w:spacing w:val="-2"/>
          <w:sz w:val="21"/>
          <w:szCs w:val="21"/>
        </w:rPr>
        <w:t>3-6</w:t>
      </w:r>
      <w:r>
        <w:rPr>
          <w:rFonts w:ascii="宋体" w:hAnsi="宋体" w:eastAsia="宋体" w:cs="宋体"/>
          <w:b/>
          <w:bCs/>
          <w:spacing w:val="-2"/>
          <w:sz w:val="21"/>
          <w:szCs w:val="21"/>
        </w:rPr>
        <w:t>地质灾害危险程度分级表</w:t>
      </w:r>
    </w:p>
    <w:tbl>
      <w:tblPr>
        <w:tblStyle w:val="5"/>
        <w:tblW w:w="92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5"/>
        <w:gridCol w:w="1488"/>
        <w:gridCol w:w="2202"/>
        <w:gridCol w:w="1722"/>
        <w:gridCol w:w="2682"/>
      </w:tblGrid>
      <w:tr w14:paraId="45B4D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1205" w:type="dxa"/>
            <w:vMerge w:val="restart"/>
            <w:tcBorders>
              <w:bottom w:val="nil"/>
            </w:tcBorders>
            <w:vAlign w:val="top"/>
          </w:tcPr>
          <w:p w14:paraId="5FCF2147">
            <w:pPr>
              <w:spacing w:line="317" w:lineRule="auto"/>
              <w:rPr>
                <w:rFonts w:ascii="Arial"/>
                <w:sz w:val="21"/>
              </w:rPr>
            </w:pPr>
          </w:p>
          <w:p w14:paraId="34559221">
            <w:pPr>
              <w:pStyle w:val="6"/>
              <w:spacing w:before="68" w:line="221" w:lineRule="auto"/>
              <w:ind w:left="191"/>
            </w:pPr>
            <w:r>
              <w:rPr>
                <w:spacing w:val="-2"/>
              </w:rPr>
              <w:t>危害程度</w:t>
            </w:r>
          </w:p>
        </w:tc>
        <w:tc>
          <w:tcPr>
            <w:tcW w:w="3690" w:type="dxa"/>
            <w:gridSpan w:val="2"/>
            <w:vAlign w:val="top"/>
          </w:tcPr>
          <w:p w14:paraId="4771E8F2">
            <w:pPr>
              <w:pStyle w:val="6"/>
              <w:spacing w:before="142" w:line="221" w:lineRule="auto"/>
              <w:ind w:left="1643"/>
            </w:pPr>
            <w:r>
              <w:rPr>
                <w:spacing w:val="-3"/>
              </w:rPr>
              <w:t>灾情</w:t>
            </w:r>
          </w:p>
        </w:tc>
        <w:tc>
          <w:tcPr>
            <w:tcW w:w="4404" w:type="dxa"/>
            <w:gridSpan w:val="2"/>
            <w:vAlign w:val="top"/>
          </w:tcPr>
          <w:p w14:paraId="3F694DA0">
            <w:pPr>
              <w:pStyle w:val="6"/>
              <w:spacing w:before="142" w:line="221" w:lineRule="auto"/>
              <w:ind w:left="2009"/>
            </w:pPr>
            <w:r>
              <w:rPr>
                <w:spacing w:val="-5"/>
              </w:rPr>
              <w:t>险情</w:t>
            </w:r>
          </w:p>
        </w:tc>
      </w:tr>
      <w:tr w14:paraId="4ED7F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1205" w:type="dxa"/>
            <w:vMerge w:val="continue"/>
            <w:tcBorders>
              <w:top w:val="nil"/>
            </w:tcBorders>
            <w:vAlign w:val="top"/>
          </w:tcPr>
          <w:p w14:paraId="41FC08B6">
            <w:pPr>
              <w:rPr>
                <w:rFonts w:ascii="Arial"/>
                <w:sz w:val="21"/>
              </w:rPr>
            </w:pPr>
          </w:p>
        </w:tc>
        <w:tc>
          <w:tcPr>
            <w:tcW w:w="1488" w:type="dxa"/>
            <w:vAlign w:val="top"/>
          </w:tcPr>
          <w:p w14:paraId="6A89E355">
            <w:pPr>
              <w:pStyle w:val="6"/>
              <w:spacing w:before="134" w:line="234" w:lineRule="auto"/>
              <w:ind w:left="193"/>
            </w:pPr>
            <w:r>
              <w:rPr>
                <w:spacing w:val="-1"/>
              </w:rPr>
              <w:t>死亡人数</w:t>
            </w:r>
            <w:r>
              <w:rPr>
                <w:rFonts w:ascii="Times New Roman" w:hAnsi="Times New Roman" w:eastAsia="Times New Roman" w:cs="Times New Roman"/>
                <w:spacing w:val="-1"/>
              </w:rPr>
              <w:t>/</w:t>
            </w:r>
            <w:r>
              <w:rPr>
                <w:spacing w:val="-1"/>
              </w:rPr>
              <w:t>人</w:t>
            </w:r>
          </w:p>
        </w:tc>
        <w:tc>
          <w:tcPr>
            <w:tcW w:w="2202" w:type="dxa"/>
            <w:vAlign w:val="top"/>
          </w:tcPr>
          <w:p w14:paraId="24B34DC6">
            <w:pPr>
              <w:pStyle w:val="6"/>
              <w:spacing w:before="134" w:line="235" w:lineRule="auto"/>
              <w:ind w:left="238"/>
            </w:pPr>
            <w:r>
              <w:rPr>
                <w:spacing w:val="-1"/>
              </w:rPr>
              <w:t>直接经济损失</w:t>
            </w:r>
            <w:r>
              <w:rPr>
                <w:rFonts w:ascii="Times New Roman" w:hAnsi="Times New Roman" w:eastAsia="Times New Roman" w:cs="Times New Roman"/>
                <w:spacing w:val="-1"/>
              </w:rPr>
              <w:t>/</w:t>
            </w:r>
            <w:r>
              <w:rPr>
                <w:spacing w:val="-1"/>
              </w:rPr>
              <w:t>万元</w:t>
            </w:r>
          </w:p>
        </w:tc>
        <w:tc>
          <w:tcPr>
            <w:tcW w:w="1722" w:type="dxa"/>
            <w:vAlign w:val="top"/>
          </w:tcPr>
          <w:p w14:paraId="1BE24B5A">
            <w:pPr>
              <w:pStyle w:val="6"/>
              <w:spacing w:before="134" w:line="234" w:lineRule="auto"/>
              <w:ind w:left="216"/>
            </w:pPr>
            <w:r>
              <w:rPr>
                <w:spacing w:val="-2"/>
              </w:rPr>
              <w:t>守威胁人数</w:t>
            </w:r>
            <w:r>
              <w:rPr>
                <w:rFonts w:ascii="Times New Roman" w:hAnsi="Times New Roman" w:eastAsia="Times New Roman" w:cs="Times New Roman"/>
                <w:spacing w:val="-2"/>
              </w:rPr>
              <w:t>/</w:t>
            </w:r>
            <w:r>
              <w:rPr>
                <w:spacing w:val="-2"/>
              </w:rPr>
              <w:t>人</w:t>
            </w:r>
          </w:p>
        </w:tc>
        <w:tc>
          <w:tcPr>
            <w:tcW w:w="2682" w:type="dxa"/>
            <w:vAlign w:val="top"/>
          </w:tcPr>
          <w:p w14:paraId="45F94807">
            <w:pPr>
              <w:pStyle w:val="6"/>
              <w:spacing w:before="134" w:line="235" w:lineRule="auto"/>
              <w:ind w:left="270"/>
            </w:pPr>
            <w:r>
              <w:rPr>
                <w:spacing w:val="-1"/>
              </w:rPr>
              <w:t>可能直接经济损失</w:t>
            </w:r>
            <w:r>
              <w:rPr>
                <w:rFonts w:ascii="Times New Roman" w:hAnsi="Times New Roman" w:eastAsia="Times New Roman" w:cs="Times New Roman"/>
                <w:spacing w:val="-1"/>
              </w:rPr>
              <w:t>/</w:t>
            </w:r>
            <w:r>
              <w:rPr>
                <w:spacing w:val="-1"/>
              </w:rPr>
              <w:t>万元</w:t>
            </w:r>
          </w:p>
        </w:tc>
      </w:tr>
      <w:tr w14:paraId="35FED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205" w:type="dxa"/>
            <w:vAlign w:val="top"/>
          </w:tcPr>
          <w:p w14:paraId="7F1F2E5B">
            <w:pPr>
              <w:pStyle w:val="6"/>
              <w:spacing w:before="135" w:line="221" w:lineRule="auto"/>
              <w:ind w:left="294"/>
            </w:pPr>
            <w:r>
              <w:rPr>
                <w:spacing w:val="-2"/>
              </w:rPr>
              <w:t>危害大</w:t>
            </w:r>
          </w:p>
        </w:tc>
        <w:tc>
          <w:tcPr>
            <w:tcW w:w="1488" w:type="dxa"/>
            <w:vAlign w:val="top"/>
          </w:tcPr>
          <w:p w14:paraId="126C2CAD">
            <w:pPr>
              <w:pStyle w:val="6"/>
              <w:spacing w:before="135" w:line="237" w:lineRule="auto"/>
              <w:ind w:left="555"/>
              <w:rPr>
                <w:rFonts w:ascii="Times New Roman" w:hAnsi="Times New Roman" w:eastAsia="Times New Roman" w:cs="Times New Roman"/>
              </w:rPr>
            </w:pPr>
            <w:r>
              <w:rPr>
                <w:spacing w:val="26"/>
              </w:rPr>
              <w:t>&gt;</w:t>
            </w:r>
            <w:r>
              <w:rPr>
                <w:rFonts w:ascii="Times New Roman" w:hAnsi="Times New Roman" w:eastAsia="Times New Roman" w:cs="Times New Roman"/>
                <w:spacing w:val="26"/>
              </w:rPr>
              <w:t>10</w:t>
            </w:r>
          </w:p>
        </w:tc>
        <w:tc>
          <w:tcPr>
            <w:tcW w:w="2202" w:type="dxa"/>
            <w:vAlign w:val="top"/>
          </w:tcPr>
          <w:p w14:paraId="19AA63B1">
            <w:pPr>
              <w:pStyle w:val="6"/>
              <w:spacing w:before="135" w:line="237" w:lineRule="auto"/>
              <w:ind w:left="860"/>
              <w:rPr>
                <w:rFonts w:ascii="Times New Roman" w:hAnsi="Times New Roman" w:eastAsia="Times New Roman" w:cs="Times New Roman"/>
              </w:rPr>
            </w:pPr>
            <w:r>
              <w:rPr>
                <w:spacing w:val="20"/>
              </w:rPr>
              <w:t>&gt;</w:t>
            </w:r>
            <w:r>
              <w:rPr>
                <w:rFonts w:ascii="Times New Roman" w:hAnsi="Times New Roman" w:eastAsia="Times New Roman" w:cs="Times New Roman"/>
                <w:spacing w:val="20"/>
              </w:rPr>
              <w:t>500</w:t>
            </w:r>
          </w:p>
        </w:tc>
        <w:tc>
          <w:tcPr>
            <w:tcW w:w="1722" w:type="dxa"/>
            <w:vAlign w:val="top"/>
          </w:tcPr>
          <w:p w14:paraId="0959BC7B">
            <w:pPr>
              <w:pStyle w:val="6"/>
              <w:spacing w:before="135" w:line="237" w:lineRule="auto"/>
              <w:ind w:left="624"/>
              <w:rPr>
                <w:rFonts w:ascii="Times New Roman" w:hAnsi="Times New Roman" w:eastAsia="Times New Roman" w:cs="Times New Roman"/>
              </w:rPr>
            </w:pPr>
            <w:r>
              <w:rPr>
                <w:spacing w:val="20"/>
              </w:rPr>
              <w:t>&gt;</w:t>
            </w:r>
            <w:r>
              <w:rPr>
                <w:rFonts w:ascii="Times New Roman" w:hAnsi="Times New Roman" w:eastAsia="Times New Roman" w:cs="Times New Roman"/>
                <w:spacing w:val="20"/>
              </w:rPr>
              <w:t>100</w:t>
            </w:r>
          </w:p>
        </w:tc>
        <w:tc>
          <w:tcPr>
            <w:tcW w:w="2682" w:type="dxa"/>
            <w:vAlign w:val="top"/>
          </w:tcPr>
          <w:p w14:paraId="47615DAA">
            <w:pPr>
              <w:pStyle w:val="6"/>
              <w:spacing w:before="135" w:line="237" w:lineRule="auto"/>
              <w:ind w:left="1104"/>
              <w:rPr>
                <w:rFonts w:ascii="Times New Roman" w:hAnsi="Times New Roman" w:eastAsia="Times New Roman" w:cs="Times New Roman"/>
              </w:rPr>
            </w:pPr>
            <w:r>
              <w:rPr>
                <w:spacing w:val="20"/>
              </w:rPr>
              <w:t>&gt;</w:t>
            </w:r>
            <w:r>
              <w:rPr>
                <w:rFonts w:ascii="Times New Roman" w:hAnsi="Times New Roman" w:eastAsia="Times New Roman" w:cs="Times New Roman"/>
                <w:spacing w:val="20"/>
              </w:rPr>
              <w:t>500</w:t>
            </w:r>
          </w:p>
        </w:tc>
      </w:tr>
      <w:tr w14:paraId="74146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205" w:type="dxa"/>
            <w:vAlign w:val="top"/>
          </w:tcPr>
          <w:p w14:paraId="3DB212CA">
            <w:pPr>
              <w:pStyle w:val="6"/>
              <w:spacing w:before="135" w:line="221" w:lineRule="auto"/>
              <w:ind w:left="191"/>
            </w:pPr>
            <w:r>
              <w:rPr>
                <w:spacing w:val="-2"/>
              </w:rPr>
              <w:t>危害中等</w:t>
            </w:r>
          </w:p>
        </w:tc>
        <w:tc>
          <w:tcPr>
            <w:tcW w:w="1488" w:type="dxa"/>
            <w:vAlign w:val="top"/>
          </w:tcPr>
          <w:p w14:paraId="735B5DDA">
            <w:pPr>
              <w:spacing w:before="174" w:line="187" w:lineRule="auto"/>
              <w:ind w:left="5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3-10</w:t>
            </w:r>
          </w:p>
        </w:tc>
        <w:tc>
          <w:tcPr>
            <w:tcW w:w="2202" w:type="dxa"/>
            <w:vAlign w:val="top"/>
          </w:tcPr>
          <w:p w14:paraId="7FD1A3BA">
            <w:pPr>
              <w:spacing w:before="174" w:line="187" w:lineRule="auto"/>
              <w:ind w:left="77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100-500</w:t>
            </w:r>
          </w:p>
        </w:tc>
        <w:tc>
          <w:tcPr>
            <w:tcW w:w="1722" w:type="dxa"/>
            <w:vAlign w:val="top"/>
          </w:tcPr>
          <w:p w14:paraId="6AC9B1B6">
            <w:pPr>
              <w:spacing w:before="174" w:line="187" w:lineRule="auto"/>
              <w:ind w:left="58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10-100</w:t>
            </w:r>
          </w:p>
        </w:tc>
        <w:tc>
          <w:tcPr>
            <w:tcW w:w="2682" w:type="dxa"/>
            <w:vAlign w:val="top"/>
          </w:tcPr>
          <w:p w14:paraId="0F699F84">
            <w:pPr>
              <w:spacing w:before="174" w:line="187" w:lineRule="auto"/>
              <w:ind w:left="1015"/>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100-500</w:t>
            </w:r>
          </w:p>
        </w:tc>
      </w:tr>
      <w:tr w14:paraId="570B2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205" w:type="dxa"/>
            <w:tcBorders>
              <w:bottom w:val="single" w:color="000000" w:sz="4" w:space="0"/>
            </w:tcBorders>
            <w:vAlign w:val="top"/>
          </w:tcPr>
          <w:p w14:paraId="2FAAC32E">
            <w:pPr>
              <w:pStyle w:val="6"/>
              <w:spacing w:before="136" w:line="221" w:lineRule="auto"/>
              <w:ind w:left="294"/>
            </w:pPr>
            <w:r>
              <w:rPr>
                <w:spacing w:val="-2"/>
              </w:rPr>
              <w:t>危害小</w:t>
            </w:r>
          </w:p>
        </w:tc>
        <w:tc>
          <w:tcPr>
            <w:tcW w:w="1488" w:type="dxa"/>
            <w:tcBorders>
              <w:bottom w:val="single" w:color="000000" w:sz="4" w:space="0"/>
            </w:tcBorders>
            <w:vAlign w:val="top"/>
          </w:tcPr>
          <w:p w14:paraId="7C4B1A87">
            <w:pPr>
              <w:pStyle w:val="6"/>
              <w:spacing w:before="136" w:line="237" w:lineRule="auto"/>
              <w:ind w:left="604"/>
              <w:rPr>
                <w:rFonts w:ascii="Times New Roman" w:hAnsi="Times New Roman" w:eastAsia="Times New Roman" w:cs="Times New Roman"/>
              </w:rPr>
            </w:pPr>
            <w:r>
              <w:rPr>
                <w:spacing w:val="-12"/>
              </w:rPr>
              <w:t>＜</w:t>
            </w:r>
            <w:r>
              <w:rPr>
                <w:rFonts w:ascii="Times New Roman" w:hAnsi="Times New Roman" w:eastAsia="Times New Roman" w:cs="Times New Roman"/>
                <w:spacing w:val="-12"/>
              </w:rPr>
              <w:t>3</w:t>
            </w:r>
          </w:p>
        </w:tc>
        <w:tc>
          <w:tcPr>
            <w:tcW w:w="2202" w:type="dxa"/>
            <w:tcBorders>
              <w:bottom w:val="single" w:color="000000" w:sz="4" w:space="0"/>
            </w:tcBorders>
            <w:vAlign w:val="top"/>
          </w:tcPr>
          <w:p w14:paraId="7D21AABF">
            <w:pPr>
              <w:pStyle w:val="6"/>
              <w:spacing w:before="136" w:line="237" w:lineRule="auto"/>
              <w:ind w:left="857"/>
              <w:rPr>
                <w:rFonts w:ascii="Times New Roman" w:hAnsi="Times New Roman" w:eastAsia="Times New Roman" w:cs="Times New Roman"/>
              </w:rPr>
            </w:pPr>
            <w:r>
              <w:rPr>
                <w:spacing w:val="-6"/>
              </w:rPr>
              <w:t>＜</w:t>
            </w:r>
            <w:r>
              <w:rPr>
                <w:rFonts w:ascii="Times New Roman" w:hAnsi="Times New Roman" w:eastAsia="Times New Roman" w:cs="Times New Roman"/>
                <w:spacing w:val="-6"/>
              </w:rPr>
              <w:t>100</w:t>
            </w:r>
          </w:p>
        </w:tc>
        <w:tc>
          <w:tcPr>
            <w:tcW w:w="1722" w:type="dxa"/>
            <w:tcBorders>
              <w:bottom w:val="single" w:color="000000" w:sz="4" w:space="0"/>
            </w:tcBorders>
            <w:vAlign w:val="top"/>
          </w:tcPr>
          <w:p w14:paraId="0BE5EC0C">
            <w:pPr>
              <w:pStyle w:val="6"/>
              <w:spacing w:before="136" w:line="237" w:lineRule="auto"/>
              <w:ind w:left="674"/>
              <w:rPr>
                <w:rFonts w:ascii="Times New Roman" w:hAnsi="Times New Roman" w:eastAsia="Times New Roman" w:cs="Times New Roman"/>
              </w:rPr>
            </w:pPr>
            <w:r>
              <w:rPr>
                <w:spacing w:val="-8"/>
              </w:rPr>
              <w:t>＜</w:t>
            </w:r>
            <w:r>
              <w:rPr>
                <w:rFonts w:ascii="Times New Roman" w:hAnsi="Times New Roman" w:eastAsia="Times New Roman" w:cs="Times New Roman"/>
                <w:spacing w:val="-8"/>
              </w:rPr>
              <w:t>10</w:t>
            </w:r>
          </w:p>
        </w:tc>
        <w:tc>
          <w:tcPr>
            <w:tcW w:w="2682" w:type="dxa"/>
            <w:tcBorders>
              <w:bottom w:val="single" w:color="000000" w:sz="4" w:space="0"/>
            </w:tcBorders>
            <w:vAlign w:val="top"/>
          </w:tcPr>
          <w:p w14:paraId="2B499879">
            <w:pPr>
              <w:pStyle w:val="6"/>
              <w:spacing w:before="136" w:line="237" w:lineRule="auto"/>
              <w:ind w:left="1100"/>
              <w:rPr>
                <w:rFonts w:ascii="Times New Roman" w:hAnsi="Times New Roman" w:eastAsia="Times New Roman" w:cs="Times New Roman"/>
              </w:rPr>
            </w:pPr>
            <w:r>
              <w:rPr>
                <w:spacing w:val="-6"/>
              </w:rPr>
              <w:t>＜</w:t>
            </w:r>
            <w:r>
              <w:rPr>
                <w:rFonts w:ascii="Times New Roman" w:hAnsi="Times New Roman" w:eastAsia="Times New Roman" w:cs="Times New Roman"/>
                <w:spacing w:val="-6"/>
              </w:rPr>
              <w:t>100</w:t>
            </w:r>
          </w:p>
        </w:tc>
      </w:tr>
      <w:tr w14:paraId="51B1C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7" w:hRule="atLeast"/>
        </w:trPr>
        <w:tc>
          <w:tcPr>
            <w:tcW w:w="9299" w:type="dxa"/>
            <w:gridSpan w:val="5"/>
            <w:tcBorders>
              <w:top w:val="single" w:color="000000" w:sz="4" w:space="0"/>
            </w:tcBorders>
            <w:vAlign w:val="top"/>
          </w:tcPr>
          <w:p w14:paraId="411C4571">
            <w:pPr>
              <w:spacing w:line="244" w:lineRule="auto"/>
              <w:rPr>
                <w:rFonts w:ascii="Arial"/>
                <w:sz w:val="21"/>
              </w:rPr>
            </w:pPr>
          </w:p>
          <w:p w14:paraId="6F4B5368">
            <w:pPr>
              <w:pStyle w:val="6"/>
              <w:spacing w:before="69" w:line="219" w:lineRule="auto"/>
              <w:ind w:left="119"/>
            </w:pPr>
            <w:r>
              <w:rPr>
                <w:spacing w:val="-1"/>
              </w:rPr>
              <w:t>危害程度采用</w:t>
            </w:r>
            <w:r>
              <w:rPr>
                <w:rFonts w:ascii="Times New Roman" w:hAnsi="Times New Roman" w:eastAsia="Times New Roman" w:cs="Times New Roman"/>
                <w:spacing w:val="-1"/>
              </w:rPr>
              <w:t>“</w:t>
            </w:r>
            <w:r>
              <w:rPr>
                <w:spacing w:val="-1"/>
              </w:rPr>
              <w:t>灾情</w:t>
            </w:r>
            <w:r>
              <w:rPr>
                <w:rFonts w:ascii="Times New Roman" w:hAnsi="Times New Roman" w:eastAsia="Times New Roman" w:cs="Times New Roman"/>
                <w:spacing w:val="-1"/>
              </w:rPr>
              <w:t>”</w:t>
            </w:r>
            <w:r>
              <w:rPr>
                <w:spacing w:val="-1"/>
              </w:rPr>
              <w:t>或</w:t>
            </w:r>
            <w:r>
              <w:rPr>
                <w:rFonts w:ascii="Times New Roman" w:hAnsi="Times New Roman" w:eastAsia="Times New Roman" w:cs="Times New Roman"/>
                <w:spacing w:val="-1"/>
              </w:rPr>
              <w:t>“</w:t>
            </w:r>
            <w:r>
              <w:rPr>
                <w:spacing w:val="-1"/>
              </w:rPr>
              <w:t>险情</w:t>
            </w:r>
            <w:r>
              <w:rPr>
                <w:rFonts w:ascii="Times New Roman" w:hAnsi="Times New Roman" w:eastAsia="Times New Roman" w:cs="Times New Roman"/>
                <w:spacing w:val="-1"/>
              </w:rPr>
              <w:t>”</w:t>
            </w:r>
            <w:r>
              <w:rPr>
                <w:spacing w:val="-1"/>
              </w:rPr>
              <w:t>指标评价时，满足一项即应定级。注</w:t>
            </w:r>
            <w:r>
              <w:rPr>
                <w:rFonts w:ascii="Times New Roman" w:hAnsi="Times New Roman" w:eastAsia="Times New Roman" w:cs="Times New Roman"/>
                <w:spacing w:val="-1"/>
              </w:rPr>
              <w:t>1</w:t>
            </w:r>
            <w:r>
              <w:rPr>
                <w:spacing w:val="-1"/>
              </w:rPr>
              <w:t>：灾情：指已发生的地质灾害，</w:t>
            </w:r>
          </w:p>
          <w:p w14:paraId="6BFE7201">
            <w:pPr>
              <w:pStyle w:val="6"/>
              <w:spacing w:before="23" w:line="224" w:lineRule="auto"/>
              <w:ind w:left="3046" w:right="102" w:hanging="2931"/>
            </w:pPr>
            <w:r>
              <w:rPr>
                <w:spacing w:val="-2"/>
              </w:rPr>
              <w:t>采用</w:t>
            </w:r>
            <w:r>
              <w:rPr>
                <w:rFonts w:ascii="Times New Roman" w:hAnsi="Times New Roman" w:eastAsia="Times New Roman" w:cs="Times New Roman"/>
                <w:spacing w:val="-2"/>
              </w:rPr>
              <w:t>“</w:t>
            </w:r>
            <w:r>
              <w:rPr>
                <w:spacing w:val="-2"/>
              </w:rPr>
              <w:t>人员伤亡情况</w:t>
            </w:r>
            <w:r>
              <w:rPr>
                <w:rFonts w:ascii="Times New Roman" w:hAnsi="Times New Roman" w:eastAsia="Times New Roman" w:cs="Times New Roman"/>
                <w:spacing w:val="-2"/>
              </w:rPr>
              <w:t>”“</w:t>
            </w:r>
            <w:r>
              <w:rPr>
                <w:spacing w:val="-2"/>
              </w:rPr>
              <w:t>直接经济损失</w:t>
            </w:r>
            <w:r>
              <w:rPr>
                <w:rFonts w:ascii="Times New Roman" w:hAnsi="Times New Roman" w:eastAsia="Times New Roman" w:cs="Times New Roman"/>
                <w:spacing w:val="-2"/>
              </w:rPr>
              <w:t>”</w:t>
            </w:r>
            <w:r>
              <w:rPr>
                <w:spacing w:val="-2"/>
              </w:rPr>
              <w:t>指标评价。注</w:t>
            </w:r>
            <w:r>
              <w:rPr>
                <w:rFonts w:ascii="Times New Roman" w:hAnsi="Times New Roman" w:eastAsia="Times New Roman" w:cs="Times New Roman"/>
                <w:spacing w:val="-2"/>
              </w:rPr>
              <w:t>2</w:t>
            </w:r>
            <w:r>
              <w:rPr>
                <w:spacing w:val="-2"/>
              </w:rPr>
              <w:t>：险情：指可能发生</w:t>
            </w:r>
            <w:r>
              <w:rPr>
                <w:spacing w:val="-3"/>
              </w:rPr>
              <w:t>的地质灾害，采用</w:t>
            </w:r>
            <w:r>
              <w:rPr>
                <w:rFonts w:ascii="Times New Roman" w:hAnsi="Times New Roman" w:eastAsia="Times New Roman" w:cs="Times New Roman"/>
                <w:spacing w:val="-3"/>
              </w:rPr>
              <w:t>“</w:t>
            </w:r>
            <w:r>
              <w:rPr>
                <w:spacing w:val="-3"/>
              </w:rPr>
              <w:t>受威胁人</w:t>
            </w:r>
            <w:r>
              <w:t xml:space="preserve"> </w:t>
            </w:r>
            <w:r>
              <w:rPr>
                <w:spacing w:val="-1"/>
              </w:rPr>
              <w:t>数</w:t>
            </w:r>
            <w:r>
              <w:rPr>
                <w:rFonts w:ascii="Times New Roman" w:hAnsi="Times New Roman" w:eastAsia="Times New Roman" w:cs="Times New Roman"/>
                <w:spacing w:val="-1"/>
              </w:rPr>
              <w:t>”“</w:t>
            </w:r>
            <w:r>
              <w:rPr>
                <w:spacing w:val="-1"/>
              </w:rPr>
              <w:t>可能直接经济损失</w:t>
            </w:r>
            <w:r>
              <w:rPr>
                <w:rFonts w:ascii="Times New Roman" w:hAnsi="Times New Roman" w:eastAsia="Times New Roman" w:cs="Times New Roman"/>
                <w:spacing w:val="-1"/>
              </w:rPr>
              <w:t>”</w:t>
            </w:r>
            <w:r>
              <w:rPr>
                <w:spacing w:val="-1"/>
              </w:rPr>
              <w:t>指标评价。</w:t>
            </w:r>
          </w:p>
        </w:tc>
      </w:tr>
    </w:tbl>
    <w:p w14:paraId="52869981">
      <w:pPr>
        <w:spacing w:before="156" w:line="218" w:lineRule="auto"/>
        <w:ind w:left="598"/>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）矿山建设适宜性评价</w:t>
      </w:r>
    </w:p>
    <w:p w14:paraId="72BF1ACA">
      <w:pPr>
        <w:spacing w:before="300" w:line="351" w:lineRule="auto"/>
        <w:ind w:left="122" w:right="64" w:firstLine="479"/>
        <w:jc w:val="both"/>
        <w:rPr>
          <w:rFonts w:ascii="宋体" w:hAnsi="宋体" w:eastAsia="宋体" w:cs="宋体"/>
          <w:sz w:val="24"/>
          <w:szCs w:val="24"/>
        </w:rPr>
      </w:pPr>
      <w:r>
        <w:rPr>
          <w:rFonts w:ascii="宋体" w:hAnsi="宋体" w:eastAsia="宋体" w:cs="宋体"/>
          <w:spacing w:val="-1"/>
          <w:sz w:val="24"/>
          <w:szCs w:val="24"/>
        </w:rPr>
        <w:t>根据现状评估和预测评估结果，评估区未来开采影</w:t>
      </w:r>
      <w:r>
        <w:rPr>
          <w:rFonts w:ascii="宋体" w:hAnsi="宋体" w:eastAsia="宋体" w:cs="宋体"/>
          <w:spacing w:val="-2"/>
          <w:sz w:val="24"/>
          <w:szCs w:val="24"/>
        </w:rPr>
        <w:t>响范围内地质灾害对工程建设影响较</w:t>
      </w:r>
      <w:r>
        <w:rPr>
          <w:rFonts w:ascii="宋体" w:hAnsi="宋体" w:eastAsia="宋体" w:cs="宋体"/>
          <w:sz w:val="24"/>
          <w:szCs w:val="24"/>
        </w:rPr>
        <w:t xml:space="preserve"> </w:t>
      </w:r>
      <w:r>
        <w:rPr>
          <w:rFonts w:ascii="宋体" w:hAnsi="宋体" w:eastAsia="宋体" w:cs="宋体"/>
          <w:spacing w:val="-6"/>
          <w:sz w:val="24"/>
          <w:szCs w:val="24"/>
        </w:rPr>
        <w:t>轻，地质灾害对工程建设引发、遭受地质灾害的危险性小，</w:t>
      </w:r>
      <w:r>
        <w:rPr>
          <w:rFonts w:ascii="宋体" w:hAnsi="宋体" w:eastAsia="宋体" w:cs="宋体"/>
          <w:spacing w:val="68"/>
          <w:sz w:val="24"/>
          <w:szCs w:val="24"/>
        </w:rPr>
        <w:t xml:space="preserve"> </w:t>
      </w:r>
      <w:r>
        <w:rPr>
          <w:rFonts w:ascii="宋体" w:hAnsi="宋体" w:eastAsia="宋体" w:cs="宋体"/>
          <w:spacing w:val="-6"/>
          <w:sz w:val="24"/>
          <w:szCs w:val="24"/>
        </w:rPr>
        <w:t>危害程度小。建设项目适应性评</w:t>
      </w:r>
      <w:r>
        <w:rPr>
          <w:rFonts w:ascii="宋体" w:hAnsi="宋体" w:eastAsia="宋体" w:cs="宋体"/>
          <w:sz w:val="24"/>
          <w:szCs w:val="24"/>
        </w:rPr>
        <w:t xml:space="preserve"> </w:t>
      </w:r>
      <w:r>
        <w:rPr>
          <w:rFonts w:ascii="宋体" w:hAnsi="宋体" w:eastAsia="宋体" w:cs="宋体"/>
          <w:spacing w:val="-2"/>
          <w:sz w:val="24"/>
          <w:szCs w:val="24"/>
        </w:rPr>
        <w:t>估结论为：基本适宜工程建设，但应采取一定防治措施。</w:t>
      </w:r>
    </w:p>
    <w:p w14:paraId="6C850021">
      <w:pPr>
        <w:spacing w:before="154" w:line="218" w:lineRule="auto"/>
        <w:ind w:left="611"/>
        <w:rPr>
          <w:rFonts w:ascii="宋体" w:hAnsi="宋体" w:eastAsia="宋体" w:cs="宋体"/>
          <w:sz w:val="24"/>
          <w:szCs w:val="24"/>
        </w:rPr>
      </w:pPr>
      <w:r>
        <w:rPr>
          <w:rFonts w:ascii="宋体" w:hAnsi="宋体" w:eastAsia="宋体" w:cs="宋体"/>
          <w:b/>
          <w:bCs/>
          <w:spacing w:val="-7"/>
          <w:sz w:val="24"/>
          <w:szCs w:val="24"/>
        </w:rPr>
        <w:t>（三）</w:t>
      </w:r>
      <w:r>
        <w:rPr>
          <w:rFonts w:ascii="宋体" w:hAnsi="宋体" w:eastAsia="宋体" w:cs="宋体"/>
          <w:spacing w:val="-61"/>
          <w:sz w:val="24"/>
          <w:szCs w:val="24"/>
        </w:rPr>
        <w:t xml:space="preserve"> </w:t>
      </w:r>
      <w:r>
        <w:rPr>
          <w:rFonts w:ascii="宋体" w:hAnsi="宋体" w:eastAsia="宋体" w:cs="宋体"/>
          <w:b/>
          <w:bCs/>
          <w:spacing w:val="-7"/>
          <w:sz w:val="24"/>
          <w:szCs w:val="24"/>
        </w:rPr>
        <w:t>含水层的影响和损毁现状评估</w:t>
      </w:r>
    </w:p>
    <w:p w14:paraId="4DAD8A31">
      <w:pPr>
        <w:spacing w:before="304" w:line="220" w:lineRule="auto"/>
        <w:ind w:left="609"/>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）矿区含水层损毁现状分析</w:t>
      </w:r>
    </w:p>
    <w:p w14:paraId="348ADE0E">
      <w:pPr>
        <w:spacing w:before="300" w:line="218" w:lineRule="auto"/>
        <w:ind w:left="621"/>
        <w:rPr>
          <w:rFonts w:ascii="宋体" w:hAnsi="宋体" w:eastAsia="宋体" w:cs="宋体"/>
          <w:sz w:val="24"/>
          <w:szCs w:val="24"/>
        </w:rPr>
      </w:pPr>
      <w:r>
        <w:rPr>
          <w:rFonts w:ascii="Times New Roman" w:hAnsi="Times New Roman" w:eastAsia="Times New Roman" w:cs="Times New Roman"/>
          <w:spacing w:val="-3"/>
          <w:sz w:val="24"/>
          <w:szCs w:val="24"/>
        </w:rPr>
        <w:t>1</w:t>
      </w:r>
      <w:r>
        <w:rPr>
          <w:rFonts w:ascii="宋体" w:hAnsi="宋体" w:eastAsia="宋体" w:cs="宋体"/>
          <w:spacing w:val="-3"/>
          <w:sz w:val="24"/>
          <w:szCs w:val="24"/>
        </w:rPr>
        <w:t>、含水层的影响和破坏现状评估</w:t>
      </w:r>
    </w:p>
    <w:p w14:paraId="37F6A6B9">
      <w:pPr>
        <w:spacing w:before="184" w:line="350" w:lineRule="auto"/>
        <w:ind w:left="124" w:right="386" w:firstLine="599"/>
        <w:jc w:val="both"/>
        <w:rPr>
          <w:rFonts w:ascii="宋体" w:hAnsi="宋体" w:eastAsia="宋体" w:cs="宋体"/>
          <w:sz w:val="24"/>
          <w:szCs w:val="24"/>
        </w:rPr>
      </w:pPr>
      <w:r>
        <w:rPr>
          <w:rFonts w:ascii="宋体" w:hAnsi="宋体" w:eastAsia="宋体" w:cs="宋体"/>
          <w:sz w:val="24"/>
          <w:szCs w:val="24"/>
        </w:rPr>
        <w:t>现状条件下矿山开采位于当地侵蚀基准面以上，</w:t>
      </w:r>
      <w:r>
        <w:rPr>
          <w:rFonts w:ascii="宋体" w:hAnsi="宋体" w:eastAsia="宋体" w:cs="宋体"/>
          <w:spacing w:val="-1"/>
          <w:sz w:val="24"/>
          <w:szCs w:val="24"/>
        </w:rPr>
        <w:t>矿山无需排水，无地表水漏失，无</w:t>
      </w:r>
      <w:r>
        <w:rPr>
          <w:rFonts w:ascii="宋体" w:hAnsi="宋体" w:eastAsia="宋体" w:cs="宋体"/>
          <w:sz w:val="24"/>
          <w:szCs w:val="24"/>
        </w:rPr>
        <w:t xml:space="preserve"> 泉、井干涸等现象；未引起矿区及周边主要含水层水位下</w:t>
      </w:r>
      <w:r>
        <w:rPr>
          <w:rFonts w:ascii="宋体" w:hAnsi="宋体" w:eastAsia="宋体" w:cs="宋体"/>
          <w:spacing w:val="-1"/>
          <w:sz w:val="24"/>
          <w:szCs w:val="24"/>
        </w:rPr>
        <w:t>降，未影响到矿区及周边地区</w:t>
      </w:r>
      <w:r>
        <w:rPr>
          <w:rFonts w:ascii="宋体" w:hAnsi="宋体" w:eastAsia="宋体" w:cs="宋体"/>
          <w:sz w:val="24"/>
          <w:szCs w:val="24"/>
        </w:rPr>
        <w:t xml:space="preserve">  </w:t>
      </w:r>
      <w:r>
        <w:rPr>
          <w:rFonts w:ascii="宋体" w:hAnsi="宋体" w:eastAsia="宋体" w:cs="宋体"/>
          <w:spacing w:val="-6"/>
          <w:sz w:val="24"/>
          <w:szCs w:val="24"/>
        </w:rPr>
        <w:t>生产生活供水。</w:t>
      </w:r>
    </w:p>
    <w:p w14:paraId="632E5141">
      <w:pPr>
        <w:spacing w:before="34" w:line="347" w:lineRule="auto"/>
        <w:ind w:left="126" w:right="385" w:firstLine="598"/>
        <w:rPr>
          <w:rFonts w:ascii="宋体" w:hAnsi="宋体" w:eastAsia="宋体" w:cs="宋体"/>
          <w:sz w:val="24"/>
          <w:szCs w:val="24"/>
        </w:rPr>
      </w:pPr>
      <w:r>
        <w:rPr>
          <w:rFonts w:ascii="宋体" w:hAnsi="宋体" w:eastAsia="宋体" w:cs="宋体"/>
          <w:spacing w:val="-1"/>
          <w:sz w:val="24"/>
          <w:szCs w:val="24"/>
        </w:rPr>
        <w:t>依据《编制规范》附表</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 xml:space="preserve">E </w:t>
      </w:r>
      <w:r>
        <w:rPr>
          <w:rFonts w:ascii="宋体" w:hAnsi="宋体" w:eastAsia="宋体" w:cs="宋体"/>
          <w:spacing w:val="-1"/>
          <w:sz w:val="24"/>
          <w:szCs w:val="24"/>
        </w:rPr>
        <w:t>矿山地质环境影响程度分级表，经</w:t>
      </w:r>
      <w:r>
        <w:rPr>
          <w:rFonts w:ascii="宋体" w:hAnsi="宋体" w:eastAsia="宋体" w:cs="宋体"/>
          <w:spacing w:val="-2"/>
          <w:sz w:val="24"/>
          <w:szCs w:val="24"/>
        </w:rPr>
        <w:t>现状评估综合确定采矿</w:t>
      </w:r>
      <w:r>
        <w:rPr>
          <w:rFonts w:ascii="宋体" w:hAnsi="宋体" w:eastAsia="宋体" w:cs="宋体"/>
          <w:sz w:val="24"/>
          <w:szCs w:val="24"/>
        </w:rPr>
        <w:t xml:space="preserve"> </w:t>
      </w:r>
      <w:r>
        <w:rPr>
          <w:rFonts w:ascii="宋体" w:hAnsi="宋体" w:eastAsia="宋体" w:cs="宋体"/>
          <w:spacing w:val="-1"/>
          <w:sz w:val="24"/>
          <w:szCs w:val="24"/>
        </w:rPr>
        <w:t>活动对地下含水层的影响和破坏程度</w:t>
      </w:r>
      <w:r>
        <w:rPr>
          <w:rFonts w:ascii="Times New Roman" w:hAnsi="Times New Roman" w:eastAsia="Times New Roman" w:cs="Times New Roman"/>
          <w:spacing w:val="-1"/>
          <w:sz w:val="24"/>
          <w:szCs w:val="24"/>
        </w:rPr>
        <w:t>“</w:t>
      </w:r>
      <w:r>
        <w:rPr>
          <w:rFonts w:ascii="宋体" w:hAnsi="宋体" w:eastAsia="宋体" w:cs="宋体"/>
          <w:spacing w:val="-1"/>
          <w:sz w:val="24"/>
          <w:szCs w:val="24"/>
        </w:rPr>
        <w:t>较轻</w:t>
      </w:r>
      <w:r>
        <w:rPr>
          <w:rFonts w:ascii="Times New Roman" w:hAnsi="Times New Roman" w:eastAsia="Times New Roman" w:cs="Times New Roman"/>
          <w:spacing w:val="-1"/>
          <w:sz w:val="24"/>
          <w:szCs w:val="24"/>
        </w:rPr>
        <w:t>”</w:t>
      </w:r>
      <w:r>
        <w:rPr>
          <w:rFonts w:ascii="宋体" w:hAnsi="宋体" w:eastAsia="宋体" w:cs="宋体"/>
          <w:spacing w:val="-1"/>
          <w:sz w:val="24"/>
          <w:szCs w:val="24"/>
        </w:rPr>
        <w:t>。</w:t>
      </w:r>
    </w:p>
    <w:p w14:paraId="0D9E349E">
      <w:pPr>
        <w:spacing w:before="33" w:line="218" w:lineRule="auto"/>
        <w:ind w:left="718"/>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、含水层的影响和破坏预测评估</w:t>
      </w:r>
    </w:p>
    <w:p w14:paraId="7CCE076F">
      <w:pPr>
        <w:spacing w:before="184" w:line="352" w:lineRule="auto"/>
        <w:ind w:left="124" w:firstLine="467"/>
        <w:jc w:val="both"/>
        <w:rPr>
          <w:rFonts w:ascii="宋体" w:hAnsi="宋体" w:eastAsia="宋体" w:cs="宋体"/>
          <w:sz w:val="24"/>
          <w:szCs w:val="24"/>
        </w:rPr>
      </w:pPr>
      <w:r>
        <w:rPr>
          <w:rFonts w:ascii="宋体" w:hAnsi="宋体" w:eastAsia="宋体" w:cs="宋体"/>
          <w:spacing w:val="-1"/>
          <w:sz w:val="24"/>
          <w:szCs w:val="24"/>
        </w:rPr>
        <w:t>据《开发利用方案》，采区露天采场底标高为</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160m</w:t>
      </w:r>
      <w:r>
        <w:rPr>
          <w:rFonts w:ascii="宋体" w:hAnsi="宋体" w:eastAsia="宋体" w:cs="宋体"/>
          <w:spacing w:val="-1"/>
          <w:sz w:val="24"/>
          <w:szCs w:val="24"/>
        </w:rPr>
        <w:t>，矿体均位于当</w:t>
      </w:r>
      <w:r>
        <w:rPr>
          <w:rFonts w:ascii="宋体" w:hAnsi="宋体" w:eastAsia="宋体" w:cs="宋体"/>
          <w:spacing w:val="-2"/>
          <w:sz w:val="24"/>
          <w:szCs w:val="24"/>
        </w:rPr>
        <w:t>地最低侵蚀基准面</w:t>
      </w:r>
      <w:r>
        <w:rPr>
          <w:rFonts w:ascii="宋体" w:hAnsi="宋体" w:eastAsia="宋体" w:cs="宋体"/>
          <w:sz w:val="24"/>
          <w:szCs w:val="24"/>
        </w:rPr>
        <w:t xml:space="preserve">  </w:t>
      </w:r>
      <w:r>
        <w:rPr>
          <w:rFonts w:ascii="宋体" w:hAnsi="宋体" w:eastAsia="宋体" w:cs="宋体"/>
          <w:spacing w:val="-4"/>
          <w:sz w:val="24"/>
          <w:szCs w:val="24"/>
        </w:rPr>
        <w:t>之上。矿区地下水类型主要为第四系松散岩类孔隙含水岩组和基岩</w:t>
      </w:r>
      <w:r>
        <w:rPr>
          <w:rFonts w:ascii="宋体" w:hAnsi="宋体" w:eastAsia="宋体" w:cs="宋体"/>
          <w:spacing w:val="-5"/>
          <w:sz w:val="24"/>
          <w:szCs w:val="24"/>
        </w:rPr>
        <w:t>类裂隙含水岩组， 含水层</w:t>
      </w:r>
      <w:r>
        <w:rPr>
          <w:rFonts w:ascii="宋体" w:hAnsi="宋体" w:eastAsia="宋体" w:cs="宋体"/>
          <w:sz w:val="24"/>
          <w:szCs w:val="24"/>
        </w:rPr>
        <w:t xml:space="preserve"> 富水性均为弱；矿山露天开采过程中，无地下稳定含水层揭露，矿坑内无涌水排放。因此，</w:t>
      </w:r>
      <w:r>
        <w:rPr>
          <w:rFonts w:ascii="宋体" w:hAnsi="宋体" w:eastAsia="宋体" w:cs="宋体"/>
          <w:spacing w:val="11"/>
          <w:sz w:val="24"/>
          <w:szCs w:val="24"/>
        </w:rPr>
        <w:t xml:space="preserve"> </w:t>
      </w:r>
      <w:r>
        <w:rPr>
          <w:rFonts w:ascii="宋体" w:hAnsi="宋体" w:eastAsia="宋体" w:cs="宋体"/>
          <w:spacing w:val="-1"/>
          <w:sz w:val="24"/>
          <w:szCs w:val="24"/>
        </w:rPr>
        <w:t>无地表水漏失、地下水水位下降等问题，未影响到矿区及周边</w:t>
      </w:r>
      <w:r>
        <w:rPr>
          <w:rFonts w:ascii="宋体" w:hAnsi="宋体" w:eastAsia="宋体" w:cs="宋体"/>
          <w:spacing w:val="-2"/>
          <w:sz w:val="24"/>
          <w:szCs w:val="24"/>
        </w:rPr>
        <w:t>村民生产生活用水。</w:t>
      </w:r>
    </w:p>
    <w:p w14:paraId="085D210D">
      <w:pPr>
        <w:spacing w:before="37" w:line="219" w:lineRule="auto"/>
        <w:ind w:left="595"/>
        <w:rPr>
          <w:rFonts w:ascii="宋体" w:hAnsi="宋体" w:eastAsia="宋体" w:cs="宋体"/>
          <w:sz w:val="24"/>
          <w:szCs w:val="24"/>
        </w:rPr>
      </w:pPr>
      <w:r>
        <w:rPr>
          <w:rFonts w:ascii="宋体" w:hAnsi="宋体" w:eastAsia="宋体" w:cs="宋体"/>
          <w:spacing w:val="-2"/>
          <w:sz w:val="24"/>
          <w:szCs w:val="24"/>
        </w:rPr>
        <w:t>综上所述，依据附表</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 xml:space="preserve">E </w:t>
      </w:r>
      <w:r>
        <w:rPr>
          <w:rFonts w:ascii="宋体" w:hAnsi="宋体" w:eastAsia="宋体" w:cs="宋体"/>
          <w:spacing w:val="-2"/>
          <w:sz w:val="24"/>
          <w:szCs w:val="24"/>
        </w:rPr>
        <w:t>矿山地质环境影响程度分级表，预测采矿活动对地下含水层的影</w:t>
      </w:r>
    </w:p>
    <w:p w14:paraId="1377E4AD">
      <w:pPr>
        <w:spacing w:line="219" w:lineRule="auto"/>
        <w:rPr>
          <w:rFonts w:ascii="宋体" w:hAnsi="宋体" w:eastAsia="宋体" w:cs="宋体"/>
          <w:sz w:val="24"/>
          <w:szCs w:val="24"/>
        </w:rPr>
        <w:sectPr>
          <w:headerReference r:id="rId81" w:type="default"/>
          <w:footerReference r:id="rId82" w:type="default"/>
          <w:pgSz w:w="11912" w:h="16841"/>
          <w:pgMar w:top="1212" w:right="1154" w:bottom="883" w:left="1020" w:header="887" w:footer="719" w:gutter="0"/>
          <w:cols w:space="720" w:num="1"/>
        </w:sectPr>
      </w:pPr>
    </w:p>
    <w:p w14:paraId="39FF0EF7">
      <w:pPr>
        <w:spacing w:before="263" w:line="220" w:lineRule="auto"/>
        <w:ind w:left="66"/>
        <w:rPr>
          <w:rFonts w:ascii="宋体" w:hAnsi="宋体" w:eastAsia="宋体" w:cs="宋体"/>
          <w:sz w:val="24"/>
          <w:szCs w:val="24"/>
        </w:rPr>
      </w:pPr>
      <w:r>
        <w:rPr>
          <w:rFonts w:ascii="宋体" w:hAnsi="宋体" w:eastAsia="宋体" w:cs="宋体"/>
          <w:spacing w:val="-3"/>
          <w:sz w:val="24"/>
          <w:szCs w:val="24"/>
        </w:rPr>
        <w:t>响和破坏程度</w:t>
      </w:r>
      <w:r>
        <w:rPr>
          <w:rFonts w:ascii="Times New Roman" w:hAnsi="Times New Roman" w:eastAsia="Times New Roman" w:cs="Times New Roman"/>
          <w:spacing w:val="-3"/>
          <w:sz w:val="24"/>
          <w:szCs w:val="24"/>
        </w:rPr>
        <w:t>“</w:t>
      </w:r>
      <w:r>
        <w:rPr>
          <w:rFonts w:ascii="宋体" w:hAnsi="宋体" w:eastAsia="宋体" w:cs="宋体"/>
          <w:spacing w:val="-3"/>
          <w:sz w:val="24"/>
          <w:szCs w:val="24"/>
        </w:rPr>
        <w:t>较轻</w:t>
      </w:r>
      <w:r>
        <w:rPr>
          <w:rFonts w:ascii="Times New Roman" w:hAnsi="Times New Roman" w:eastAsia="Times New Roman" w:cs="Times New Roman"/>
          <w:spacing w:val="-3"/>
          <w:sz w:val="24"/>
          <w:szCs w:val="24"/>
        </w:rPr>
        <w:t>”</w:t>
      </w:r>
      <w:r>
        <w:rPr>
          <w:rFonts w:ascii="宋体" w:hAnsi="宋体" w:eastAsia="宋体" w:cs="宋体"/>
          <w:spacing w:val="-3"/>
          <w:sz w:val="24"/>
          <w:szCs w:val="24"/>
        </w:rPr>
        <w:t>。</w:t>
      </w:r>
    </w:p>
    <w:p w14:paraId="6D371274">
      <w:pPr>
        <w:spacing w:before="302" w:line="219" w:lineRule="auto"/>
        <w:ind w:left="543"/>
        <w:rPr>
          <w:rFonts w:ascii="宋体" w:hAnsi="宋体" w:eastAsia="宋体" w:cs="宋体"/>
          <w:sz w:val="24"/>
          <w:szCs w:val="24"/>
        </w:rPr>
      </w:pPr>
      <w:r>
        <w:rPr>
          <w:rFonts w:ascii="宋体" w:hAnsi="宋体" w:eastAsia="宋体" w:cs="宋体"/>
          <w:b/>
          <w:bCs/>
          <w:spacing w:val="-2"/>
          <w:sz w:val="24"/>
          <w:szCs w:val="24"/>
        </w:rPr>
        <w:t>（四）对地形地貌景观（地质遗迹、人文景观</w:t>
      </w:r>
      <w:r>
        <w:rPr>
          <w:rFonts w:ascii="宋体" w:hAnsi="宋体" w:eastAsia="宋体" w:cs="宋体"/>
          <w:b/>
          <w:bCs/>
          <w:spacing w:val="-3"/>
          <w:sz w:val="24"/>
          <w:szCs w:val="24"/>
        </w:rPr>
        <w:t>）损毁现状分析预测</w:t>
      </w:r>
    </w:p>
    <w:p w14:paraId="21E8E4F5">
      <w:pPr>
        <w:spacing w:before="300" w:line="219" w:lineRule="auto"/>
        <w:ind w:left="54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）矿区地形地貌景观损毁现状分析</w:t>
      </w:r>
    </w:p>
    <w:p w14:paraId="3522A253">
      <w:pPr>
        <w:spacing w:before="303" w:line="352" w:lineRule="auto"/>
        <w:ind w:left="54" w:firstLine="483"/>
        <w:jc w:val="both"/>
        <w:rPr>
          <w:rFonts w:ascii="宋体" w:hAnsi="宋体" w:eastAsia="宋体" w:cs="宋体"/>
          <w:sz w:val="24"/>
          <w:szCs w:val="24"/>
        </w:rPr>
      </w:pPr>
      <w:r>
        <w:rPr>
          <w:rFonts w:ascii="宋体" w:hAnsi="宋体" w:eastAsia="宋体" w:cs="宋体"/>
          <w:spacing w:val="-5"/>
          <w:sz w:val="24"/>
          <w:szCs w:val="24"/>
        </w:rPr>
        <w:t>该矿山为露天开采，次新建矿山是在原有的矿权基</w:t>
      </w:r>
      <w:r>
        <w:rPr>
          <w:rFonts w:ascii="宋体" w:hAnsi="宋体" w:eastAsia="宋体" w:cs="宋体"/>
          <w:spacing w:val="-6"/>
          <w:sz w:val="24"/>
          <w:szCs w:val="24"/>
        </w:rPr>
        <w:t>础上改扩建。原有地形已经遭到破坏。</w:t>
      </w:r>
      <w:r>
        <w:rPr>
          <w:rFonts w:ascii="宋体" w:hAnsi="宋体" w:eastAsia="宋体" w:cs="宋体"/>
          <w:sz w:val="24"/>
          <w:szCs w:val="24"/>
        </w:rPr>
        <w:t xml:space="preserve"> </w:t>
      </w:r>
      <w:r>
        <w:rPr>
          <w:rFonts w:ascii="宋体" w:hAnsi="宋体" w:eastAsia="宋体" w:cs="宋体"/>
          <w:spacing w:val="-1"/>
          <w:sz w:val="24"/>
          <w:szCs w:val="24"/>
        </w:rPr>
        <w:t>地表基本全部破坏。基础建设在未来的</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1-2 </w:t>
      </w:r>
      <w:r>
        <w:rPr>
          <w:rFonts w:ascii="宋体" w:hAnsi="宋体" w:eastAsia="宋体" w:cs="宋体"/>
          <w:spacing w:val="-1"/>
          <w:sz w:val="24"/>
          <w:szCs w:val="24"/>
        </w:rPr>
        <w:t>年完成。在采区境界内对原生的地形地貌造成山</w:t>
      </w:r>
      <w:r>
        <w:rPr>
          <w:rFonts w:ascii="宋体" w:hAnsi="宋体" w:eastAsia="宋体" w:cs="宋体"/>
          <w:sz w:val="24"/>
          <w:szCs w:val="24"/>
        </w:rPr>
        <w:t xml:space="preserve"> </w:t>
      </w:r>
      <w:r>
        <w:rPr>
          <w:rFonts w:ascii="宋体" w:hAnsi="宋体" w:eastAsia="宋体" w:cs="宋体"/>
          <w:spacing w:val="-1"/>
          <w:sz w:val="24"/>
          <w:szCs w:val="24"/>
        </w:rPr>
        <w:t>体的破损，植被破坏，采场边坡岩石裸露，破坏程度较</w:t>
      </w:r>
      <w:r>
        <w:rPr>
          <w:rFonts w:ascii="宋体" w:hAnsi="宋体" w:eastAsia="宋体" w:cs="宋体"/>
          <w:spacing w:val="-2"/>
          <w:sz w:val="24"/>
          <w:szCs w:val="24"/>
        </w:rPr>
        <w:t>大，且不易恢复；但矿区内无各类自</w:t>
      </w:r>
      <w:r>
        <w:rPr>
          <w:rFonts w:ascii="宋体" w:hAnsi="宋体" w:eastAsia="宋体" w:cs="宋体"/>
          <w:sz w:val="24"/>
          <w:szCs w:val="24"/>
        </w:rPr>
        <w:t xml:space="preserve"> </w:t>
      </w:r>
      <w:r>
        <w:rPr>
          <w:rFonts w:ascii="宋体" w:hAnsi="宋体" w:eastAsia="宋体" w:cs="宋体"/>
          <w:spacing w:val="-3"/>
          <w:sz w:val="24"/>
          <w:szCs w:val="24"/>
        </w:rPr>
        <w:t>然保护区、人文景观及交通干线。</w:t>
      </w:r>
    </w:p>
    <w:p w14:paraId="0820B15B">
      <w:pPr>
        <w:spacing w:before="37" w:line="345" w:lineRule="auto"/>
        <w:ind w:left="58" w:right="85" w:firstLine="478"/>
        <w:rPr>
          <w:rFonts w:ascii="宋体" w:hAnsi="宋体" w:eastAsia="宋体" w:cs="宋体"/>
          <w:sz w:val="24"/>
          <w:szCs w:val="24"/>
        </w:rPr>
      </w:pPr>
      <w:r>
        <w:rPr>
          <w:rFonts w:ascii="宋体" w:hAnsi="宋体" w:eastAsia="宋体" w:cs="宋体"/>
          <w:spacing w:val="-2"/>
          <w:sz w:val="24"/>
          <w:szCs w:val="24"/>
        </w:rPr>
        <w:t>依据《编制规范》附表</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 xml:space="preserve">E </w:t>
      </w:r>
      <w:r>
        <w:rPr>
          <w:rFonts w:ascii="宋体" w:hAnsi="宋体" w:eastAsia="宋体" w:cs="宋体"/>
          <w:spacing w:val="-2"/>
          <w:sz w:val="24"/>
          <w:szCs w:val="24"/>
        </w:rPr>
        <w:t>矿山地质环境影响程度分级表，经</w:t>
      </w:r>
      <w:r>
        <w:rPr>
          <w:rFonts w:ascii="宋体" w:hAnsi="宋体" w:eastAsia="宋体" w:cs="宋体"/>
          <w:spacing w:val="-3"/>
          <w:sz w:val="24"/>
          <w:szCs w:val="24"/>
        </w:rPr>
        <w:t>现状评估综合确定地形地貌</w:t>
      </w:r>
      <w:r>
        <w:rPr>
          <w:rFonts w:ascii="宋体" w:hAnsi="宋体" w:eastAsia="宋体" w:cs="宋体"/>
          <w:sz w:val="24"/>
          <w:szCs w:val="24"/>
        </w:rPr>
        <w:t xml:space="preserve"> </w:t>
      </w:r>
      <w:r>
        <w:rPr>
          <w:rFonts w:ascii="宋体" w:hAnsi="宋体" w:eastAsia="宋体" w:cs="宋体"/>
          <w:spacing w:val="-1"/>
          <w:sz w:val="24"/>
          <w:szCs w:val="24"/>
        </w:rPr>
        <w:t>景观影响和破坏程度</w:t>
      </w:r>
      <w:r>
        <w:rPr>
          <w:rFonts w:ascii="Times New Roman" w:hAnsi="Times New Roman" w:eastAsia="Times New Roman" w:cs="Times New Roman"/>
          <w:spacing w:val="-1"/>
          <w:sz w:val="24"/>
          <w:szCs w:val="24"/>
        </w:rPr>
        <w:t>“</w:t>
      </w:r>
      <w:r>
        <w:rPr>
          <w:rFonts w:ascii="宋体" w:hAnsi="宋体" w:eastAsia="宋体" w:cs="宋体"/>
          <w:spacing w:val="-1"/>
          <w:sz w:val="24"/>
          <w:szCs w:val="24"/>
        </w:rPr>
        <w:t>较严重</w:t>
      </w:r>
      <w:r>
        <w:rPr>
          <w:rFonts w:ascii="Times New Roman" w:hAnsi="Times New Roman" w:eastAsia="Times New Roman" w:cs="Times New Roman"/>
          <w:spacing w:val="-1"/>
          <w:sz w:val="24"/>
          <w:szCs w:val="24"/>
        </w:rPr>
        <w:t>”</w:t>
      </w:r>
      <w:r>
        <w:rPr>
          <w:rFonts w:ascii="宋体" w:hAnsi="宋体" w:eastAsia="宋体" w:cs="宋体"/>
          <w:spacing w:val="-1"/>
          <w:sz w:val="24"/>
          <w:szCs w:val="24"/>
        </w:rPr>
        <w:t>。</w:t>
      </w:r>
    </w:p>
    <w:p w14:paraId="46982A62">
      <w:pPr>
        <w:spacing w:before="157" w:line="219" w:lineRule="auto"/>
        <w:ind w:left="54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）矿区地形地貌景观损毁预测分析</w:t>
      </w:r>
    </w:p>
    <w:p w14:paraId="0B98ECE9">
      <w:pPr>
        <w:spacing w:before="302" w:line="346" w:lineRule="auto"/>
        <w:ind w:left="57" w:right="86" w:firstLine="479"/>
        <w:rPr>
          <w:rFonts w:ascii="宋体" w:hAnsi="宋体" w:eastAsia="宋体" w:cs="宋体"/>
          <w:sz w:val="24"/>
          <w:szCs w:val="24"/>
        </w:rPr>
      </w:pPr>
      <w:r>
        <w:rPr>
          <w:rFonts w:ascii="宋体" w:hAnsi="宋体" w:eastAsia="宋体" w:cs="宋体"/>
          <w:spacing w:val="-4"/>
          <w:sz w:val="24"/>
          <w:szCs w:val="24"/>
        </w:rPr>
        <w:t>按照《矿产资源开发与利用方案》开采矿石</w:t>
      </w:r>
      <w:r>
        <w:rPr>
          <w:rFonts w:ascii="宋体" w:hAnsi="宋体" w:eastAsia="宋体" w:cs="宋体"/>
          <w:spacing w:val="-5"/>
          <w:sz w:val="24"/>
          <w:szCs w:val="24"/>
        </w:rPr>
        <w:t>， 未来的的企业生产将进一步破坏现有的地</w:t>
      </w:r>
      <w:r>
        <w:rPr>
          <w:rFonts w:ascii="宋体" w:hAnsi="宋体" w:eastAsia="宋体" w:cs="宋体"/>
          <w:sz w:val="24"/>
          <w:szCs w:val="24"/>
        </w:rPr>
        <w:t xml:space="preserve"> </w:t>
      </w:r>
      <w:r>
        <w:rPr>
          <w:rFonts w:ascii="宋体" w:hAnsi="宋体" w:eastAsia="宋体" w:cs="宋体"/>
          <w:spacing w:val="-2"/>
          <w:sz w:val="24"/>
          <w:szCs w:val="24"/>
        </w:rPr>
        <w:t>形地貌。阶梯式的开采，最终将形成一个最低标高为</w:t>
      </w:r>
      <w:r>
        <w:rPr>
          <w:rFonts w:ascii="宋体" w:hAnsi="宋体" w:eastAsia="宋体" w:cs="宋体"/>
          <w:spacing w:val="-23"/>
          <w:sz w:val="24"/>
          <w:szCs w:val="24"/>
        </w:rPr>
        <w:t xml:space="preserve"> </w:t>
      </w:r>
      <w:r>
        <w:rPr>
          <w:rFonts w:ascii="Times New Roman" w:hAnsi="Times New Roman" w:eastAsia="Times New Roman" w:cs="Times New Roman"/>
          <w:spacing w:val="-2"/>
          <w:sz w:val="24"/>
          <w:szCs w:val="24"/>
        </w:rPr>
        <w:t>160m</w:t>
      </w:r>
      <w:r>
        <w:rPr>
          <w:rFonts w:ascii="Times New Roman" w:hAnsi="Times New Roman" w:eastAsia="Times New Roman" w:cs="Times New Roman"/>
          <w:spacing w:val="29"/>
          <w:w w:val="101"/>
          <w:sz w:val="24"/>
          <w:szCs w:val="24"/>
        </w:rPr>
        <w:t xml:space="preserve"> </w:t>
      </w:r>
      <w:r>
        <w:rPr>
          <w:rFonts w:ascii="宋体" w:hAnsi="宋体" w:eastAsia="宋体" w:cs="宋体"/>
          <w:spacing w:val="-2"/>
          <w:sz w:val="24"/>
          <w:szCs w:val="24"/>
        </w:rPr>
        <w:t>的采坑。最终破坏面积为</w:t>
      </w:r>
    </w:p>
    <w:p w14:paraId="3F594F1F">
      <w:pPr>
        <w:spacing w:before="39" w:line="207" w:lineRule="auto"/>
        <w:ind w:left="73"/>
        <w:rPr>
          <w:rFonts w:ascii="宋体" w:hAnsi="宋体" w:eastAsia="宋体" w:cs="宋体"/>
          <w:sz w:val="24"/>
          <w:szCs w:val="24"/>
        </w:rPr>
      </w:pPr>
      <w:r>
        <w:rPr>
          <w:rFonts w:ascii="Times New Roman" w:hAnsi="Times New Roman" w:eastAsia="Times New Roman" w:cs="Times New Roman"/>
          <w:spacing w:val="-3"/>
          <w:sz w:val="24"/>
          <w:szCs w:val="24"/>
        </w:rPr>
        <w:t>17.3679hm</w:t>
      </w:r>
      <w:r>
        <w:rPr>
          <w:rFonts w:ascii="Times New Roman" w:hAnsi="Times New Roman" w:eastAsia="Times New Roman" w:cs="Times New Roman"/>
          <w:spacing w:val="-3"/>
          <w:position w:val="8"/>
          <w:sz w:val="16"/>
          <w:szCs w:val="16"/>
        </w:rPr>
        <w:t>2</w:t>
      </w:r>
      <w:r>
        <w:rPr>
          <w:rFonts w:ascii="宋体" w:hAnsi="宋体" w:eastAsia="宋体" w:cs="宋体"/>
          <w:spacing w:val="-3"/>
          <w:sz w:val="24"/>
          <w:szCs w:val="24"/>
        </w:rPr>
        <w:t>。</w:t>
      </w:r>
    </w:p>
    <w:p w14:paraId="576ED7B6">
      <w:pPr>
        <w:spacing w:before="312" w:line="345" w:lineRule="auto"/>
        <w:ind w:left="53" w:right="121" w:firstLine="482"/>
        <w:rPr>
          <w:rFonts w:ascii="宋体" w:hAnsi="宋体" w:eastAsia="宋体" w:cs="宋体"/>
          <w:sz w:val="24"/>
          <w:szCs w:val="24"/>
        </w:rPr>
      </w:pPr>
      <w:r>
        <w:rPr>
          <w:rFonts w:ascii="宋体" w:hAnsi="宋体" w:eastAsia="宋体" w:cs="宋体"/>
          <w:sz w:val="24"/>
          <w:szCs w:val="24"/>
        </w:rPr>
        <w:t>依据《方案编制规范》（</w:t>
      </w:r>
      <w:r>
        <w:rPr>
          <w:rFonts w:ascii="Times New Roman" w:hAnsi="Times New Roman" w:eastAsia="Times New Roman" w:cs="Times New Roman"/>
          <w:sz w:val="24"/>
          <w:szCs w:val="24"/>
        </w:rPr>
        <w:t>DZ/T0223-2011</w:t>
      </w:r>
      <w:r>
        <w:rPr>
          <w:rFonts w:ascii="宋体" w:hAnsi="宋体" w:eastAsia="宋体" w:cs="宋体"/>
          <w:sz w:val="24"/>
          <w:szCs w:val="24"/>
        </w:rPr>
        <w:t>）附表</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 xml:space="preserve">E </w:t>
      </w:r>
      <w:r>
        <w:rPr>
          <w:rFonts w:ascii="宋体" w:hAnsi="宋体" w:eastAsia="宋体" w:cs="宋体"/>
          <w:spacing w:val="-1"/>
          <w:sz w:val="24"/>
          <w:szCs w:val="24"/>
        </w:rPr>
        <w:t>矿山地质环境影响程度分级表，确定</w:t>
      </w:r>
      <w:r>
        <w:rPr>
          <w:rFonts w:ascii="宋体" w:hAnsi="宋体" w:eastAsia="宋体" w:cs="宋体"/>
          <w:sz w:val="24"/>
          <w:szCs w:val="24"/>
        </w:rPr>
        <w:t xml:space="preserve"> </w:t>
      </w:r>
      <w:r>
        <w:rPr>
          <w:rFonts w:ascii="宋体" w:hAnsi="宋体" w:eastAsia="宋体" w:cs="宋体"/>
          <w:spacing w:val="-1"/>
          <w:sz w:val="24"/>
          <w:szCs w:val="24"/>
        </w:rPr>
        <w:t>采矿活动对地形地貌景观影响和损毁程度</w:t>
      </w:r>
      <w:r>
        <w:rPr>
          <w:rFonts w:ascii="Times New Roman" w:hAnsi="Times New Roman" w:eastAsia="Times New Roman" w:cs="Times New Roman"/>
          <w:spacing w:val="-1"/>
          <w:sz w:val="24"/>
          <w:szCs w:val="24"/>
        </w:rPr>
        <w:t>“</w:t>
      </w:r>
      <w:r>
        <w:rPr>
          <w:rFonts w:ascii="宋体" w:hAnsi="宋体" w:eastAsia="宋体" w:cs="宋体"/>
          <w:spacing w:val="-1"/>
          <w:sz w:val="24"/>
          <w:szCs w:val="24"/>
        </w:rPr>
        <w:t>较严重</w:t>
      </w:r>
      <w:r>
        <w:rPr>
          <w:rFonts w:ascii="Times New Roman" w:hAnsi="Times New Roman" w:eastAsia="Times New Roman" w:cs="Times New Roman"/>
          <w:spacing w:val="-1"/>
          <w:sz w:val="24"/>
          <w:szCs w:val="24"/>
        </w:rPr>
        <w:t>”</w:t>
      </w:r>
      <w:r>
        <w:rPr>
          <w:rFonts w:ascii="宋体" w:hAnsi="宋体" w:eastAsia="宋体" w:cs="宋体"/>
          <w:spacing w:val="-1"/>
          <w:sz w:val="24"/>
          <w:szCs w:val="24"/>
        </w:rPr>
        <w:t>。</w:t>
      </w:r>
    </w:p>
    <w:p w14:paraId="047B44E2">
      <w:pPr>
        <w:spacing w:before="157" w:line="220" w:lineRule="auto"/>
        <w:ind w:left="543"/>
        <w:rPr>
          <w:rFonts w:ascii="宋体" w:hAnsi="宋体" w:eastAsia="宋体" w:cs="宋体"/>
          <w:sz w:val="24"/>
          <w:szCs w:val="24"/>
        </w:rPr>
      </w:pPr>
      <w:r>
        <w:rPr>
          <w:rFonts w:ascii="宋体" w:hAnsi="宋体" w:eastAsia="宋体" w:cs="宋体"/>
          <w:b/>
          <w:bCs/>
          <w:spacing w:val="-4"/>
          <w:sz w:val="24"/>
          <w:szCs w:val="24"/>
        </w:rPr>
        <w:t>（五）矿区水土环境污染现状分析与预测</w:t>
      </w:r>
    </w:p>
    <w:p w14:paraId="27252128">
      <w:pPr>
        <w:spacing w:before="302" w:line="220" w:lineRule="auto"/>
        <w:ind w:left="54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）矿区水土环境污染现状分析</w:t>
      </w:r>
    </w:p>
    <w:p w14:paraId="298F1F5A">
      <w:pPr>
        <w:spacing w:before="302" w:line="350" w:lineRule="auto"/>
        <w:ind w:left="56" w:right="86" w:firstLine="477"/>
        <w:jc w:val="both"/>
        <w:rPr>
          <w:rFonts w:ascii="宋体" w:hAnsi="宋体" w:eastAsia="宋体" w:cs="宋体"/>
          <w:sz w:val="24"/>
          <w:szCs w:val="24"/>
        </w:rPr>
      </w:pPr>
      <w:r>
        <w:rPr>
          <w:rFonts w:ascii="宋体" w:hAnsi="宋体" w:eastAsia="宋体" w:cs="宋体"/>
          <w:spacing w:val="-1"/>
          <w:sz w:val="24"/>
          <w:szCs w:val="24"/>
        </w:rPr>
        <w:t>矿床开采对地质环境损毁不大；附近无重大污染源；</w:t>
      </w:r>
      <w:r>
        <w:rPr>
          <w:rFonts w:ascii="宋体" w:hAnsi="宋体" w:eastAsia="宋体" w:cs="宋体"/>
          <w:spacing w:val="-2"/>
          <w:sz w:val="24"/>
          <w:szCs w:val="24"/>
        </w:rPr>
        <w:t>矿石不会分解出有害组分，对地表</w:t>
      </w:r>
      <w:r>
        <w:rPr>
          <w:rFonts w:ascii="宋体" w:hAnsi="宋体" w:eastAsia="宋体" w:cs="宋体"/>
          <w:sz w:val="24"/>
          <w:szCs w:val="24"/>
        </w:rPr>
        <w:t xml:space="preserve"> </w:t>
      </w:r>
      <w:r>
        <w:rPr>
          <w:rFonts w:ascii="宋体" w:hAnsi="宋体" w:eastAsia="宋体" w:cs="宋体"/>
          <w:spacing w:val="-1"/>
          <w:sz w:val="24"/>
          <w:szCs w:val="24"/>
        </w:rPr>
        <w:t>水和地下水不会造成污染，采坑排水主要是大气降水，</w:t>
      </w:r>
      <w:r>
        <w:rPr>
          <w:rFonts w:ascii="宋体" w:hAnsi="宋体" w:eastAsia="宋体" w:cs="宋体"/>
          <w:spacing w:val="-2"/>
          <w:sz w:val="24"/>
          <w:szCs w:val="24"/>
        </w:rPr>
        <w:t>不会对居民引用的地下水环境有造成</w:t>
      </w:r>
      <w:r>
        <w:rPr>
          <w:rFonts w:ascii="宋体" w:hAnsi="宋体" w:eastAsia="宋体" w:cs="宋体"/>
          <w:sz w:val="24"/>
          <w:szCs w:val="24"/>
        </w:rPr>
        <w:t xml:space="preserve"> </w:t>
      </w:r>
      <w:r>
        <w:rPr>
          <w:rFonts w:ascii="宋体" w:hAnsi="宋体" w:eastAsia="宋体" w:cs="宋体"/>
          <w:spacing w:val="-11"/>
          <w:sz w:val="24"/>
          <w:szCs w:val="24"/>
        </w:rPr>
        <w:t>污染。</w:t>
      </w:r>
    </w:p>
    <w:p w14:paraId="37D7E6BD">
      <w:pPr>
        <w:spacing w:before="156" w:line="345" w:lineRule="auto"/>
        <w:ind w:right="282" w:firstLine="534"/>
        <w:rPr>
          <w:rFonts w:ascii="宋体" w:hAnsi="宋体" w:eastAsia="宋体" w:cs="宋体"/>
          <w:sz w:val="24"/>
          <w:szCs w:val="24"/>
        </w:rPr>
      </w:pPr>
      <w:r>
        <w:rPr>
          <w:rFonts w:ascii="宋体" w:hAnsi="宋体" w:eastAsia="宋体" w:cs="宋体"/>
          <w:sz w:val="24"/>
          <w:szCs w:val="24"/>
        </w:rPr>
        <w:t>根据矿山地质环境影响程度分级表，现状条件下矿山采矿活</w:t>
      </w:r>
      <w:r>
        <w:rPr>
          <w:rFonts w:ascii="宋体" w:hAnsi="宋体" w:eastAsia="宋体" w:cs="宋体"/>
          <w:spacing w:val="-1"/>
          <w:sz w:val="24"/>
          <w:szCs w:val="24"/>
        </w:rPr>
        <w:t>动对水土环境污染程度为</w:t>
      </w:r>
      <w:r>
        <w:rPr>
          <w:rFonts w:ascii="宋体" w:hAnsi="宋体" w:eastAsia="宋体" w:cs="宋体"/>
          <w:sz w:val="24"/>
          <w:szCs w:val="24"/>
        </w:rPr>
        <w:t xml:space="preserve"> </w:t>
      </w:r>
      <w:r>
        <w:rPr>
          <w:rFonts w:ascii="Times New Roman" w:hAnsi="Times New Roman" w:eastAsia="Times New Roman" w:cs="Times New Roman"/>
          <w:spacing w:val="8"/>
          <w:sz w:val="24"/>
          <w:szCs w:val="24"/>
        </w:rPr>
        <w:t>“</w:t>
      </w:r>
      <w:r>
        <w:rPr>
          <w:rFonts w:ascii="宋体" w:hAnsi="宋体" w:eastAsia="宋体" w:cs="宋体"/>
          <w:spacing w:val="8"/>
          <w:sz w:val="24"/>
          <w:szCs w:val="24"/>
        </w:rPr>
        <w:t>较轻</w:t>
      </w:r>
      <w:r>
        <w:rPr>
          <w:rFonts w:ascii="Times New Roman" w:hAnsi="Times New Roman" w:eastAsia="Times New Roman" w:cs="Times New Roman"/>
          <w:spacing w:val="8"/>
          <w:sz w:val="24"/>
          <w:szCs w:val="24"/>
        </w:rPr>
        <w:t>”</w:t>
      </w:r>
      <w:r>
        <w:rPr>
          <w:rFonts w:ascii="宋体" w:hAnsi="宋体" w:eastAsia="宋体" w:cs="宋体"/>
          <w:spacing w:val="8"/>
          <w:sz w:val="24"/>
          <w:szCs w:val="24"/>
        </w:rPr>
        <w:t>。</w:t>
      </w:r>
    </w:p>
    <w:p w14:paraId="103410FD">
      <w:pPr>
        <w:spacing w:before="156" w:line="220" w:lineRule="auto"/>
        <w:ind w:left="54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）矿区水土环境污染预测分析</w:t>
      </w:r>
    </w:p>
    <w:p w14:paraId="0AB7DD53">
      <w:pPr>
        <w:spacing w:before="301" w:line="350" w:lineRule="auto"/>
        <w:ind w:left="54" w:right="86" w:firstLine="481"/>
        <w:jc w:val="both"/>
        <w:rPr>
          <w:rFonts w:ascii="宋体" w:hAnsi="宋体" w:eastAsia="宋体" w:cs="宋体"/>
          <w:sz w:val="24"/>
          <w:szCs w:val="24"/>
        </w:rPr>
      </w:pPr>
      <w:r>
        <w:rPr>
          <w:rFonts w:ascii="宋体" w:hAnsi="宋体" w:eastAsia="宋体" w:cs="宋体"/>
          <w:spacing w:val="-1"/>
          <w:sz w:val="24"/>
          <w:szCs w:val="24"/>
        </w:rPr>
        <w:t>污水主要为矿山开采时的凿岩污水和生活污水</w:t>
      </w:r>
      <w:r>
        <w:rPr>
          <w:rFonts w:ascii="宋体" w:hAnsi="宋体" w:eastAsia="宋体" w:cs="宋体"/>
          <w:spacing w:val="-2"/>
          <w:sz w:val="24"/>
          <w:szCs w:val="24"/>
        </w:rPr>
        <w:t>，凿岩污水经二次沉淀后可以洒水除尘和</w:t>
      </w:r>
      <w:r>
        <w:rPr>
          <w:rFonts w:ascii="宋体" w:hAnsi="宋体" w:eastAsia="宋体" w:cs="宋体"/>
          <w:sz w:val="24"/>
          <w:szCs w:val="24"/>
        </w:rPr>
        <w:t xml:space="preserve"> </w:t>
      </w:r>
      <w:r>
        <w:rPr>
          <w:rFonts w:ascii="宋体" w:hAnsi="宋体" w:eastAsia="宋体" w:cs="宋体"/>
          <w:spacing w:val="-1"/>
          <w:sz w:val="24"/>
          <w:szCs w:val="24"/>
        </w:rPr>
        <w:t>生产等综合利用；生活污水排放量很小，且附近有垃圾处理</w:t>
      </w:r>
      <w:r>
        <w:rPr>
          <w:rFonts w:ascii="宋体" w:hAnsi="宋体" w:eastAsia="宋体" w:cs="宋体"/>
          <w:spacing w:val="-2"/>
          <w:sz w:val="24"/>
          <w:szCs w:val="24"/>
        </w:rPr>
        <w:t>点可以排放，基本不会对周边水</w:t>
      </w:r>
      <w:r>
        <w:rPr>
          <w:rFonts w:ascii="宋体" w:hAnsi="宋体" w:eastAsia="宋体" w:cs="宋体"/>
          <w:sz w:val="24"/>
          <w:szCs w:val="24"/>
        </w:rPr>
        <w:t xml:space="preserve"> </w:t>
      </w:r>
      <w:r>
        <w:rPr>
          <w:rFonts w:ascii="宋体" w:hAnsi="宋体" w:eastAsia="宋体" w:cs="宋体"/>
          <w:spacing w:val="-6"/>
          <w:sz w:val="24"/>
          <w:szCs w:val="24"/>
        </w:rPr>
        <w:t>体造成污染。</w:t>
      </w:r>
    </w:p>
    <w:p w14:paraId="0471D694">
      <w:pPr>
        <w:spacing w:line="350" w:lineRule="auto"/>
        <w:rPr>
          <w:rFonts w:ascii="宋体" w:hAnsi="宋体" w:eastAsia="宋体" w:cs="宋体"/>
          <w:sz w:val="24"/>
          <w:szCs w:val="24"/>
        </w:rPr>
        <w:sectPr>
          <w:headerReference r:id="rId83" w:type="default"/>
          <w:footerReference r:id="rId84" w:type="default"/>
          <w:pgSz w:w="11912" w:h="16841"/>
          <w:pgMar w:top="1212" w:right="1134" w:bottom="883" w:left="1087" w:header="887" w:footer="719" w:gutter="0"/>
          <w:cols w:space="720" w:num="1"/>
        </w:sectPr>
      </w:pPr>
    </w:p>
    <w:p w14:paraId="2FD737F4">
      <w:pPr>
        <w:spacing w:before="264" w:line="350" w:lineRule="auto"/>
        <w:ind w:right="2" w:firstLine="479"/>
        <w:jc w:val="both"/>
        <w:rPr>
          <w:rFonts w:ascii="宋体" w:hAnsi="宋体" w:eastAsia="宋体" w:cs="宋体"/>
          <w:sz w:val="24"/>
          <w:szCs w:val="24"/>
        </w:rPr>
      </w:pPr>
      <w:r>
        <w:rPr>
          <w:rFonts w:ascii="宋体" w:hAnsi="宋体" w:eastAsia="宋体" w:cs="宋体"/>
          <w:spacing w:val="-1"/>
          <w:sz w:val="24"/>
          <w:szCs w:val="24"/>
        </w:rPr>
        <w:t>矿山未来开采最大的环境污染源主要为粉尘。开采、</w:t>
      </w:r>
      <w:r>
        <w:rPr>
          <w:rFonts w:ascii="宋体" w:hAnsi="宋体" w:eastAsia="宋体" w:cs="宋体"/>
          <w:spacing w:val="-2"/>
          <w:sz w:val="24"/>
          <w:szCs w:val="24"/>
        </w:rPr>
        <w:t>运输、加工过程中的粉尘可以通过</w:t>
      </w:r>
      <w:r>
        <w:rPr>
          <w:rFonts w:ascii="宋体" w:hAnsi="宋体" w:eastAsia="宋体" w:cs="宋体"/>
          <w:sz w:val="24"/>
          <w:szCs w:val="24"/>
        </w:rPr>
        <w:t xml:space="preserve"> </w:t>
      </w:r>
      <w:r>
        <w:rPr>
          <w:rFonts w:ascii="宋体" w:hAnsi="宋体" w:eastAsia="宋体" w:cs="宋体"/>
          <w:spacing w:val="-1"/>
          <w:sz w:val="24"/>
          <w:szCs w:val="24"/>
        </w:rPr>
        <w:t>湿式凿岩、道路硬化或洒水、采用环保加工设备等手段有效降</w:t>
      </w:r>
      <w:r>
        <w:rPr>
          <w:rFonts w:ascii="宋体" w:hAnsi="宋体" w:eastAsia="宋体" w:cs="宋体"/>
          <w:spacing w:val="-2"/>
          <w:sz w:val="24"/>
          <w:szCs w:val="24"/>
        </w:rPr>
        <w:t>低粉尘对外排放。本区矿石和</w:t>
      </w:r>
      <w:r>
        <w:rPr>
          <w:rFonts w:ascii="宋体" w:hAnsi="宋体" w:eastAsia="宋体" w:cs="宋体"/>
          <w:sz w:val="24"/>
          <w:szCs w:val="24"/>
        </w:rPr>
        <w:t xml:space="preserve"> </w:t>
      </w:r>
      <w:r>
        <w:rPr>
          <w:rFonts w:ascii="宋体" w:hAnsi="宋体" w:eastAsia="宋体" w:cs="宋体"/>
          <w:spacing w:val="-1"/>
          <w:sz w:val="24"/>
          <w:szCs w:val="24"/>
        </w:rPr>
        <w:t>废石化学成分基本稳定，有害组分含量较低，对周</w:t>
      </w:r>
      <w:r>
        <w:rPr>
          <w:rFonts w:ascii="宋体" w:hAnsi="宋体" w:eastAsia="宋体" w:cs="宋体"/>
          <w:spacing w:val="-2"/>
          <w:sz w:val="24"/>
          <w:szCs w:val="24"/>
        </w:rPr>
        <w:t>边土壤环境影响较轻。</w:t>
      </w:r>
    </w:p>
    <w:p w14:paraId="1101C068">
      <w:pPr>
        <w:spacing w:before="156" w:line="219" w:lineRule="auto"/>
        <w:ind w:left="499"/>
        <w:rPr>
          <w:rFonts w:ascii="宋体" w:hAnsi="宋体" w:eastAsia="宋体" w:cs="宋体"/>
          <w:sz w:val="24"/>
          <w:szCs w:val="24"/>
        </w:rPr>
      </w:pPr>
      <w:r>
        <w:rPr>
          <w:rFonts w:ascii="宋体" w:hAnsi="宋体" w:eastAsia="宋体" w:cs="宋体"/>
          <w:spacing w:val="-1"/>
          <w:sz w:val="24"/>
          <w:szCs w:val="24"/>
        </w:rPr>
        <w:t>因此，预测矿山未来开采对水土环境污染程度为</w:t>
      </w:r>
      <w:r>
        <w:rPr>
          <w:rFonts w:ascii="Times New Roman" w:hAnsi="Times New Roman" w:eastAsia="Times New Roman" w:cs="Times New Roman"/>
          <w:spacing w:val="-1"/>
          <w:sz w:val="24"/>
          <w:szCs w:val="24"/>
        </w:rPr>
        <w:t>“</w:t>
      </w:r>
      <w:r>
        <w:rPr>
          <w:rFonts w:ascii="宋体" w:hAnsi="宋体" w:eastAsia="宋体" w:cs="宋体"/>
          <w:spacing w:val="-2"/>
          <w:sz w:val="24"/>
          <w:szCs w:val="24"/>
        </w:rPr>
        <w:t>较轻</w:t>
      </w:r>
      <w:r>
        <w:rPr>
          <w:rFonts w:ascii="Times New Roman" w:hAnsi="Times New Roman" w:eastAsia="Times New Roman" w:cs="Times New Roman"/>
          <w:spacing w:val="-2"/>
          <w:sz w:val="24"/>
          <w:szCs w:val="24"/>
        </w:rPr>
        <w:t>”</w:t>
      </w:r>
      <w:r>
        <w:rPr>
          <w:rFonts w:ascii="宋体" w:hAnsi="宋体" w:eastAsia="宋体" w:cs="宋体"/>
          <w:spacing w:val="-2"/>
          <w:sz w:val="24"/>
          <w:szCs w:val="24"/>
        </w:rPr>
        <w:t>。</w:t>
      </w:r>
    </w:p>
    <w:p w14:paraId="58F58743">
      <w:pPr>
        <w:spacing w:before="305" w:line="219" w:lineRule="auto"/>
        <w:ind w:left="567"/>
        <w:rPr>
          <w:rFonts w:ascii="黑体" w:hAnsi="黑体" w:eastAsia="黑体" w:cs="黑体"/>
          <w:sz w:val="28"/>
          <w:szCs w:val="28"/>
        </w:rPr>
      </w:pPr>
      <w:bookmarkStart w:id="80" w:name="bookmark46"/>
      <w:bookmarkEnd w:id="80"/>
      <w:r>
        <w:rPr>
          <w:rFonts w:ascii="黑体" w:hAnsi="黑体" w:eastAsia="黑体" w:cs="黑体"/>
          <w:spacing w:val="-2"/>
          <w:sz w:val="28"/>
          <w:szCs w:val="28"/>
        </w:rPr>
        <w:t>三、矿山土地损毁预测与评估</w:t>
      </w:r>
    </w:p>
    <w:p w14:paraId="1F3AFBEE">
      <w:pPr>
        <w:spacing w:before="146" w:line="220" w:lineRule="auto"/>
        <w:ind w:left="489"/>
        <w:rPr>
          <w:rFonts w:ascii="宋体" w:hAnsi="宋体" w:eastAsia="宋体" w:cs="宋体"/>
          <w:sz w:val="24"/>
          <w:szCs w:val="24"/>
        </w:rPr>
      </w:pPr>
      <w:r>
        <w:rPr>
          <w:rFonts w:ascii="宋体" w:hAnsi="宋体" w:eastAsia="宋体" w:cs="宋体"/>
          <w:b/>
          <w:bCs/>
          <w:spacing w:val="-4"/>
          <w:sz w:val="24"/>
          <w:szCs w:val="24"/>
        </w:rPr>
        <w:t>（一）土地损毁环节与时序</w:t>
      </w:r>
    </w:p>
    <w:p w14:paraId="572032C5">
      <w:pPr>
        <w:spacing w:before="302" w:line="220" w:lineRule="auto"/>
        <w:ind w:left="487"/>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）损毁环节</w:t>
      </w:r>
    </w:p>
    <w:p w14:paraId="00B4C032">
      <w:pPr>
        <w:spacing w:before="299" w:line="347" w:lineRule="auto"/>
        <w:ind w:left="6" w:right="3" w:firstLine="474"/>
        <w:rPr>
          <w:rFonts w:ascii="宋体" w:hAnsi="宋体" w:eastAsia="宋体" w:cs="宋体"/>
          <w:sz w:val="24"/>
          <w:szCs w:val="24"/>
        </w:rPr>
      </w:pPr>
      <w:r>
        <w:rPr>
          <w:rFonts w:ascii="宋体" w:hAnsi="宋体" w:eastAsia="宋体" w:cs="宋体"/>
          <w:spacing w:val="-5"/>
          <w:sz w:val="24"/>
          <w:szCs w:val="24"/>
        </w:rPr>
        <w:t>根据《矿产资源开发利用方案》， 矿山服</w:t>
      </w:r>
      <w:r>
        <w:rPr>
          <w:rFonts w:ascii="宋体" w:hAnsi="宋体" w:eastAsia="宋体" w:cs="宋体"/>
          <w:spacing w:val="-6"/>
          <w:sz w:val="24"/>
          <w:szCs w:val="24"/>
        </w:rPr>
        <w:t>务年限为</w:t>
      </w:r>
      <w:r>
        <w:rPr>
          <w:rFonts w:ascii="宋体" w:hAnsi="宋体" w:eastAsia="宋体" w:cs="宋体"/>
          <w:spacing w:val="-31"/>
          <w:sz w:val="24"/>
          <w:szCs w:val="24"/>
        </w:rPr>
        <w:t xml:space="preserve"> </w:t>
      </w:r>
      <w:r>
        <w:rPr>
          <w:rFonts w:ascii="Times New Roman" w:hAnsi="Times New Roman" w:eastAsia="Times New Roman" w:cs="Times New Roman"/>
          <w:spacing w:val="-6"/>
          <w:sz w:val="24"/>
          <w:szCs w:val="24"/>
        </w:rPr>
        <w:t xml:space="preserve">10 </w:t>
      </w:r>
      <w:r>
        <w:rPr>
          <w:rFonts w:ascii="宋体" w:hAnsi="宋体" w:eastAsia="宋体" w:cs="宋体"/>
          <w:spacing w:val="-6"/>
          <w:sz w:val="24"/>
          <w:szCs w:val="24"/>
        </w:rPr>
        <w:t>年，剩余服务年限</w:t>
      </w:r>
      <w:r>
        <w:rPr>
          <w:rFonts w:ascii="宋体" w:hAnsi="宋体" w:eastAsia="宋体" w:cs="宋体"/>
          <w:spacing w:val="-31"/>
          <w:sz w:val="24"/>
          <w:szCs w:val="24"/>
        </w:rPr>
        <w:t xml:space="preserve"> </w:t>
      </w:r>
      <w:r>
        <w:rPr>
          <w:rFonts w:ascii="Times New Roman" w:hAnsi="Times New Roman" w:eastAsia="Times New Roman" w:cs="Times New Roman"/>
          <w:spacing w:val="-6"/>
          <w:sz w:val="24"/>
          <w:szCs w:val="24"/>
        </w:rPr>
        <w:t xml:space="preserve">10 </w:t>
      </w:r>
      <w:r>
        <w:rPr>
          <w:rFonts w:ascii="宋体" w:hAnsi="宋体" w:eastAsia="宋体" w:cs="宋体"/>
          <w:spacing w:val="-6"/>
          <w:sz w:val="24"/>
          <w:szCs w:val="24"/>
        </w:rPr>
        <w:t>年，开采系</w:t>
      </w:r>
      <w:r>
        <w:rPr>
          <w:rFonts w:ascii="宋体" w:hAnsi="宋体" w:eastAsia="宋体" w:cs="宋体"/>
          <w:sz w:val="24"/>
          <w:szCs w:val="24"/>
        </w:rPr>
        <w:t xml:space="preserve"> </w:t>
      </w:r>
      <w:r>
        <w:rPr>
          <w:rFonts w:ascii="宋体" w:hAnsi="宋体" w:eastAsia="宋体" w:cs="宋体"/>
          <w:spacing w:val="-6"/>
          <w:sz w:val="24"/>
          <w:szCs w:val="24"/>
        </w:rPr>
        <w:t>统需要再</w:t>
      </w:r>
      <w:r>
        <w:rPr>
          <w:rFonts w:ascii="宋体" w:hAnsi="宋体" w:eastAsia="宋体" w:cs="宋体"/>
          <w:spacing w:val="-20"/>
          <w:sz w:val="24"/>
          <w:szCs w:val="24"/>
        </w:rPr>
        <w:t xml:space="preserve"> </w:t>
      </w:r>
      <w:r>
        <w:rPr>
          <w:rFonts w:ascii="Times New Roman" w:hAnsi="Times New Roman" w:eastAsia="Times New Roman" w:cs="Times New Roman"/>
          <w:spacing w:val="-6"/>
          <w:sz w:val="24"/>
          <w:szCs w:val="24"/>
        </w:rPr>
        <w:t xml:space="preserve">1-2 </w:t>
      </w:r>
      <w:r>
        <w:rPr>
          <w:rFonts w:ascii="宋体" w:hAnsi="宋体" w:eastAsia="宋体" w:cs="宋体"/>
          <w:spacing w:val="-6"/>
          <w:sz w:val="24"/>
          <w:szCs w:val="24"/>
        </w:rPr>
        <w:t>年建设完成。</w:t>
      </w:r>
    </w:p>
    <w:p w14:paraId="082C70C2">
      <w:pPr>
        <w:spacing w:before="156" w:line="350" w:lineRule="auto"/>
        <w:ind w:firstLine="482"/>
        <w:jc w:val="both"/>
        <w:rPr>
          <w:rFonts w:ascii="宋体" w:hAnsi="宋体" w:eastAsia="宋体" w:cs="宋体"/>
          <w:sz w:val="24"/>
          <w:szCs w:val="24"/>
        </w:rPr>
      </w:pPr>
      <w:r>
        <w:rPr>
          <w:rFonts w:ascii="宋体" w:hAnsi="宋体" w:eastAsia="宋体" w:cs="宋体"/>
          <w:spacing w:val="-1"/>
          <w:sz w:val="24"/>
          <w:szCs w:val="24"/>
        </w:rPr>
        <w:t>按照项目的建设生产过程的时序分析项目对土</w:t>
      </w:r>
      <w:r>
        <w:rPr>
          <w:rFonts w:ascii="宋体" w:hAnsi="宋体" w:eastAsia="宋体" w:cs="宋体"/>
          <w:spacing w:val="-2"/>
          <w:sz w:val="24"/>
          <w:szCs w:val="24"/>
        </w:rPr>
        <w:t>地损毁的环节及损毁方式。昌图关铁采石</w:t>
      </w:r>
      <w:r>
        <w:rPr>
          <w:rFonts w:ascii="宋体" w:hAnsi="宋体" w:eastAsia="宋体" w:cs="宋体"/>
          <w:sz w:val="24"/>
          <w:szCs w:val="24"/>
        </w:rPr>
        <w:t xml:space="preserve"> </w:t>
      </w:r>
      <w:r>
        <w:rPr>
          <w:rFonts w:ascii="宋体" w:hAnsi="宋体" w:eastAsia="宋体" w:cs="宋体"/>
          <w:spacing w:val="-1"/>
          <w:sz w:val="24"/>
          <w:szCs w:val="24"/>
        </w:rPr>
        <w:t>场有限公司为生产矿山，矿山现有损毁单元主要为：露天采场挖损</w:t>
      </w:r>
      <w:r>
        <w:rPr>
          <w:rFonts w:ascii="宋体" w:hAnsi="宋体" w:eastAsia="宋体" w:cs="宋体"/>
          <w:spacing w:val="-2"/>
          <w:sz w:val="24"/>
          <w:szCs w:val="24"/>
        </w:rPr>
        <w:t>，办公区、堆料场和加工</w:t>
      </w:r>
      <w:r>
        <w:rPr>
          <w:rFonts w:ascii="宋体" w:hAnsi="宋体" w:eastAsia="宋体" w:cs="宋体"/>
          <w:sz w:val="24"/>
          <w:szCs w:val="24"/>
        </w:rPr>
        <w:t xml:space="preserve"> </w:t>
      </w:r>
      <w:r>
        <w:rPr>
          <w:rFonts w:ascii="宋体" w:hAnsi="宋体" w:eastAsia="宋体" w:cs="宋体"/>
          <w:spacing w:val="-6"/>
          <w:sz w:val="24"/>
          <w:szCs w:val="24"/>
        </w:rPr>
        <w:t>区压占损毁。</w:t>
      </w:r>
    </w:p>
    <w:p w14:paraId="77862FC8">
      <w:pPr>
        <w:spacing w:before="151" w:line="220" w:lineRule="auto"/>
        <w:ind w:left="488"/>
        <w:rPr>
          <w:rFonts w:ascii="宋体" w:hAnsi="宋体" w:eastAsia="宋体" w:cs="宋体"/>
          <w:sz w:val="24"/>
          <w:szCs w:val="24"/>
        </w:rPr>
      </w:pPr>
      <w:r>
        <w:rPr>
          <w:rFonts w:ascii="宋体" w:hAnsi="宋体" w:eastAsia="宋体" w:cs="宋体"/>
          <w:spacing w:val="-4"/>
          <w:sz w:val="24"/>
          <w:szCs w:val="24"/>
        </w:rPr>
        <w:t>下面就具体各场地损毁时序进行明确分析：</w:t>
      </w:r>
    </w:p>
    <w:p w14:paraId="3BD37A1A">
      <w:pPr>
        <w:spacing w:before="302" w:line="289" w:lineRule="auto"/>
        <w:ind w:right="97" w:firstLine="487"/>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）办公区：主要用于企业日常的经营管理的场所，是矿山建设的最重要和最基础的</w:t>
      </w:r>
      <w:r>
        <w:rPr>
          <w:rFonts w:ascii="宋体" w:hAnsi="宋体" w:eastAsia="宋体" w:cs="宋体"/>
          <w:spacing w:val="2"/>
          <w:sz w:val="24"/>
          <w:szCs w:val="24"/>
        </w:rPr>
        <w:t xml:space="preserve"> </w:t>
      </w:r>
      <w:r>
        <w:rPr>
          <w:rFonts w:ascii="宋体" w:hAnsi="宋体" w:eastAsia="宋体" w:cs="宋体"/>
          <w:spacing w:val="-3"/>
          <w:sz w:val="24"/>
          <w:szCs w:val="24"/>
        </w:rPr>
        <w:t>场地，其修建已完成，使用至矿山开采结束。</w:t>
      </w:r>
    </w:p>
    <w:p w14:paraId="2C7C4C66">
      <w:pPr>
        <w:spacing w:before="303" w:line="289" w:lineRule="auto"/>
        <w:ind w:left="1" w:right="93" w:firstLine="48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）堆料场地：主要用于企业成品料加工完成后，场地堆放使用，使用至矿山开采结</w:t>
      </w:r>
      <w:r>
        <w:rPr>
          <w:rFonts w:ascii="宋体" w:hAnsi="宋体" w:eastAsia="宋体" w:cs="宋体"/>
          <w:spacing w:val="7"/>
          <w:sz w:val="24"/>
          <w:szCs w:val="24"/>
        </w:rPr>
        <w:t xml:space="preserve"> </w:t>
      </w:r>
      <w:r>
        <w:rPr>
          <w:rFonts w:ascii="宋体" w:hAnsi="宋体" w:eastAsia="宋体" w:cs="宋体"/>
          <w:spacing w:val="-12"/>
          <w:sz w:val="24"/>
          <w:szCs w:val="24"/>
        </w:rPr>
        <w:t>束。</w:t>
      </w:r>
    </w:p>
    <w:p w14:paraId="34FAFB0F">
      <w:pPr>
        <w:spacing w:before="304" w:line="288" w:lineRule="auto"/>
        <w:ind w:right="89" w:firstLine="487"/>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）加工区：包括原料生产加工磕碎、设备维修等等，其修建已完成，使用至矿山开</w:t>
      </w:r>
      <w:r>
        <w:rPr>
          <w:rFonts w:ascii="宋体" w:hAnsi="宋体" w:eastAsia="宋体" w:cs="宋体"/>
          <w:spacing w:val="10"/>
          <w:sz w:val="24"/>
          <w:szCs w:val="24"/>
        </w:rPr>
        <w:t xml:space="preserve"> </w:t>
      </w:r>
      <w:r>
        <w:rPr>
          <w:rFonts w:ascii="宋体" w:hAnsi="宋体" w:eastAsia="宋体" w:cs="宋体"/>
          <w:spacing w:val="-8"/>
          <w:sz w:val="24"/>
          <w:szCs w:val="24"/>
        </w:rPr>
        <w:t>采结束。</w:t>
      </w:r>
    </w:p>
    <w:p w14:paraId="130611CB">
      <w:pPr>
        <w:spacing w:before="305" w:line="288" w:lineRule="auto"/>
        <w:ind w:left="1" w:right="79"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）露天采场，主要矿体赋存区域，机械的开</w:t>
      </w:r>
      <w:r>
        <w:rPr>
          <w:rFonts w:ascii="宋体" w:hAnsi="宋体" w:eastAsia="宋体" w:cs="宋体"/>
          <w:spacing w:val="-1"/>
          <w:sz w:val="24"/>
          <w:szCs w:val="24"/>
        </w:rPr>
        <w:t>采方式，通过爆破、凿岩等方式开采矿</w:t>
      </w:r>
      <w:r>
        <w:rPr>
          <w:rFonts w:ascii="宋体" w:hAnsi="宋体" w:eastAsia="宋体" w:cs="宋体"/>
          <w:sz w:val="24"/>
          <w:szCs w:val="24"/>
        </w:rPr>
        <w:t xml:space="preserve"> </w:t>
      </w:r>
      <w:r>
        <w:rPr>
          <w:rFonts w:ascii="宋体" w:hAnsi="宋体" w:eastAsia="宋体" w:cs="宋体"/>
          <w:spacing w:val="-2"/>
          <w:sz w:val="24"/>
          <w:szCs w:val="24"/>
        </w:rPr>
        <w:t>石，直至区内矿石开采完毕，原矿权开采时剥离的表土堆放在其中。</w:t>
      </w:r>
    </w:p>
    <w:p w14:paraId="1D80585E">
      <w:pPr>
        <w:spacing w:line="288" w:lineRule="auto"/>
        <w:rPr>
          <w:rFonts w:ascii="宋体" w:hAnsi="宋体" w:eastAsia="宋体" w:cs="宋体"/>
          <w:sz w:val="24"/>
          <w:szCs w:val="24"/>
        </w:rPr>
        <w:sectPr>
          <w:headerReference r:id="rId85" w:type="default"/>
          <w:footerReference r:id="rId86" w:type="default"/>
          <w:pgSz w:w="11912" w:h="16841"/>
          <w:pgMar w:top="1212" w:right="1218" w:bottom="883" w:left="1141" w:header="887" w:footer="719" w:gutter="0"/>
          <w:cols w:space="720" w:num="1"/>
        </w:sectPr>
      </w:pPr>
    </w:p>
    <w:p w14:paraId="4A8DCBFD">
      <w:pPr>
        <w:spacing w:line="227" w:lineRule="exact"/>
      </w:pPr>
    </w:p>
    <w:tbl>
      <w:tblPr>
        <w:tblStyle w:val="5"/>
        <w:tblW w:w="8280" w:type="dxa"/>
        <w:tblInd w:w="561"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280"/>
      </w:tblGrid>
      <w:tr w14:paraId="55E142E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PrEx>
        <w:trPr>
          <w:trHeight w:val="4977" w:hRule="atLeast"/>
        </w:trPr>
        <w:tc>
          <w:tcPr>
            <w:tcW w:w="8280" w:type="dxa"/>
            <w:vAlign w:val="top"/>
          </w:tcPr>
          <w:p w14:paraId="6A513B89">
            <w:pPr>
              <w:spacing w:line="170" w:lineRule="exact"/>
            </w:pPr>
            <w:r>
              <w:pict>
                <v:shape id="_x0000_s1026" o:spid="_x0000_s1026" style="position:absolute;left:0pt;margin-left:51.05pt;margin-top:211.95pt;height:0.9pt;width:21.95pt;mso-position-horizontal-relative:page;mso-position-vertical-relative:page;z-index:251718656;mso-width-relative:page;mso-height-relative:page;" filled="f" stroked="t" coordsize="439,17" path="m438,7l0,10e">
                  <v:fill on="f" focussize="0,0"/>
                  <v:stroke color="#000000"/>
                  <v:imagedata o:title=""/>
                  <o:lock v:ext="edit"/>
                </v:shape>
              </w:pict>
            </w:r>
            <w:r>
              <w:pict>
                <v:shape id="_x0000_s1027" o:spid="_x0000_s1027" style="position:absolute;left:0pt;margin-left:33.7pt;margin-top:143.9pt;height:0.85pt;width:16.55pt;mso-position-horizontal-relative:page;mso-position-vertical-relative:page;z-index:251720704;mso-width-relative:page;mso-height-relative:page;" filled="f" stroked="t" coordsize="330,17" path="m0,8l330,7e">
                  <v:fill on="f" focussize="0,0"/>
                  <v:stroke color="#000000"/>
                  <v:imagedata o:title=""/>
                  <o:lock v:ext="edit"/>
                </v:shape>
              </w:pict>
            </w:r>
            <w:r>
              <w:pict>
                <v:shape id="_x0000_s1028" o:spid="_x0000_s1028" style="position:absolute;left:0pt;margin-left:112.65pt;margin-top:48.05pt;height:0.9pt;width:15.7pt;mso-position-horizontal-relative:page;mso-position-vertical-relative:page;z-index:251724800;mso-width-relative:page;mso-height-relative:page;" filled="f" stroked="t" coordsize="313,17" path="m0,7l313,10e">
                  <v:fill on="f" focussize="0,0"/>
                  <v:stroke color="#000000"/>
                  <v:imagedata o:title=""/>
                  <o:lock v:ext="edit"/>
                </v:shape>
              </w:pict>
            </w:r>
            <w:r>
              <w:pict>
                <v:shape id="_x0000_s1029" o:spid="_x0000_s1029" style="position:absolute;left:0pt;margin-left:127.15pt;margin-top:21.5pt;height:67.6pt;width:0.85pt;mso-position-horizontal-relative:page;mso-position-vertical-relative:page;z-index:251725824;mso-width-relative:page;mso-height-relative:page;" filled="f" stroked="t" coordsize="17,1351" path="m7,0l8,1351e">
                  <v:fill on="f" focussize="0,0"/>
                  <v:stroke color="#000000"/>
                  <v:imagedata o:title=""/>
                  <o:lock v:ext="edit"/>
                </v:shape>
              </w:pict>
            </w:r>
            <w:r>
              <w:pict>
                <v:shape id="_x0000_s1030" o:spid="_x0000_s1030" style="position:absolute;left:0pt;margin-left:191.05pt;margin-top:27.35pt;height:0.8pt;width:31.8pt;mso-position-horizontal-relative:page;mso-position-vertical-relative:page;z-index:251722752;mso-width-relative:page;mso-height-relative:page;" filled="f" stroked="t" coordsize="635,16" path="m0,7l635,8e">
                  <v:fill on="f" focussize="0,0"/>
                  <v:stroke color="#000000"/>
                  <v:imagedata o:title=""/>
                  <o:lock v:ext="edit"/>
                </v:shape>
              </w:pict>
            </w:r>
            <w:r>
              <w:pict>
                <v:shape id="_x0000_s1031" o:spid="_x0000_s1031" style="position:absolute;left:0pt;margin-left:155.4pt;margin-top:209.35pt;height:0.8pt;width:14.2pt;mso-position-horizontal-relative:page;mso-position-vertical-relative:page;z-index:251728896;mso-width-relative:page;mso-height-relative:page;" filled="f" stroked="t" coordsize="283,16" path="m0,7l283,8e">
                  <v:fill on="f" focussize="0,0"/>
                  <v:stroke color="#000000"/>
                  <v:imagedata o:title=""/>
                  <o:lock v:ext="edit"/>
                </v:shape>
              </w:pict>
            </w:r>
            <w:r>
              <w:pict>
                <v:shape id="_x0000_s1032" o:spid="_x0000_s1032" o:spt="202" type="#_x0000_t202" style="position:absolute;left:0pt;margin-left:146.4pt;margin-top:6.8pt;height:41.85pt;width:46pt;mso-position-horizontal-relative:page;mso-position-vertical-relative:page;z-index:251721728;mso-width-relative:page;mso-height-relative:page;" filled="f" stroked="f" coordsize="21600,21600">
                  <v:path/>
                  <v:fill on="f" focussize="0,0"/>
                  <v:stroke on="f"/>
                  <v:imagedata o:title=""/>
                  <o:lock v:ext="edit" aspectratio="f"/>
                  <v:textbox inset="0mm,0mm,0mm,0mm">
                    <w:txbxContent>
                      <w:p w14:paraId="2558216A">
                        <w:pPr>
                          <w:spacing w:line="20" w:lineRule="exact"/>
                        </w:pPr>
                      </w:p>
                      <w:tbl>
                        <w:tblPr>
                          <w:tblStyle w:val="5"/>
                          <w:tblW w:w="864"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64"/>
                        </w:tblGrid>
                        <w:tr w14:paraId="75F1C6FB">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766" w:hRule="atLeast"/>
                          </w:trPr>
                          <w:tc>
                            <w:tcPr>
                              <w:tcW w:w="864" w:type="dxa"/>
                              <w:vAlign w:val="top"/>
                            </w:tcPr>
                            <w:p w14:paraId="2EF6EE90">
                              <w:pPr>
                                <w:pStyle w:val="6"/>
                                <w:spacing w:before="109" w:line="229" w:lineRule="auto"/>
                                <w:ind w:left="154" w:right="224"/>
                                <w:rPr>
                                  <w:sz w:val="24"/>
                                  <w:szCs w:val="24"/>
                                </w:rPr>
                              </w:pPr>
                              <w:r>
                                <w:rPr>
                                  <w:spacing w:val="-6"/>
                                  <w:sz w:val="24"/>
                                  <w:szCs w:val="24"/>
                                </w:rPr>
                                <w:t>压占</w:t>
                              </w:r>
                              <w:r>
                                <w:rPr>
                                  <w:sz w:val="24"/>
                                  <w:szCs w:val="24"/>
                                </w:rPr>
                                <w:t xml:space="preserve"> </w:t>
                              </w:r>
                              <w:r>
                                <w:rPr>
                                  <w:spacing w:val="-5"/>
                                  <w:sz w:val="24"/>
                                  <w:szCs w:val="24"/>
                                </w:rPr>
                                <w:t>损毁</w:t>
                              </w:r>
                            </w:p>
                          </w:tc>
                        </w:tr>
                      </w:tbl>
                      <w:p w14:paraId="725D4CAA">
                        <w:pPr>
                          <w:rPr>
                            <w:rFonts w:ascii="Arial"/>
                            <w:sz w:val="21"/>
                          </w:rPr>
                        </w:pPr>
                      </w:p>
                    </w:txbxContent>
                  </v:textbox>
                </v:shape>
              </w:pict>
            </w:r>
            <w:r>
              <w:pict>
                <v:shape id="_x0000_s1033" o:spid="_x0000_s1033" o:spt="202" type="#_x0000_t202" style="position:absolute;left:0pt;margin-left:7.55pt;margin-top:20.15pt;height:210.3pt;width:27.5pt;mso-position-horizontal-relative:page;mso-position-vertical-relative:page;z-index:251719680;mso-width-relative:page;mso-height-relative:page;" filled="f" stroked="f" coordsize="21600,21600">
                  <v:path/>
                  <v:fill on="f" focussize="0,0"/>
                  <v:stroke on="f"/>
                  <v:imagedata o:title=""/>
                  <o:lock v:ext="edit" aspectratio="f"/>
                  <v:textbox inset="0mm,0mm,0mm,0mm">
                    <w:txbxContent>
                      <w:p w14:paraId="52F808AD">
                        <w:pPr>
                          <w:spacing w:line="20" w:lineRule="exact"/>
                        </w:pPr>
                      </w:p>
                      <w:tbl>
                        <w:tblPr>
                          <w:tblStyle w:val="5"/>
                          <w:tblW w:w="495"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495"/>
                        </w:tblGrid>
                        <w:tr w14:paraId="22F6117C">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135" w:hRule="atLeast"/>
                          </w:trPr>
                          <w:tc>
                            <w:tcPr>
                              <w:tcW w:w="495" w:type="dxa"/>
                              <w:textDirection w:val="tbRlV"/>
                              <w:vAlign w:val="top"/>
                            </w:tcPr>
                            <w:p w14:paraId="3A07C07C">
                              <w:pPr>
                                <w:pStyle w:val="6"/>
                                <w:spacing w:before="96" w:line="200" w:lineRule="auto"/>
                                <w:ind w:left="107"/>
                                <w:rPr>
                                  <w:sz w:val="24"/>
                                  <w:szCs w:val="24"/>
                                </w:rPr>
                              </w:pPr>
                              <w:r>
                                <w:rPr>
                                  <w:spacing w:val="24"/>
                                  <w:w w:val="117"/>
                                  <w:position w:val="1"/>
                                  <w:sz w:val="24"/>
                                  <w:szCs w:val="24"/>
                                </w:rPr>
                                <w:t>昌</w:t>
                              </w:r>
                              <w:r>
                                <w:rPr>
                                  <w:spacing w:val="24"/>
                                  <w:w w:val="117"/>
                                  <w:sz w:val="24"/>
                                  <w:szCs w:val="24"/>
                                </w:rPr>
                                <w:t>图关铁采石场有限公司</w:t>
                              </w:r>
                            </w:p>
                          </w:tc>
                        </w:tr>
                      </w:tbl>
                      <w:p w14:paraId="3130255F">
                        <w:pPr>
                          <w:rPr>
                            <w:rFonts w:ascii="Arial"/>
                            <w:sz w:val="21"/>
                          </w:rPr>
                        </w:pPr>
                      </w:p>
                    </w:txbxContent>
                  </v:textbox>
                </v:shape>
              </w:pict>
            </w:r>
            <w:r>
              <w:pict>
                <v:shape id="_x0000_s1034" o:spid="_x0000_s1034" o:spt="202" type="#_x0000_t202" style="position:absolute;left:0pt;margin-left:72.15pt;margin-top:33.4pt;height:41.85pt;width:43.25pt;mso-position-horizontal-relative:page;mso-position-vertical-relative:page;z-index:251723776;mso-width-relative:page;mso-height-relative:page;" filled="f" stroked="f" coordsize="21600,21600">
                  <v:path/>
                  <v:fill on="f" focussize="0,0"/>
                  <v:stroke on="f"/>
                  <v:imagedata o:title=""/>
                  <o:lock v:ext="edit" aspectratio="f"/>
                  <v:textbox inset="0mm,0mm,0mm,0mm">
                    <w:txbxContent>
                      <w:p w14:paraId="6AA2C556">
                        <w:pPr>
                          <w:spacing w:line="20" w:lineRule="exact"/>
                        </w:pPr>
                      </w:p>
                      <w:tbl>
                        <w:tblPr>
                          <w:tblStyle w:val="5"/>
                          <w:tblW w:w="810"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10"/>
                        </w:tblGrid>
                        <w:tr w14:paraId="004026F8">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766" w:hRule="atLeast"/>
                          </w:trPr>
                          <w:tc>
                            <w:tcPr>
                              <w:tcW w:w="810" w:type="dxa"/>
                              <w:vAlign w:val="top"/>
                            </w:tcPr>
                            <w:p w14:paraId="3241507B">
                              <w:pPr>
                                <w:pStyle w:val="6"/>
                                <w:spacing w:before="107" w:line="230" w:lineRule="auto"/>
                                <w:ind w:left="157" w:right="171" w:firstLine="21"/>
                                <w:rPr>
                                  <w:sz w:val="24"/>
                                  <w:szCs w:val="24"/>
                                </w:rPr>
                              </w:pPr>
                              <w:r>
                                <w:rPr>
                                  <w:spacing w:val="-18"/>
                                  <w:sz w:val="24"/>
                                  <w:szCs w:val="24"/>
                                </w:rPr>
                                <w:t>已损</w:t>
                              </w:r>
                              <w:r>
                                <w:rPr>
                                  <w:sz w:val="24"/>
                                  <w:szCs w:val="24"/>
                                </w:rPr>
                                <w:t xml:space="preserve"> 毁</w:t>
                              </w:r>
                            </w:p>
                          </w:tc>
                        </w:tr>
                      </w:tbl>
                      <w:p w14:paraId="2775A459">
                        <w:pPr>
                          <w:rPr>
                            <w:rFonts w:ascii="Arial"/>
                            <w:sz w:val="21"/>
                          </w:rPr>
                        </w:pPr>
                      </w:p>
                    </w:txbxContent>
                  </v:textbox>
                </v:shape>
              </w:pict>
            </w:r>
            <w:r>
              <w:pict>
                <v:shape id="_x0000_s1035" o:spid="_x0000_s1035" style="position:absolute;left:0pt;margin-left:50.65pt;margin-top:48.2pt;height:164.15pt;width:22.9pt;mso-position-horizontal-relative:page;mso-position-vertical-relative:page;z-index:251716608;mso-width-relative:page;mso-height-relative:page;" filled="f" stroked="t" coordsize="457,3282" path="m7,7l8,3282m8,7l457,7e">
                  <v:fill on="f" focussize="0,0"/>
                  <v:stroke color="#000000"/>
                  <v:imagedata o:title=""/>
                  <o:lock v:ext="edit"/>
                </v:shape>
              </w:pict>
            </w:r>
            <w:r>
              <w:pict>
                <v:shape id="_x0000_s1036" o:spid="_x0000_s1036" style="position:absolute;left:0pt;margin-left:127.6pt;margin-top:20.9pt;height:68.65pt;width:20.25pt;mso-position-horizontal-relative:page;mso-position-vertical-relative:page;z-index:251730944;mso-width-relative:page;mso-height-relative:page;" filled="f" stroked="t" coordsize="405,1373" path="m404,7l14,9m390,1363l0,1364e">
                  <v:fill on="f" focussize="0,0"/>
                  <v:stroke color="#000000"/>
                  <v:imagedata o:title=""/>
                  <o:lock v:ext="edit"/>
                </v:shape>
              </w:pict>
            </w:r>
            <w:r>
              <w:pict>
                <v:shape id="_x0000_s1037" o:spid="_x0000_s1037" o:spt="202" type="#_x0000_t202" style="position:absolute;left:0pt;margin-left:146.4pt;margin-top:76.6pt;height:41.85pt;width:60.6pt;mso-position-horizontal-relative:page;mso-position-vertical-relative:page;z-index:251729920;mso-width-relative:page;mso-height-relative:page;" filled="f" stroked="f" coordsize="21600,21600">
                  <v:path/>
                  <v:fill on="f" focussize="0,0"/>
                  <v:stroke on="f"/>
                  <v:imagedata o:title=""/>
                  <o:lock v:ext="edit" aspectratio="f"/>
                  <v:textbox inset="0mm,0mm,0mm,0mm">
                    <w:txbxContent>
                      <w:p w14:paraId="08B3147C">
                        <w:pPr>
                          <w:spacing w:line="20" w:lineRule="exact"/>
                        </w:pPr>
                      </w:p>
                      <w:tbl>
                        <w:tblPr>
                          <w:tblStyle w:val="5"/>
                          <w:tblW w:w="1156"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156"/>
                        </w:tblGrid>
                        <w:tr w14:paraId="1461CF5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766" w:hRule="atLeast"/>
                          </w:trPr>
                          <w:tc>
                            <w:tcPr>
                              <w:tcW w:w="1156" w:type="dxa"/>
                              <w:vAlign w:val="top"/>
                            </w:tcPr>
                            <w:p w14:paraId="10039509">
                              <w:pPr>
                                <w:pStyle w:val="6"/>
                                <w:spacing w:before="107" w:line="230" w:lineRule="auto"/>
                                <w:ind w:left="153" w:right="516"/>
                                <w:rPr>
                                  <w:sz w:val="24"/>
                                  <w:szCs w:val="24"/>
                                </w:rPr>
                              </w:pPr>
                              <w:r>
                                <w:rPr>
                                  <w:spacing w:val="-5"/>
                                  <w:sz w:val="24"/>
                                  <w:szCs w:val="24"/>
                                </w:rPr>
                                <w:t>挖损</w:t>
                              </w:r>
                              <w:r>
                                <w:rPr>
                                  <w:sz w:val="24"/>
                                  <w:szCs w:val="24"/>
                                </w:rPr>
                                <w:t xml:space="preserve"> </w:t>
                              </w:r>
                              <w:r>
                                <w:rPr>
                                  <w:spacing w:val="-5"/>
                                  <w:sz w:val="24"/>
                                  <w:szCs w:val="24"/>
                                </w:rPr>
                                <w:t>损毁</w:t>
                              </w:r>
                            </w:p>
                          </w:tc>
                        </w:tr>
                      </w:tbl>
                      <w:p w14:paraId="339E9F45">
                        <w:pPr>
                          <w:rPr>
                            <w:rFonts w:ascii="Arial"/>
                            <w:sz w:val="21"/>
                          </w:rPr>
                        </w:pPr>
                      </w:p>
                    </w:txbxContent>
                  </v:textbox>
                </v:shape>
              </w:pict>
            </w:r>
            <w:r>
              <w:pict>
                <v:shape id="_x0000_s1038" o:spid="_x0000_s1038" style="position:absolute;left:0pt;margin-left:205.65pt;margin-top:97.15pt;height:1.65pt;width:17.2pt;mso-position-horizontal-relative:page;mso-position-vertical-relative:page;z-index:251731968;mso-width-relative:page;mso-height-relative:page;" filled="f" stroked="t" coordsize="344,32" path="m0,7l343,25e">
                  <v:fill on="f" focussize="0,0"/>
                  <v:stroke color="#000000"/>
                  <v:imagedata o:title=""/>
                  <o:lock v:ext="edit"/>
                </v:shape>
              </w:pict>
            </w:r>
            <w:r>
              <w:pict>
                <v:shape id="_x0000_s1039" o:spid="_x0000_s1039" o:spt="202" type="#_x0000_t202" style="position:absolute;left:0pt;margin-left:168.15pt;margin-top:196.05pt;height:26.25pt;width:72.75pt;mso-position-horizontal-relative:page;mso-position-vertical-relative:page;z-index:251726848;mso-width-relative:page;mso-height-relative:page;" filled="f" stroked="f" coordsize="21600,21600">
                  <v:path/>
                  <v:fill on="f" focussize="0,0"/>
                  <v:stroke on="f"/>
                  <v:imagedata o:title=""/>
                  <o:lock v:ext="edit" aspectratio="f"/>
                  <v:textbox inset="0mm,0mm,0mm,0mm">
                    <w:txbxContent>
                      <w:p w14:paraId="2A04DE75">
                        <w:pPr>
                          <w:spacing w:line="20" w:lineRule="exact"/>
                        </w:pPr>
                      </w:p>
                      <w:tbl>
                        <w:tblPr>
                          <w:tblStyle w:val="5"/>
                          <w:tblW w:w="1399"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399"/>
                        </w:tblGrid>
                        <w:tr w14:paraId="45DF442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55" w:hRule="atLeast"/>
                          </w:trPr>
                          <w:tc>
                            <w:tcPr>
                              <w:tcW w:w="1399" w:type="dxa"/>
                              <w:vAlign w:val="top"/>
                            </w:tcPr>
                            <w:p w14:paraId="246BF058">
                              <w:pPr>
                                <w:pStyle w:val="6"/>
                                <w:spacing w:before="108" w:line="219" w:lineRule="auto"/>
                                <w:ind w:left="159"/>
                                <w:rPr>
                                  <w:sz w:val="24"/>
                                  <w:szCs w:val="24"/>
                                </w:rPr>
                              </w:pPr>
                              <w:r>
                                <w:rPr>
                                  <w:spacing w:val="-3"/>
                                  <w:sz w:val="24"/>
                                  <w:szCs w:val="24"/>
                                </w:rPr>
                                <w:t>露天采场</w:t>
                              </w:r>
                            </w:p>
                          </w:tc>
                        </w:tr>
                      </w:tbl>
                      <w:p w14:paraId="144FFDD3">
                        <w:pPr>
                          <w:rPr>
                            <w:rFonts w:ascii="Arial"/>
                            <w:sz w:val="21"/>
                          </w:rPr>
                        </w:pPr>
                      </w:p>
                    </w:txbxContent>
                  </v:textbox>
                </v:shape>
              </w:pict>
            </w:r>
            <w:r>
              <w:pict>
                <v:shape id="_x0000_s1040" o:spid="_x0000_s1040" o:spt="202" type="#_x0000_t202" style="position:absolute;left:0pt;margin-left:77.65pt;margin-top:197.9pt;height:26.25pt;width:79.75pt;mso-position-horizontal-relative:page;mso-position-vertical-relative:page;z-index:251727872;mso-width-relative:page;mso-height-relative:page;" filled="f" stroked="f" coordsize="21600,21600">
                  <v:path/>
                  <v:fill on="f" focussize="0,0"/>
                  <v:stroke on="f"/>
                  <v:imagedata o:title=""/>
                  <o:lock v:ext="edit" aspectratio="f"/>
                  <v:textbox inset="0mm,0mm,0mm,0mm">
                    <w:txbxContent>
                      <w:p w14:paraId="23B4BF38">
                        <w:pPr>
                          <w:spacing w:line="20" w:lineRule="exact"/>
                        </w:pPr>
                      </w:p>
                      <w:tbl>
                        <w:tblPr>
                          <w:tblStyle w:val="5"/>
                          <w:tblW w:w="1540"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540"/>
                        </w:tblGrid>
                        <w:tr w14:paraId="65CC4BA6">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55" w:hRule="atLeast"/>
                          </w:trPr>
                          <w:tc>
                            <w:tcPr>
                              <w:tcW w:w="1540" w:type="dxa"/>
                              <w:vAlign w:val="top"/>
                            </w:tcPr>
                            <w:p w14:paraId="2C17222D">
                              <w:pPr>
                                <w:pStyle w:val="6"/>
                                <w:spacing w:before="107" w:line="219" w:lineRule="auto"/>
                                <w:ind w:left="273"/>
                                <w:rPr>
                                  <w:sz w:val="24"/>
                                  <w:szCs w:val="24"/>
                                </w:rPr>
                              </w:pPr>
                              <w:r>
                                <w:rPr>
                                  <w:spacing w:val="-2"/>
                                  <w:sz w:val="24"/>
                                  <w:szCs w:val="24"/>
                                </w:rPr>
                                <w:t>拟损毁</w:t>
                              </w:r>
                            </w:p>
                          </w:tc>
                        </w:tr>
                      </w:tbl>
                      <w:p w14:paraId="2903A314">
                        <w:pPr>
                          <w:rPr>
                            <w:rFonts w:ascii="Arial"/>
                            <w:sz w:val="21"/>
                          </w:rPr>
                        </w:pPr>
                      </w:p>
                    </w:txbxContent>
                  </v:textbox>
                </v:shape>
              </w:pict>
            </w:r>
            <w:r>
              <w:drawing>
                <wp:anchor distT="0" distB="0" distL="0" distR="0" simplePos="0" relativeHeight="251717632" behindDoc="0" locked="0" layoutInCell="1" allowOverlap="1">
                  <wp:simplePos x="0" y="0"/>
                  <wp:positionH relativeFrom="rightMargin">
                    <wp:posOffset>-2167255</wp:posOffset>
                  </wp:positionH>
                  <wp:positionV relativeFrom="topMargin">
                    <wp:posOffset>2580640</wp:posOffset>
                  </wp:positionV>
                  <wp:extent cx="218440" cy="7620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44"/>
                          <a:stretch>
                            <a:fillRect/>
                          </a:stretch>
                        </pic:blipFill>
                        <pic:spPr>
                          <a:xfrm>
                            <a:off x="0" y="0"/>
                            <a:ext cx="218440" cy="76200"/>
                          </a:xfrm>
                          <a:prstGeom prst="rect">
                            <a:avLst/>
                          </a:prstGeom>
                        </pic:spPr>
                      </pic:pic>
                    </a:graphicData>
                  </a:graphic>
                </wp:anchor>
              </w:drawing>
            </w:r>
          </w:p>
          <w:tbl>
            <w:tblPr>
              <w:tblStyle w:val="5"/>
              <w:tblW w:w="3580" w:type="dxa"/>
              <w:tblInd w:w="4512"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3580"/>
            </w:tblGrid>
            <w:tr w14:paraId="3E60B28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038" w:hRule="atLeast"/>
              </w:trPr>
              <w:tc>
                <w:tcPr>
                  <w:tcW w:w="3580" w:type="dxa"/>
                  <w:vAlign w:val="top"/>
                </w:tcPr>
                <w:p w14:paraId="68CAA101">
                  <w:pPr>
                    <w:pStyle w:val="6"/>
                    <w:spacing w:before="186" w:line="220" w:lineRule="auto"/>
                    <w:ind w:left="154"/>
                    <w:rPr>
                      <w:sz w:val="24"/>
                      <w:szCs w:val="24"/>
                    </w:rPr>
                  </w:pPr>
                  <w:r>
                    <w:rPr>
                      <w:spacing w:val="-1"/>
                      <w:sz w:val="24"/>
                      <w:szCs w:val="24"/>
                    </w:rPr>
                    <w:t>加工区、堆料场、办公区</w:t>
                  </w:r>
                </w:p>
              </w:tc>
            </w:tr>
          </w:tbl>
          <w:p w14:paraId="78200DE2">
            <w:pPr>
              <w:spacing w:before="57"/>
            </w:pPr>
          </w:p>
          <w:tbl>
            <w:tblPr>
              <w:tblStyle w:val="5"/>
              <w:tblW w:w="945" w:type="dxa"/>
              <w:tblInd w:w="444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45"/>
            </w:tblGrid>
            <w:tr w14:paraId="27821700">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801" w:hRule="atLeast"/>
              </w:trPr>
              <w:tc>
                <w:tcPr>
                  <w:tcW w:w="945" w:type="dxa"/>
                  <w:vAlign w:val="top"/>
                </w:tcPr>
                <w:p w14:paraId="5F37ACA9">
                  <w:pPr>
                    <w:pStyle w:val="6"/>
                    <w:spacing w:before="107" w:line="229" w:lineRule="auto"/>
                    <w:ind w:left="153" w:right="304" w:firstLine="6"/>
                    <w:rPr>
                      <w:sz w:val="24"/>
                      <w:szCs w:val="24"/>
                    </w:rPr>
                  </w:pPr>
                  <w:r>
                    <w:rPr>
                      <w:spacing w:val="-8"/>
                      <w:sz w:val="24"/>
                      <w:szCs w:val="24"/>
                    </w:rPr>
                    <w:t>露天</w:t>
                  </w:r>
                  <w:r>
                    <w:rPr>
                      <w:sz w:val="24"/>
                      <w:szCs w:val="24"/>
                    </w:rPr>
                    <w:t xml:space="preserve"> </w:t>
                  </w:r>
                  <w:r>
                    <w:rPr>
                      <w:spacing w:val="-5"/>
                      <w:sz w:val="24"/>
                      <w:szCs w:val="24"/>
                    </w:rPr>
                    <w:t>采场</w:t>
                  </w:r>
                </w:p>
              </w:tc>
            </w:tr>
          </w:tbl>
          <w:p w14:paraId="35918CC2">
            <w:pPr>
              <w:spacing w:before="19"/>
            </w:pPr>
          </w:p>
          <w:p w14:paraId="26C41219">
            <w:pPr>
              <w:spacing w:before="19"/>
            </w:pPr>
          </w:p>
          <w:p w14:paraId="5326A75F">
            <w:pPr>
              <w:spacing w:before="18"/>
            </w:pPr>
          </w:p>
          <w:p w14:paraId="489E0046">
            <w:pPr>
              <w:spacing w:before="18"/>
            </w:pPr>
          </w:p>
          <w:p w14:paraId="1083BA1C">
            <w:pPr>
              <w:spacing w:before="18"/>
            </w:pPr>
          </w:p>
          <w:p w14:paraId="70FF6839">
            <w:pPr>
              <w:spacing w:before="18"/>
            </w:pPr>
          </w:p>
          <w:tbl>
            <w:tblPr>
              <w:tblStyle w:val="5"/>
              <w:tblW w:w="2199" w:type="dxa"/>
              <w:tblInd w:w="524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2199"/>
            </w:tblGrid>
            <w:tr w14:paraId="6B249AA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90" w:hRule="atLeast"/>
              </w:trPr>
              <w:tc>
                <w:tcPr>
                  <w:tcW w:w="2199" w:type="dxa"/>
                  <w:vAlign w:val="top"/>
                </w:tcPr>
                <w:p w14:paraId="190B4B3B">
                  <w:pPr>
                    <w:pStyle w:val="6"/>
                    <w:spacing w:before="185" w:line="219" w:lineRule="auto"/>
                    <w:ind w:left="152"/>
                    <w:rPr>
                      <w:sz w:val="24"/>
                      <w:szCs w:val="24"/>
                    </w:rPr>
                  </w:pPr>
                  <w:r>
                    <w:rPr>
                      <w:spacing w:val="-2"/>
                      <w:sz w:val="24"/>
                      <w:szCs w:val="24"/>
                    </w:rPr>
                    <w:t>矿区内全部开采</w:t>
                  </w:r>
                </w:p>
              </w:tc>
            </w:tr>
          </w:tbl>
          <w:p w14:paraId="17192C67">
            <w:pPr>
              <w:rPr>
                <w:rFonts w:ascii="Arial"/>
                <w:sz w:val="21"/>
              </w:rPr>
            </w:pPr>
          </w:p>
        </w:tc>
      </w:tr>
    </w:tbl>
    <w:p w14:paraId="29D7C822">
      <w:pPr>
        <w:spacing w:before="177" w:line="226" w:lineRule="auto"/>
        <w:ind w:left="3519" w:right="3514" w:firstLine="527"/>
        <w:rPr>
          <w:rFonts w:ascii="宋体" w:hAnsi="宋体" w:eastAsia="宋体" w:cs="宋体"/>
          <w:sz w:val="21"/>
          <w:szCs w:val="21"/>
        </w:rPr>
      </w:pPr>
      <w:r>
        <w:rPr>
          <w:rFonts w:ascii="宋体" w:hAnsi="宋体" w:eastAsia="宋体" w:cs="宋体"/>
          <w:b/>
          <w:bCs/>
          <w:spacing w:val="-3"/>
          <w:sz w:val="21"/>
          <w:szCs w:val="21"/>
        </w:rPr>
        <w:t>图</w:t>
      </w:r>
      <w:r>
        <w:rPr>
          <w:rFonts w:ascii="宋体" w:hAnsi="宋体" w:eastAsia="宋体" w:cs="宋体"/>
          <w:spacing w:val="-46"/>
          <w:sz w:val="21"/>
          <w:szCs w:val="21"/>
        </w:rPr>
        <w:t xml:space="preserve"> </w:t>
      </w:r>
      <w:r>
        <w:rPr>
          <w:rFonts w:ascii="Times New Roman" w:hAnsi="Times New Roman" w:eastAsia="Times New Roman" w:cs="Times New Roman"/>
          <w:b/>
          <w:bCs/>
          <w:spacing w:val="-3"/>
          <w:sz w:val="21"/>
          <w:szCs w:val="21"/>
        </w:rPr>
        <w:t xml:space="preserve">3-1    </w:t>
      </w:r>
      <w:r>
        <w:rPr>
          <w:rFonts w:ascii="宋体" w:hAnsi="宋体" w:eastAsia="宋体" w:cs="宋体"/>
          <w:b/>
          <w:bCs/>
          <w:spacing w:val="-3"/>
          <w:sz w:val="21"/>
          <w:szCs w:val="21"/>
        </w:rPr>
        <w:t>土地损毁环节图</w:t>
      </w:r>
      <w:r>
        <w:rPr>
          <w:rFonts w:ascii="宋体" w:hAnsi="宋体" w:eastAsia="宋体" w:cs="宋体"/>
          <w:sz w:val="21"/>
          <w:szCs w:val="21"/>
        </w:rPr>
        <w:t xml:space="preserve"> </w:t>
      </w:r>
      <w:r>
        <w:rPr>
          <w:rFonts w:ascii="宋体" w:hAnsi="宋体" w:eastAsia="宋体" w:cs="宋体"/>
          <w:b/>
          <w:bCs/>
          <w:spacing w:val="-2"/>
          <w:sz w:val="21"/>
          <w:szCs w:val="21"/>
        </w:rPr>
        <w:t>表</w:t>
      </w:r>
      <w:r>
        <w:rPr>
          <w:rFonts w:ascii="宋体" w:hAnsi="宋体" w:eastAsia="宋体" w:cs="宋体"/>
          <w:spacing w:val="-43"/>
          <w:sz w:val="21"/>
          <w:szCs w:val="21"/>
        </w:rPr>
        <w:t xml:space="preserve"> </w:t>
      </w:r>
      <w:r>
        <w:rPr>
          <w:rFonts w:ascii="Times New Roman" w:hAnsi="Times New Roman" w:eastAsia="Times New Roman" w:cs="Times New Roman"/>
          <w:b/>
          <w:bCs/>
          <w:spacing w:val="-2"/>
          <w:sz w:val="21"/>
          <w:szCs w:val="21"/>
        </w:rPr>
        <w:t xml:space="preserve">3-7  </w:t>
      </w:r>
      <w:r>
        <w:rPr>
          <w:rFonts w:ascii="宋体" w:hAnsi="宋体" w:eastAsia="宋体" w:cs="宋体"/>
          <w:b/>
          <w:bCs/>
          <w:spacing w:val="-2"/>
          <w:sz w:val="21"/>
          <w:szCs w:val="21"/>
        </w:rPr>
        <w:t>土地损毁及复垦时序表</w:t>
      </w: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21"/>
        <w:gridCol w:w="2557"/>
        <w:gridCol w:w="2484"/>
        <w:gridCol w:w="2517"/>
      </w:tblGrid>
      <w:tr w14:paraId="35FD8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221" w:type="dxa"/>
            <w:vAlign w:val="top"/>
          </w:tcPr>
          <w:p w14:paraId="1FC8736D">
            <w:pPr>
              <w:pStyle w:val="6"/>
              <w:spacing w:before="156" w:line="207" w:lineRule="auto"/>
              <w:ind w:left="909"/>
            </w:pPr>
            <w:r>
              <w:rPr>
                <w:spacing w:val="-3"/>
              </w:rPr>
              <w:t>项目</w:t>
            </w:r>
          </w:p>
        </w:tc>
        <w:tc>
          <w:tcPr>
            <w:tcW w:w="2557" w:type="dxa"/>
            <w:vAlign w:val="top"/>
          </w:tcPr>
          <w:p w14:paraId="722CF287">
            <w:pPr>
              <w:pStyle w:val="6"/>
              <w:spacing w:before="156" w:line="207" w:lineRule="auto"/>
              <w:ind w:left="1077"/>
            </w:pPr>
            <w:r>
              <w:rPr>
                <w:spacing w:val="-2"/>
              </w:rPr>
              <w:t>生产</w:t>
            </w:r>
          </w:p>
        </w:tc>
        <w:tc>
          <w:tcPr>
            <w:tcW w:w="2484" w:type="dxa"/>
            <w:vAlign w:val="top"/>
          </w:tcPr>
          <w:p w14:paraId="4A1B3021">
            <w:pPr>
              <w:pStyle w:val="6"/>
              <w:spacing w:before="156" w:line="207" w:lineRule="auto"/>
              <w:ind w:left="1039"/>
            </w:pPr>
            <w:r>
              <w:rPr>
                <w:spacing w:val="-2"/>
              </w:rPr>
              <w:t>损毁</w:t>
            </w:r>
          </w:p>
        </w:tc>
        <w:tc>
          <w:tcPr>
            <w:tcW w:w="2517" w:type="dxa"/>
            <w:vAlign w:val="top"/>
          </w:tcPr>
          <w:p w14:paraId="6A4F2ECD">
            <w:pPr>
              <w:pStyle w:val="6"/>
              <w:spacing w:before="156" w:line="207" w:lineRule="auto"/>
              <w:ind w:left="1060"/>
            </w:pPr>
            <w:r>
              <w:rPr>
                <w:spacing w:val="-3"/>
              </w:rPr>
              <w:t>复垦</w:t>
            </w:r>
          </w:p>
        </w:tc>
      </w:tr>
      <w:tr w14:paraId="73441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2221" w:type="dxa"/>
            <w:vAlign w:val="top"/>
          </w:tcPr>
          <w:p w14:paraId="4086D127">
            <w:pPr>
              <w:pStyle w:val="6"/>
              <w:spacing w:before="188" w:line="222" w:lineRule="auto"/>
              <w:ind w:left="906"/>
            </w:pPr>
            <w:r>
              <w:rPr>
                <w:spacing w:val="-2"/>
              </w:rPr>
              <w:t>基建</w:t>
            </w:r>
          </w:p>
        </w:tc>
        <w:tc>
          <w:tcPr>
            <w:tcW w:w="2557" w:type="dxa"/>
            <w:vAlign w:val="top"/>
          </w:tcPr>
          <w:p w14:paraId="306D254E">
            <w:pPr>
              <w:pStyle w:val="6"/>
              <w:spacing w:before="30" w:line="259" w:lineRule="auto"/>
              <w:ind w:left="657" w:right="116" w:hanging="528"/>
            </w:pPr>
            <w:r>
              <w:rPr>
                <w:spacing w:val="-1"/>
              </w:rPr>
              <w:t>修建临时运输道路用于基</w:t>
            </w:r>
            <w:r>
              <w:rPr>
                <w:spacing w:val="5"/>
              </w:rPr>
              <w:t xml:space="preserve"> </w:t>
            </w:r>
            <w:r>
              <w:rPr>
                <w:spacing w:val="-2"/>
              </w:rPr>
              <w:t>建运矿和运岩</w:t>
            </w:r>
          </w:p>
        </w:tc>
        <w:tc>
          <w:tcPr>
            <w:tcW w:w="2484" w:type="dxa"/>
            <w:vAlign w:val="top"/>
          </w:tcPr>
          <w:p w14:paraId="19DD8445">
            <w:pPr>
              <w:pStyle w:val="6"/>
              <w:spacing w:before="188" w:line="220" w:lineRule="auto"/>
              <w:ind w:left="833"/>
            </w:pPr>
            <w:r>
              <w:rPr>
                <w:spacing w:val="-3"/>
              </w:rPr>
              <w:t>露天采场</w:t>
            </w:r>
          </w:p>
        </w:tc>
        <w:tc>
          <w:tcPr>
            <w:tcW w:w="2517" w:type="dxa"/>
            <w:vAlign w:val="top"/>
          </w:tcPr>
          <w:p w14:paraId="51B33C58">
            <w:pPr>
              <w:pStyle w:val="6"/>
              <w:spacing w:before="30" w:line="259" w:lineRule="auto"/>
              <w:ind w:left="1156" w:right="203" w:hanging="943"/>
            </w:pPr>
            <w:r>
              <w:rPr>
                <w:spacing w:val="-1"/>
              </w:rPr>
              <w:t>矿山等待闭坑后将其复</w:t>
            </w:r>
            <w:r>
              <w:rPr>
                <w:spacing w:val="4"/>
              </w:rPr>
              <w:t xml:space="preserve"> </w:t>
            </w:r>
            <w:r>
              <w:t>垦</w:t>
            </w:r>
          </w:p>
        </w:tc>
      </w:tr>
      <w:tr w14:paraId="3A963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2221" w:type="dxa"/>
            <w:vAlign w:val="top"/>
          </w:tcPr>
          <w:p w14:paraId="0376D8FD">
            <w:pPr>
              <w:spacing w:line="275" w:lineRule="auto"/>
              <w:rPr>
                <w:rFonts w:ascii="Arial"/>
                <w:sz w:val="21"/>
              </w:rPr>
            </w:pPr>
          </w:p>
          <w:p w14:paraId="11C2CC0D">
            <w:pPr>
              <w:pStyle w:val="6"/>
              <w:spacing w:before="69" w:line="220" w:lineRule="auto"/>
              <w:ind w:left="702"/>
            </w:pPr>
            <w:r>
              <w:rPr>
                <w:spacing w:val="-3"/>
              </w:rPr>
              <w:t>露天开采</w:t>
            </w:r>
          </w:p>
        </w:tc>
        <w:tc>
          <w:tcPr>
            <w:tcW w:w="2557" w:type="dxa"/>
            <w:vAlign w:val="top"/>
          </w:tcPr>
          <w:p w14:paraId="00EB7FB4">
            <w:pPr>
              <w:spacing w:line="275" w:lineRule="auto"/>
              <w:rPr>
                <w:rFonts w:ascii="Arial"/>
                <w:sz w:val="21"/>
              </w:rPr>
            </w:pPr>
          </w:p>
          <w:p w14:paraId="7E6B9356">
            <w:pPr>
              <w:pStyle w:val="6"/>
              <w:spacing w:before="69" w:line="220" w:lineRule="auto"/>
              <w:ind w:left="552"/>
            </w:pPr>
            <w:r>
              <w:rPr>
                <w:spacing w:val="-1"/>
              </w:rPr>
              <w:t>依次开采内矿体</w:t>
            </w:r>
          </w:p>
        </w:tc>
        <w:tc>
          <w:tcPr>
            <w:tcW w:w="2484" w:type="dxa"/>
            <w:vAlign w:val="top"/>
          </w:tcPr>
          <w:p w14:paraId="57FD62C0">
            <w:pPr>
              <w:pStyle w:val="6"/>
              <w:spacing w:before="188" w:line="262" w:lineRule="auto"/>
              <w:ind w:left="827" w:right="185" w:hanging="627"/>
            </w:pPr>
            <w:r>
              <w:rPr>
                <w:spacing w:val="-1"/>
              </w:rPr>
              <w:t>开采矿体对地上土地的</w:t>
            </w:r>
            <w:r>
              <w:rPr>
                <w:spacing w:val="2"/>
              </w:rPr>
              <w:t xml:space="preserve"> </w:t>
            </w:r>
            <w:r>
              <w:rPr>
                <w:spacing w:val="-1"/>
              </w:rPr>
              <w:t>挖损损毁</w:t>
            </w:r>
          </w:p>
        </w:tc>
        <w:tc>
          <w:tcPr>
            <w:tcW w:w="2517" w:type="dxa"/>
            <w:vAlign w:val="top"/>
          </w:tcPr>
          <w:p w14:paraId="39ADAF9F">
            <w:pPr>
              <w:pStyle w:val="6"/>
              <w:spacing w:before="31" w:line="221" w:lineRule="auto"/>
              <w:ind w:left="116"/>
            </w:pPr>
            <w:r>
              <w:rPr>
                <w:spacing w:val="-2"/>
              </w:rPr>
              <w:t>根据《矿产资源开发利用</w:t>
            </w:r>
          </w:p>
          <w:p w14:paraId="3C0B606C">
            <w:pPr>
              <w:pStyle w:val="6"/>
              <w:spacing w:before="63" w:line="221" w:lineRule="auto"/>
              <w:ind w:left="116"/>
            </w:pPr>
            <w:r>
              <w:rPr>
                <w:spacing w:val="-11"/>
              </w:rPr>
              <w:t>方案》， 矿山等待闭坑后</w:t>
            </w:r>
          </w:p>
          <w:p w14:paraId="532EF26D">
            <w:pPr>
              <w:pStyle w:val="6"/>
              <w:spacing w:before="61" w:line="221" w:lineRule="auto"/>
              <w:ind w:left="841"/>
            </w:pPr>
            <w:r>
              <w:rPr>
                <w:spacing w:val="-1"/>
              </w:rPr>
              <w:t>将其复垦</w:t>
            </w:r>
          </w:p>
        </w:tc>
      </w:tr>
      <w:tr w14:paraId="35CFF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8" w:hRule="atLeast"/>
        </w:trPr>
        <w:tc>
          <w:tcPr>
            <w:tcW w:w="2221" w:type="dxa"/>
            <w:vAlign w:val="top"/>
          </w:tcPr>
          <w:p w14:paraId="1CCB93A5">
            <w:pPr>
              <w:spacing w:line="277" w:lineRule="auto"/>
              <w:rPr>
                <w:rFonts w:ascii="Arial"/>
                <w:sz w:val="21"/>
              </w:rPr>
            </w:pPr>
          </w:p>
          <w:p w14:paraId="11D88F33">
            <w:pPr>
              <w:pStyle w:val="6"/>
              <w:spacing w:before="68" w:line="220" w:lineRule="auto"/>
              <w:ind w:left="380"/>
            </w:pPr>
            <w:r>
              <w:rPr>
                <w:spacing w:val="-1"/>
              </w:rPr>
              <w:t>服务期露天开采</w:t>
            </w:r>
          </w:p>
        </w:tc>
        <w:tc>
          <w:tcPr>
            <w:tcW w:w="2557" w:type="dxa"/>
            <w:vAlign w:val="top"/>
          </w:tcPr>
          <w:p w14:paraId="06A6EBEC">
            <w:pPr>
              <w:spacing w:line="277" w:lineRule="auto"/>
              <w:rPr>
                <w:rFonts w:ascii="Arial"/>
                <w:sz w:val="21"/>
              </w:rPr>
            </w:pPr>
          </w:p>
          <w:p w14:paraId="357459FE">
            <w:pPr>
              <w:pStyle w:val="6"/>
              <w:spacing w:before="68" w:line="221" w:lineRule="auto"/>
              <w:ind w:left="418"/>
            </w:pPr>
            <w:r>
              <w:rPr>
                <w:spacing w:val="-2"/>
              </w:rPr>
              <w:t>服务年限</w:t>
            </w:r>
            <w:r>
              <w:rPr>
                <w:spacing w:val="-34"/>
              </w:rPr>
              <w:t xml:space="preserve"> </w:t>
            </w:r>
            <w:r>
              <w:rPr>
                <w:rFonts w:ascii="Times New Roman" w:hAnsi="Times New Roman" w:eastAsia="Times New Roman" w:cs="Times New Roman"/>
                <w:spacing w:val="-2"/>
              </w:rPr>
              <w:t xml:space="preserve">8.34 </w:t>
            </w:r>
            <w:r>
              <w:rPr>
                <w:spacing w:val="-2"/>
              </w:rPr>
              <w:t>年内</w:t>
            </w:r>
          </w:p>
        </w:tc>
        <w:tc>
          <w:tcPr>
            <w:tcW w:w="2484" w:type="dxa"/>
            <w:vAlign w:val="top"/>
          </w:tcPr>
          <w:p w14:paraId="77D71AF0">
            <w:pPr>
              <w:pStyle w:val="6"/>
              <w:spacing w:before="189" w:line="263" w:lineRule="auto"/>
              <w:ind w:left="670" w:right="101" w:hanging="550"/>
            </w:pPr>
            <w:r>
              <w:rPr>
                <w:spacing w:val="-5"/>
              </w:rPr>
              <w:t>露天采场、加工区、堆料</w:t>
            </w:r>
            <w:r>
              <w:rPr>
                <w:spacing w:val="1"/>
              </w:rPr>
              <w:t xml:space="preserve"> </w:t>
            </w:r>
            <w:r>
              <w:rPr>
                <w:spacing w:val="-4"/>
              </w:rPr>
              <w:t>场、</w:t>
            </w:r>
            <w:r>
              <w:rPr>
                <w:spacing w:val="14"/>
              </w:rPr>
              <w:t xml:space="preserve"> </w:t>
            </w:r>
            <w:r>
              <w:rPr>
                <w:spacing w:val="-4"/>
              </w:rPr>
              <w:t>办公区</w:t>
            </w:r>
          </w:p>
        </w:tc>
        <w:tc>
          <w:tcPr>
            <w:tcW w:w="2517" w:type="dxa"/>
            <w:vAlign w:val="top"/>
          </w:tcPr>
          <w:p w14:paraId="166FEA52">
            <w:pPr>
              <w:pStyle w:val="6"/>
              <w:spacing w:before="32" w:line="221" w:lineRule="auto"/>
              <w:ind w:left="116"/>
            </w:pPr>
            <w:r>
              <w:rPr>
                <w:spacing w:val="-1"/>
              </w:rPr>
              <w:t>服务期内继续使用，暂时</w:t>
            </w:r>
          </w:p>
          <w:p w14:paraId="09ACA9F2">
            <w:pPr>
              <w:pStyle w:val="6"/>
              <w:spacing w:before="63" w:line="221" w:lineRule="auto"/>
              <w:ind w:left="119"/>
            </w:pPr>
            <w:r>
              <w:rPr>
                <w:spacing w:val="-2"/>
              </w:rPr>
              <w:t>不能复垦，闭坑后可对其</w:t>
            </w:r>
          </w:p>
          <w:p w14:paraId="3A66B930">
            <w:pPr>
              <w:pStyle w:val="6"/>
              <w:spacing w:before="60" w:line="221" w:lineRule="auto"/>
              <w:ind w:left="1060"/>
            </w:pPr>
            <w:r>
              <w:rPr>
                <w:spacing w:val="-3"/>
              </w:rPr>
              <w:t>复垦</w:t>
            </w:r>
          </w:p>
        </w:tc>
      </w:tr>
    </w:tbl>
    <w:p w14:paraId="22F4A0F0">
      <w:pPr>
        <w:spacing w:before="156" w:line="220" w:lineRule="auto"/>
        <w:ind w:left="609"/>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）损毁时序</w:t>
      </w:r>
    </w:p>
    <w:p w14:paraId="27CAE570">
      <w:pPr>
        <w:spacing w:before="298" w:line="347" w:lineRule="auto"/>
        <w:ind w:left="120" w:right="114" w:firstLine="481"/>
        <w:rPr>
          <w:rFonts w:ascii="宋体" w:hAnsi="宋体" w:eastAsia="宋体" w:cs="宋体"/>
          <w:sz w:val="24"/>
          <w:szCs w:val="24"/>
        </w:rPr>
      </w:pPr>
      <w:r>
        <w:rPr>
          <w:rFonts w:ascii="宋体" w:hAnsi="宋体" w:eastAsia="宋体" w:cs="宋体"/>
          <w:spacing w:val="-4"/>
          <w:sz w:val="24"/>
          <w:szCs w:val="24"/>
        </w:rPr>
        <w:t>根据《矿产资源开发利用方案》和对评估区损毁</w:t>
      </w:r>
      <w:r>
        <w:rPr>
          <w:rFonts w:ascii="宋体" w:hAnsi="宋体" w:eastAsia="宋体" w:cs="宋体"/>
          <w:spacing w:val="-5"/>
          <w:sz w:val="24"/>
          <w:szCs w:val="24"/>
        </w:rPr>
        <w:t>情况实际调查， 对评估区损毁形成时间</w:t>
      </w:r>
      <w:r>
        <w:rPr>
          <w:rFonts w:ascii="宋体" w:hAnsi="宋体" w:eastAsia="宋体" w:cs="宋体"/>
          <w:sz w:val="24"/>
          <w:szCs w:val="24"/>
        </w:rPr>
        <w:t xml:space="preserve"> </w:t>
      </w:r>
      <w:r>
        <w:rPr>
          <w:rFonts w:ascii="宋体" w:hAnsi="宋体" w:eastAsia="宋体" w:cs="宋体"/>
          <w:spacing w:val="-2"/>
          <w:sz w:val="24"/>
          <w:szCs w:val="24"/>
        </w:rPr>
        <w:t>进行预测，详见表</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3-8</w:t>
      </w:r>
      <w:r>
        <w:rPr>
          <w:rFonts w:ascii="宋体" w:hAnsi="宋体" w:eastAsia="宋体" w:cs="宋体"/>
          <w:spacing w:val="-2"/>
          <w:sz w:val="24"/>
          <w:szCs w:val="24"/>
        </w:rPr>
        <w:t>。</w:t>
      </w:r>
    </w:p>
    <w:p w14:paraId="515327EC">
      <w:pPr>
        <w:spacing w:before="152" w:line="219" w:lineRule="auto"/>
        <w:ind w:left="601"/>
        <w:rPr>
          <w:rFonts w:ascii="宋体" w:hAnsi="宋体" w:eastAsia="宋体" w:cs="宋体"/>
          <w:sz w:val="24"/>
          <w:szCs w:val="24"/>
        </w:rPr>
      </w:pPr>
      <w:r>
        <w:rPr>
          <w:rFonts w:ascii="宋体" w:hAnsi="宋体" w:eastAsia="宋体" w:cs="宋体"/>
          <w:spacing w:val="-2"/>
          <w:sz w:val="24"/>
          <w:szCs w:val="24"/>
        </w:rPr>
        <w:t>对矿体而言，采用露天开采方式，自上而下、水平分层开采方法。</w:t>
      </w:r>
    </w:p>
    <w:p w14:paraId="170A5EDD">
      <w:pPr>
        <w:spacing w:before="297" w:line="212" w:lineRule="auto"/>
        <w:ind w:left="3862"/>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46"/>
          <w:sz w:val="21"/>
          <w:szCs w:val="21"/>
        </w:rPr>
        <w:t xml:space="preserve"> </w:t>
      </w:r>
      <w:r>
        <w:rPr>
          <w:rFonts w:ascii="Times New Roman" w:hAnsi="Times New Roman" w:eastAsia="Times New Roman" w:cs="Times New Roman"/>
          <w:b/>
          <w:bCs/>
          <w:spacing w:val="-2"/>
          <w:sz w:val="21"/>
          <w:szCs w:val="21"/>
        </w:rPr>
        <w:t xml:space="preserve">3-8 </w:t>
      </w:r>
      <w:r>
        <w:rPr>
          <w:rFonts w:ascii="宋体" w:hAnsi="宋体" w:eastAsia="宋体" w:cs="宋体"/>
          <w:b/>
          <w:bCs/>
          <w:spacing w:val="-2"/>
          <w:sz w:val="21"/>
          <w:szCs w:val="21"/>
        </w:rPr>
        <w:t>土地损毁时序表</w:t>
      </w:r>
    </w:p>
    <w:tbl>
      <w:tblPr>
        <w:tblStyle w:val="5"/>
        <w:tblW w:w="93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43"/>
        <w:gridCol w:w="1366"/>
        <w:gridCol w:w="1754"/>
        <w:gridCol w:w="2082"/>
        <w:gridCol w:w="2159"/>
      </w:tblGrid>
      <w:tr w14:paraId="0525E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943" w:type="dxa"/>
            <w:vMerge w:val="restart"/>
            <w:tcBorders>
              <w:bottom w:val="nil"/>
            </w:tcBorders>
            <w:vAlign w:val="top"/>
          </w:tcPr>
          <w:p w14:paraId="3CAD14B2">
            <w:pPr>
              <w:spacing w:line="317" w:lineRule="auto"/>
              <w:rPr>
                <w:rFonts w:ascii="Arial"/>
                <w:sz w:val="21"/>
              </w:rPr>
            </w:pPr>
          </w:p>
          <w:p w14:paraId="6FC00990">
            <w:pPr>
              <w:pStyle w:val="6"/>
              <w:spacing w:before="68" w:line="221" w:lineRule="auto"/>
              <w:ind w:left="558"/>
            </w:pPr>
            <w:r>
              <w:rPr>
                <w:spacing w:val="-2"/>
              </w:rPr>
              <w:t>损毁单元</w:t>
            </w:r>
          </w:p>
        </w:tc>
        <w:tc>
          <w:tcPr>
            <w:tcW w:w="1366" w:type="dxa"/>
            <w:vMerge w:val="restart"/>
            <w:tcBorders>
              <w:bottom w:val="nil"/>
            </w:tcBorders>
            <w:vAlign w:val="top"/>
          </w:tcPr>
          <w:p w14:paraId="77DF8F08">
            <w:pPr>
              <w:spacing w:line="317" w:lineRule="auto"/>
              <w:rPr>
                <w:rFonts w:ascii="Arial"/>
                <w:sz w:val="21"/>
              </w:rPr>
            </w:pPr>
          </w:p>
          <w:p w14:paraId="2C46D026">
            <w:pPr>
              <w:pStyle w:val="6"/>
              <w:spacing w:before="68" w:line="221" w:lineRule="auto"/>
              <w:ind w:left="268"/>
            </w:pPr>
            <w:r>
              <w:rPr>
                <w:spacing w:val="-2"/>
              </w:rPr>
              <w:t>损毁方式</w:t>
            </w:r>
          </w:p>
        </w:tc>
        <w:tc>
          <w:tcPr>
            <w:tcW w:w="1754" w:type="dxa"/>
            <w:vMerge w:val="restart"/>
            <w:tcBorders>
              <w:bottom w:val="nil"/>
            </w:tcBorders>
            <w:vAlign w:val="top"/>
          </w:tcPr>
          <w:p w14:paraId="792756FD">
            <w:pPr>
              <w:spacing w:line="317" w:lineRule="auto"/>
              <w:rPr>
                <w:rFonts w:ascii="Arial"/>
                <w:sz w:val="21"/>
              </w:rPr>
            </w:pPr>
          </w:p>
          <w:p w14:paraId="56D0E4A4">
            <w:pPr>
              <w:pStyle w:val="6"/>
              <w:spacing w:before="68" w:line="235" w:lineRule="auto"/>
              <w:ind w:left="293"/>
            </w:pPr>
            <w:r>
              <w:rPr>
                <w:spacing w:val="-1"/>
              </w:rPr>
              <w:t>面积（</w:t>
            </w:r>
            <w:r>
              <w:rPr>
                <w:rFonts w:ascii="Times New Roman" w:hAnsi="Times New Roman" w:eastAsia="Times New Roman" w:cs="Times New Roman"/>
                <w:spacing w:val="-1"/>
              </w:rPr>
              <w:t>hm</w:t>
            </w:r>
            <w:r>
              <w:rPr>
                <w:rFonts w:ascii="Times New Roman" w:hAnsi="Times New Roman" w:eastAsia="Times New Roman" w:cs="Times New Roman"/>
                <w:spacing w:val="-1"/>
                <w:position w:val="6"/>
                <w:sz w:val="13"/>
                <w:szCs w:val="13"/>
              </w:rPr>
              <w:t>2</w:t>
            </w:r>
            <w:r>
              <w:rPr>
                <w:spacing w:val="-1"/>
              </w:rPr>
              <w:t>）</w:t>
            </w:r>
          </w:p>
        </w:tc>
        <w:tc>
          <w:tcPr>
            <w:tcW w:w="4241" w:type="dxa"/>
            <w:gridSpan w:val="2"/>
            <w:vAlign w:val="top"/>
          </w:tcPr>
          <w:p w14:paraId="162E6DA5">
            <w:pPr>
              <w:pStyle w:val="6"/>
              <w:spacing w:before="65" w:line="221" w:lineRule="auto"/>
              <w:ind w:left="1390"/>
            </w:pPr>
            <w:r>
              <w:rPr>
                <w:spacing w:val="-1"/>
              </w:rPr>
              <w:t>损毁面积及时间</w:t>
            </w:r>
          </w:p>
        </w:tc>
      </w:tr>
      <w:tr w14:paraId="42ADF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1943" w:type="dxa"/>
            <w:vMerge w:val="continue"/>
            <w:tcBorders>
              <w:top w:val="nil"/>
            </w:tcBorders>
            <w:vAlign w:val="top"/>
          </w:tcPr>
          <w:p w14:paraId="0782F86C">
            <w:pPr>
              <w:rPr>
                <w:rFonts w:ascii="Arial"/>
                <w:sz w:val="21"/>
              </w:rPr>
            </w:pPr>
          </w:p>
        </w:tc>
        <w:tc>
          <w:tcPr>
            <w:tcW w:w="1366" w:type="dxa"/>
            <w:vMerge w:val="continue"/>
            <w:tcBorders>
              <w:top w:val="nil"/>
            </w:tcBorders>
            <w:vAlign w:val="top"/>
          </w:tcPr>
          <w:p w14:paraId="6B2508F0">
            <w:pPr>
              <w:rPr>
                <w:rFonts w:ascii="Arial"/>
                <w:sz w:val="21"/>
              </w:rPr>
            </w:pPr>
          </w:p>
        </w:tc>
        <w:tc>
          <w:tcPr>
            <w:tcW w:w="1754" w:type="dxa"/>
            <w:vMerge w:val="continue"/>
            <w:tcBorders>
              <w:top w:val="nil"/>
            </w:tcBorders>
            <w:vAlign w:val="top"/>
          </w:tcPr>
          <w:p w14:paraId="0E4B838A">
            <w:pPr>
              <w:rPr>
                <w:rFonts w:ascii="Arial"/>
                <w:sz w:val="21"/>
              </w:rPr>
            </w:pPr>
          </w:p>
        </w:tc>
        <w:tc>
          <w:tcPr>
            <w:tcW w:w="2082" w:type="dxa"/>
            <w:vAlign w:val="top"/>
          </w:tcPr>
          <w:p w14:paraId="3050E443">
            <w:pPr>
              <w:pStyle w:val="6"/>
              <w:spacing w:before="213" w:line="221" w:lineRule="auto"/>
              <w:ind w:left="203"/>
            </w:pPr>
            <w:r>
              <w:rPr>
                <w:spacing w:val="-3"/>
              </w:rPr>
              <w:t>已损毁</w:t>
            </w:r>
            <w:r>
              <w:rPr>
                <w:rFonts w:ascii="Times New Roman" w:hAnsi="Times New Roman" w:eastAsia="Times New Roman" w:cs="Times New Roman"/>
                <w:spacing w:val="-3"/>
              </w:rPr>
              <w:t>2024.08</w:t>
            </w:r>
            <w:r>
              <w:rPr>
                <w:spacing w:val="-3"/>
              </w:rPr>
              <w:t>之前</w:t>
            </w:r>
          </w:p>
        </w:tc>
        <w:tc>
          <w:tcPr>
            <w:tcW w:w="2159" w:type="dxa"/>
            <w:vAlign w:val="top"/>
          </w:tcPr>
          <w:p w14:paraId="2E6C177D">
            <w:pPr>
              <w:pStyle w:val="6"/>
              <w:spacing w:before="89" w:line="234" w:lineRule="auto"/>
              <w:ind w:left="742" w:right="328" w:hanging="416"/>
              <w:rPr>
                <w:rFonts w:ascii="Times New Roman" w:hAnsi="Times New Roman" w:eastAsia="Times New Roman" w:cs="Times New Roman"/>
              </w:rPr>
            </w:pPr>
            <w:r>
              <w:rPr>
                <w:spacing w:val="7"/>
              </w:rPr>
              <w:t>拟损毁</w:t>
            </w:r>
            <w:r>
              <w:rPr>
                <w:rFonts w:ascii="Times New Roman" w:hAnsi="Times New Roman" w:eastAsia="Times New Roman" w:cs="Times New Roman"/>
                <w:spacing w:val="7"/>
              </w:rPr>
              <w:t>2024.08</w:t>
            </w:r>
            <w:r>
              <w:rPr>
                <w:spacing w:val="7"/>
              </w:rPr>
              <w:t>~</w:t>
            </w:r>
            <w:r>
              <w:rPr>
                <w:spacing w:val="2"/>
              </w:rPr>
              <w:t xml:space="preserve"> </w:t>
            </w:r>
            <w:r>
              <w:rPr>
                <w:rFonts w:ascii="Times New Roman" w:hAnsi="Times New Roman" w:eastAsia="Times New Roman" w:cs="Times New Roman"/>
                <w:spacing w:val="-1"/>
              </w:rPr>
              <w:t>2034.08</w:t>
            </w:r>
          </w:p>
        </w:tc>
      </w:tr>
      <w:tr w14:paraId="00FF8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943" w:type="dxa"/>
            <w:vAlign w:val="top"/>
          </w:tcPr>
          <w:p w14:paraId="56C0032D">
            <w:pPr>
              <w:pStyle w:val="6"/>
              <w:spacing w:before="58" w:line="220" w:lineRule="auto"/>
              <w:ind w:left="563"/>
            </w:pPr>
            <w:r>
              <w:rPr>
                <w:spacing w:val="-3"/>
              </w:rPr>
              <w:t>露天采场</w:t>
            </w:r>
          </w:p>
        </w:tc>
        <w:tc>
          <w:tcPr>
            <w:tcW w:w="1366" w:type="dxa"/>
            <w:vAlign w:val="top"/>
          </w:tcPr>
          <w:p w14:paraId="794C5E7C">
            <w:pPr>
              <w:pStyle w:val="6"/>
              <w:spacing w:before="58" w:line="222" w:lineRule="auto"/>
              <w:ind w:left="478"/>
            </w:pPr>
            <w:r>
              <w:rPr>
                <w:spacing w:val="-2"/>
              </w:rPr>
              <w:t>挖损</w:t>
            </w:r>
          </w:p>
        </w:tc>
        <w:tc>
          <w:tcPr>
            <w:tcW w:w="1754" w:type="dxa"/>
            <w:vAlign w:val="top"/>
          </w:tcPr>
          <w:p w14:paraId="489DD74A">
            <w:pPr>
              <w:spacing w:before="96" w:line="187" w:lineRule="auto"/>
              <w:ind w:left="558"/>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14.1646</w:t>
            </w:r>
          </w:p>
        </w:tc>
        <w:tc>
          <w:tcPr>
            <w:tcW w:w="2082" w:type="dxa"/>
            <w:vAlign w:val="top"/>
          </w:tcPr>
          <w:p w14:paraId="18FEF854">
            <w:pPr>
              <w:spacing w:before="96" w:line="187" w:lineRule="auto"/>
              <w:ind w:left="72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13.6828</w:t>
            </w:r>
          </w:p>
        </w:tc>
        <w:tc>
          <w:tcPr>
            <w:tcW w:w="2159" w:type="dxa"/>
            <w:vAlign w:val="top"/>
          </w:tcPr>
          <w:p w14:paraId="5FEF127B">
            <w:pPr>
              <w:spacing w:before="96" w:line="187" w:lineRule="auto"/>
              <w:ind w:left="7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0.4818</w:t>
            </w:r>
          </w:p>
        </w:tc>
      </w:tr>
      <w:tr w14:paraId="558E5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943" w:type="dxa"/>
            <w:vAlign w:val="top"/>
          </w:tcPr>
          <w:p w14:paraId="2CFD391D">
            <w:pPr>
              <w:pStyle w:val="6"/>
              <w:spacing w:before="92" w:line="221" w:lineRule="auto"/>
              <w:ind w:left="662"/>
            </w:pPr>
            <w:r>
              <w:rPr>
                <w:spacing w:val="-2"/>
              </w:rPr>
              <w:t>堆料场</w:t>
            </w:r>
          </w:p>
        </w:tc>
        <w:tc>
          <w:tcPr>
            <w:tcW w:w="1366" w:type="dxa"/>
            <w:vAlign w:val="top"/>
          </w:tcPr>
          <w:p w14:paraId="3D99CBD0">
            <w:pPr>
              <w:pStyle w:val="6"/>
              <w:spacing w:before="92" w:line="222" w:lineRule="auto"/>
              <w:ind w:left="480"/>
            </w:pPr>
            <w:r>
              <w:rPr>
                <w:spacing w:val="-2"/>
              </w:rPr>
              <w:t>压占</w:t>
            </w:r>
          </w:p>
        </w:tc>
        <w:tc>
          <w:tcPr>
            <w:tcW w:w="1754" w:type="dxa"/>
            <w:vAlign w:val="top"/>
          </w:tcPr>
          <w:p w14:paraId="70DF5E2B">
            <w:pPr>
              <w:spacing w:before="130" w:line="187" w:lineRule="auto"/>
              <w:ind w:left="60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1.9815</w:t>
            </w:r>
          </w:p>
        </w:tc>
        <w:tc>
          <w:tcPr>
            <w:tcW w:w="2082" w:type="dxa"/>
            <w:vAlign w:val="top"/>
          </w:tcPr>
          <w:p w14:paraId="56A65C97">
            <w:pPr>
              <w:spacing w:before="130" w:line="187" w:lineRule="auto"/>
              <w:ind w:left="77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1.9815</w:t>
            </w:r>
          </w:p>
        </w:tc>
        <w:tc>
          <w:tcPr>
            <w:tcW w:w="2159" w:type="dxa"/>
            <w:vAlign w:val="top"/>
          </w:tcPr>
          <w:p w14:paraId="07CE8C6C">
            <w:pPr>
              <w:spacing w:before="218" w:line="100" w:lineRule="exact"/>
              <w:ind w:left="1051"/>
              <w:rPr>
                <w:rFonts w:ascii="Times New Roman" w:hAnsi="Times New Roman" w:eastAsia="Times New Roman" w:cs="Times New Roman"/>
                <w:sz w:val="21"/>
                <w:szCs w:val="21"/>
              </w:rPr>
            </w:pPr>
            <w:r>
              <w:rPr>
                <w:rFonts w:ascii="Times New Roman" w:hAnsi="Times New Roman" w:eastAsia="Times New Roman" w:cs="Times New Roman"/>
                <w:position w:val="-6"/>
                <w:sz w:val="21"/>
                <w:szCs w:val="21"/>
              </w:rPr>
              <w:t>-</w:t>
            </w:r>
          </w:p>
        </w:tc>
      </w:tr>
      <w:tr w14:paraId="50EB3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943" w:type="dxa"/>
            <w:vAlign w:val="top"/>
          </w:tcPr>
          <w:p w14:paraId="53F11DCB">
            <w:pPr>
              <w:pStyle w:val="6"/>
              <w:spacing w:before="90" w:line="224" w:lineRule="auto"/>
              <w:ind w:left="661"/>
            </w:pPr>
            <w:r>
              <w:rPr>
                <w:spacing w:val="-2"/>
              </w:rPr>
              <w:t>加工区</w:t>
            </w:r>
          </w:p>
        </w:tc>
        <w:tc>
          <w:tcPr>
            <w:tcW w:w="1366" w:type="dxa"/>
            <w:vAlign w:val="top"/>
          </w:tcPr>
          <w:p w14:paraId="74CC8CA3">
            <w:pPr>
              <w:pStyle w:val="6"/>
              <w:spacing w:before="90" w:line="222" w:lineRule="auto"/>
              <w:ind w:left="480"/>
            </w:pPr>
            <w:r>
              <w:rPr>
                <w:spacing w:val="-2"/>
              </w:rPr>
              <w:t>压占</w:t>
            </w:r>
          </w:p>
        </w:tc>
        <w:tc>
          <w:tcPr>
            <w:tcW w:w="1754" w:type="dxa"/>
            <w:vAlign w:val="top"/>
          </w:tcPr>
          <w:p w14:paraId="72D2C04A">
            <w:pPr>
              <w:spacing w:before="129" w:line="187" w:lineRule="auto"/>
              <w:ind w:left="60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1.0366</w:t>
            </w:r>
          </w:p>
        </w:tc>
        <w:tc>
          <w:tcPr>
            <w:tcW w:w="2082" w:type="dxa"/>
            <w:vAlign w:val="top"/>
          </w:tcPr>
          <w:p w14:paraId="782F84F1">
            <w:pPr>
              <w:spacing w:before="129" w:line="187" w:lineRule="auto"/>
              <w:ind w:left="77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1.0366</w:t>
            </w:r>
          </w:p>
        </w:tc>
        <w:tc>
          <w:tcPr>
            <w:tcW w:w="2159" w:type="dxa"/>
            <w:vAlign w:val="top"/>
          </w:tcPr>
          <w:p w14:paraId="43384603">
            <w:pPr>
              <w:spacing w:before="217" w:line="100" w:lineRule="exact"/>
              <w:ind w:left="1051"/>
              <w:rPr>
                <w:rFonts w:ascii="Times New Roman" w:hAnsi="Times New Roman" w:eastAsia="Times New Roman" w:cs="Times New Roman"/>
                <w:sz w:val="21"/>
                <w:szCs w:val="21"/>
              </w:rPr>
            </w:pPr>
            <w:r>
              <w:rPr>
                <w:rFonts w:ascii="Times New Roman" w:hAnsi="Times New Roman" w:eastAsia="Times New Roman" w:cs="Times New Roman"/>
                <w:position w:val="-6"/>
                <w:sz w:val="21"/>
                <w:szCs w:val="21"/>
              </w:rPr>
              <w:t>-</w:t>
            </w:r>
          </w:p>
        </w:tc>
      </w:tr>
      <w:tr w14:paraId="135E7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943" w:type="dxa"/>
            <w:vAlign w:val="top"/>
          </w:tcPr>
          <w:p w14:paraId="20EDFFCF">
            <w:pPr>
              <w:pStyle w:val="6"/>
              <w:spacing w:before="94" w:line="221" w:lineRule="auto"/>
              <w:ind w:left="665"/>
            </w:pPr>
            <w:r>
              <w:rPr>
                <w:spacing w:val="-2"/>
              </w:rPr>
              <w:t>办公区</w:t>
            </w:r>
          </w:p>
        </w:tc>
        <w:tc>
          <w:tcPr>
            <w:tcW w:w="1366" w:type="dxa"/>
            <w:vAlign w:val="top"/>
          </w:tcPr>
          <w:p w14:paraId="78E215F1">
            <w:pPr>
              <w:pStyle w:val="6"/>
              <w:spacing w:before="94" w:line="222" w:lineRule="auto"/>
              <w:ind w:left="480"/>
            </w:pPr>
            <w:r>
              <w:rPr>
                <w:spacing w:val="-2"/>
              </w:rPr>
              <w:t>压占</w:t>
            </w:r>
          </w:p>
        </w:tc>
        <w:tc>
          <w:tcPr>
            <w:tcW w:w="1754" w:type="dxa"/>
            <w:vAlign w:val="top"/>
          </w:tcPr>
          <w:p w14:paraId="4BB065D8">
            <w:pPr>
              <w:spacing w:before="133" w:line="187" w:lineRule="auto"/>
              <w:ind w:left="59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0.1852</w:t>
            </w:r>
          </w:p>
        </w:tc>
        <w:tc>
          <w:tcPr>
            <w:tcW w:w="2082" w:type="dxa"/>
            <w:vAlign w:val="top"/>
          </w:tcPr>
          <w:p w14:paraId="44CCE7F4">
            <w:pPr>
              <w:spacing w:before="133" w:line="187" w:lineRule="auto"/>
              <w:ind w:left="7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0.1852</w:t>
            </w:r>
          </w:p>
        </w:tc>
        <w:tc>
          <w:tcPr>
            <w:tcW w:w="2159" w:type="dxa"/>
            <w:vAlign w:val="top"/>
          </w:tcPr>
          <w:p w14:paraId="185C90E6">
            <w:pPr>
              <w:spacing w:before="220" w:line="101" w:lineRule="exact"/>
              <w:ind w:left="1051"/>
              <w:rPr>
                <w:rFonts w:ascii="Times New Roman" w:hAnsi="Times New Roman" w:eastAsia="Times New Roman" w:cs="Times New Roman"/>
                <w:sz w:val="21"/>
                <w:szCs w:val="21"/>
              </w:rPr>
            </w:pPr>
            <w:r>
              <w:rPr>
                <w:rFonts w:ascii="Times New Roman" w:hAnsi="Times New Roman" w:eastAsia="Times New Roman" w:cs="Times New Roman"/>
                <w:position w:val="-6"/>
                <w:sz w:val="21"/>
                <w:szCs w:val="21"/>
              </w:rPr>
              <w:t>-</w:t>
            </w:r>
          </w:p>
        </w:tc>
      </w:tr>
    </w:tbl>
    <w:p w14:paraId="377C0A01">
      <w:pPr>
        <w:pStyle w:val="2"/>
      </w:pPr>
    </w:p>
    <w:p w14:paraId="4ABC2C45">
      <w:pPr>
        <w:sectPr>
          <w:headerReference r:id="rId87" w:type="default"/>
          <w:footerReference r:id="rId88" w:type="default"/>
          <w:pgSz w:w="11912" w:h="16841"/>
          <w:pgMar w:top="1212" w:right="1106" w:bottom="883" w:left="1020" w:header="887" w:footer="719" w:gutter="0"/>
          <w:cols w:space="720" w:num="1"/>
        </w:sectPr>
      </w:pPr>
    </w:p>
    <w:p w14:paraId="353FA815">
      <w:pPr>
        <w:spacing w:line="227" w:lineRule="exact"/>
      </w:pPr>
    </w:p>
    <w:tbl>
      <w:tblPr>
        <w:tblStyle w:val="5"/>
        <w:tblW w:w="93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09"/>
        <w:gridCol w:w="1754"/>
        <w:gridCol w:w="2082"/>
        <w:gridCol w:w="2159"/>
      </w:tblGrid>
      <w:tr w14:paraId="430D6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3309" w:type="dxa"/>
            <w:vAlign w:val="top"/>
          </w:tcPr>
          <w:p w14:paraId="1BABA2CC">
            <w:pPr>
              <w:pStyle w:val="6"/>
              <w:spacing w:before="61" w:line="222" w:lineRule="auto"/>
              <w:ind w:left="1451"/>
            </w:pPr>
            <w:r>
              <w:rPr>
                <w:spacing w:val="-2"/>
              </w:rPr>
              <w:t>合计</w:t>
            </w:r>
          </w:p>
        </w:tc>
        <w:tc>
          <w:tcPr>
            <w:tcW w:w="1754" w:type="dxa"/>
            <w:vAlign w:val="top"/>
          </w:tcPr>
          <w:p w14:paraId="5E4EA144">
            <w:pPr>
              <w:spacing w:before="99" w:line="187" w:lineRule="auto"/>
              <w:ind w:left="558"/>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17.3679</w:t>
            </w:r>
          </w:p>
        </w:tc>
        <w:tc>
          <w:tcPr>
            <w:tcW w:w="2082" w:type="dxa"/>
            <w:vAlign w:val="top"/>
          </w:tcPr>
          <w:p w14:paraId="7F69B39A">
            <w:pPr>
              <w:spacing w:before="99" w:line="187" w:lineRule="auto"/>
              <w:ind w:left="72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16.8861</w:t>
            </w:r>
          </w:p>
        </w:tc>
        <w:tc>
          <w:tcPr>
            <w:tcW w:w="2159" w:type="dxa"/>
            <w:vAlign w:val="top"/>
          </w:tcPr>
          <w:p w14:paraId="4F5044E8">
            <w:pPr>
              <w:spacing w:before="95" w:line="187" w:lineRule="auto"/>
              <w:ind w:left="78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0.4818</w:t>
            </w:r>
          </w:p>
        </w:tc>
      </w:tr>
    </w:tbl>
    <w:p w14:paraId="3E242849">
      <w:pPr>
        <w:spacing w:before="155" w:line="220" w:lineRule="auto"/>
        <w:ind w:left="611"/>
        <w:rPr>
          <w:rFonts w:ascii="宋体" w:hAnsi="宋体" w:eastAsia="宋体" w:cs="宋体"/>
          <w:sz w:val="24"/>
          <w:szCs w:val="24"/>
        </w:rPr>
      </w:pPr>
      <w:r>
        <w:rPr>
          <w:rFonts w:ascii="宋体" w:hAnsi="宋体" w:eastAsia="宋体" w:cs="宋体"/>
          <w:b/>
          <w:bCs/>
          <w:spacing w:val="-12"/>
          <w:sz w:val="24"/>
          <w:szCs w:val="24"/>
        </w:rPr>
        <w:t>（二）</w:t>
      </w:r>
      <w:r>
        <w:rPr>
          <w:rFonts w:ascii="宋体" w:hAnsi="宋体" w:eastAsia="宋体" w:cs="宋体"/>
          <w:spacing w:val="-40"/>
          <w:sz w:val="24"/>
          <w:szCs w:val="24"/>
        </w:rPr>
        <w:t xml:space="preserve"> </w:t>
      </w:r>
      <w:r>
        <w:rPr>
          <w:rFonts w:ascii="宋体" w:hAnsi="宋体" w:eastAsia="宋体" w:cs="宋体"/>
          <w:b/>
          <w:bCs/>
          <w:spacing w:val="-12"/>
          <w:sz w:val="24"/>
          <w:szCs w:val="24"/>
        </w:rPr>
        <w:t>已损毁土地现状</w:t>
      </w:r>
    </w:p>
    <w:p w14:paraId="79116737">
      <w:pPr>
        <w:spacing w:before="301" w:line="351" w:lineRule="auto"/>
        <w:ind w:left="121" w:firstLine="480"/>
        <w:jc w:val="both"/>
        <w:rPr>
          <w:rFonts w:ascii="宋体" w:hAnsi="宋体" w:eastAsia="宋体" w:cs="宋体"/>
          <w:sz w:val="24"/>
          <w:szCs w:val="24"/>
        </w:rPr>
      </w:pPr>
      <w:r>
        <w:rPr>
          <w:rFonts w:ascii="宋体" w:hAnsi="宋体" w:eastAsia="宋体" w:cs="宋体"/>
          <w:spacing w:val="-1"/>
          <w:sz w:val="24"/>
          <w:szCs w:val="24"/>
        </w:rPr>
        <w:t>根据矿山地质环境现状调查结果，该矿山为露天开</w:t>
      </w:r>
      <w:r>
        <w:rPr>
          <w:rFonts w:ascii="宋体" w:hAnsi="宋体" w:eastAsia="宋体" w:cs="宋体"/>
          <w:spacing w:val="-2"/>
          <w:sz w:val="24"/>
          <w:szCs w:val="24"/>
        </w:rPr>
        <w:t>采。采矿活动对原生地形地貌景观的</w:t>
      </w:r>
      <w:r>
        <w:rPr>
          <w:rFonts w:ascii="宋体" w:hAnsi="宋体" w:eastAsia="宋体" w:cs="宋体"/>
          <w:sz w:val="24"/>
          <w:szCs w:val="24"/>
        </w:rPr>
        <w:t xml:space="preserve"> </w:t>
      </w:r>
      <w:r>
        <w:rPr>
          <w:rFonts w:ascii="宋体" w:hAnsi="宋体" w:eastAsia="宋体" w:cs="宋体"/>
          <w:spacing w:val="-5"/>
          <w:sz w:val="24"/>
          <w:szCs w:val="24"/>
        </w:rPr>
        <w:t>影响和损毁主要是露天采场、堆料场、加工区和</w:t>
      </w:r>
      <w:r>
        <w:rPr>
          <w:rFonts w:ascii="宋体" w:hAnsi="宋体" w:eastAsia="宋体" w:cs="宋体"/>
          <w:spacing w:val="-6"/>
          <w:sz w:val="24"/>
          <w:szCs w:val="24"/>
        </w:rPr>
        <w:t>办公区，</w:t>
      </w:r>
      <w:r>
        <w:rPr>
          <w:rFonts w:ascii="宋体" w:hAnsi="宋体" w:eastAsia="宋体" w:cs="宋体"/>
          <w:spacing w:val="46"/>
          <w:sz w:val="24"/>
          <w:szCs w:val="24"/>
        </w:rPr>
        <w:t xml:space="preserve"> </w:t>
      </w:r>
      <w:r>
        <w:rPr>
          <w:rFonts w:ascii="宋体" w:hAnsi="宋体" w:eastAsia="宋体" w:cs="宋体"/>
          <w:spacing w:val="-6"/>
          <w:sz w:val="24"/>
          <w:szCs w:val="24"/>
        </w:rPr>
        <w:t>对原生地形地貌景观影响和损毁程</w:t>
      </w:r>
      <w:r>
        <w:rPr>
          <w:rFonts w:ascii="宋体" w:hAnsi="宋体" w:eastAsia="宋体" w:cs="宋体"/>
          <w:sz w:val="24"/>
          <w:szCs w:val="24"/>
        </w:rPr>
        <w:t xml:space="preserve"> </w:t>
      </w:r>
      <w:r>
        <w:rPr>
          <w:rFonts w:ascii="宋体" w:hAnsi="宋体" w:eastAsia="宋体" w:cs="宋体"/>
          <w:spacing w:val="-4"/>
          <w:sz w:val="24"/>
          <w:szCs w:val="24"/>
        </w:rPr>
        <w:t>度较大，影响程度较严重。</w:t>
      </w:r>
    </w:p>
    <w:p w14:paraId="0DCFB417">
      <w:pPr>
        <w:spacing w:before="151" w:line="219" w:lineRule="auto"/>
        <w:ind w:left="609"/>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）露天采场</w:t>
      </w:r>
    </w:p>
    <w:p w14:paraId="00C8C439">
      <w:pPr>
        <w:spacing w:before="303" w:line="345" w:lineRule="auto"/>
        <w:ind w:left="145" w:right="59" w:firstLine="459"/>
        <w:rPr>
          <w:rFonts w:ascii="宋体" w:hAnsi="宋体" w:eastAsia="宋体" w:cs="宋体"/>
          <w:sz w:val="24"/>
          <w:szCs w:val="24"/>
        </w:rPr>
      </w:pPr>
      <w:r>
        <w:rPr>
          <w:rFonts w:ascii="宋体" w:hAnsi="宋体" w:eastAsia="宋体" w:cs="宋体"/>
          <w:spacing w:val="-2"/>
          <w:sz w:val="24"/>
          <w:szCs w:val="24"/>
        </w:rPr>
        <w:t>现状调查下， 露天采场损毁土地面积</w:t>
      </w:r>
      <w:r>
        <w:rPr>
          <w:rFonts w:ascii="宋体" w:hAnsi="宋体" w:eastAsia="宋体" w:cs="宋体"/>
          <w:spacing w:val="-24"/>
          <w:sz w:val="24"/>
          <w:szCs w:val="24"/>
        </w:rPr>
        <w:t xml:space="preserve"> </w:t>
      </w:r>
      <w:r>
        <w:rPr>
          <w:rFonts w:ascii="Times New Roman" w:hAnsi="Times New Roman" w:eastAsia="Times New Roman" w:cs="Times New Roman"/>
          <w:spacing w:val="-2"/>
          <w:sz w:val="24"/>
          <w:szCs w:val="24"/>
        </w:rPr>
        <w:t>13.6828hm</w:t>
      </w:r>
      <w:r>
        <w:rPr>
          <w:rFonts w:ascii="Times New Roman" w:hAnsi="Times New Roman" w:eastAsia="Times New Roman" w:cs="Times New Roman"/>
          <w:spacing w:val="-2"/>
          <w:position w:val="9"/>
          <w:sz w:val="16"/>
          <w:szCs w:val="16"/>
        </w:rPr>
        <w:t>2</w:t>
      </w:r>
      <w:r>
        <w:rPr>
          <w:rFonts w:ascii="Times New Roman" w:hAnsi="Times New Roman" w:eastAsia="Times New Roman" w:cs="Times New Roman"/>
          <w:spacing w:val="-12"/>
          <w:position w:val="9"/>
          <w:sz w:val="16"/>
          <w:szCs w:val="16"/>
        </w:rPr>
        <w:t xml:space="preserve"> </w:t>
      </w:r>
      <w:r>
        <w:rPr>
          <w:rFonts w:ascii="宋体" w:hAnsi="宋体" w:eastAsia="宋体" w:cs="宋体"/>
          <w:spacing w:val="-2"/>
          <w:sz w:val="24"/>
          <w:szCs w:val="24"/>
        </w:rPr>
        <w:t>，主要为采矿用地和农村宅基地，其</w:t>
      </w:r>
      <w:r>
        <w:rPr>
          <w:rFonts w:ascii="宋体" w:hAnsi="宋体" w:eastAsia="宋体" w:cs="宋体"/>
          <w:sz w:val="24"/>
          <w:szCs w:val="24"/>
        </w:rPr>
        <w:t xml:space="preserve"> </w:t>
      </w:r>
      <w:r>
        <w:rPr>
          <w:rFonts w:ascii="宋体" w:hAnsi="宋体" w:eastAsia="宋体" w:cs="宋体"/>
          <w:spacing w:val="-2"/>
          <w:sz w:val="24"/>
          <w:szCs w:val="24"/>
        </w:rPr>
        <w:t>中采矿用地面积</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13.6714hm</w:t>
      </w:r>
      <w:r>
        <w:rPr>
          <w:rFonts w:ascii="Times New Roman" w:hAnsi="Times New Roman" w:eastAsia="Times New Roman" w:cs="Times New Roman"/>
          <w:spacing w:val="-2"/>
          <w:position w:val="9"/>
          <w:sz w:val="16"/>
          <w:szCs w:val="16"/>
        </w:rPr>
        <w:t>2</w:t>
      </w:r>
      <w:r>
        <w:rPr>
          <w:rFonts w:ascii="宋体" w:hAnsi="宋体" w:eastAsia="宋体" w:cs="宋体"/>
          <w:spacing w:val="-2"/>
          <w:sz w:val="24"/>
          <w:szCs w:val="24"/>
        </w:rPr>
        <w:t>，农村宅基地面积</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0.0114hm</w:t>
      </w:r>
      <w:r>
        <w:rPr>
          <w:rFonts w:ascii="Times New Roman" w:hAnsi="Times New Roman" w:eastAsia="Times New Roman" w:cs="Times New Roman"/>
          <w:spacing w:val="-2"/>
          <w:position w:val="9"/>
          <w:sz w:val="16"/>
          <w:szCs w:val="16"/>
        </w:rPr>
        <w:t>2</w:t>
      </w:r>
      <w:r>
        <w:rPr>
          <w:rFonts w:ascii="宋体" w:hAnsi="宋体" w:eastAsia="宋体" w:cs="宋体"/>
          <w:spacing w:val="-2"/>
          <w:sz w:val="24"/>
          <w:szCs w:val="24"/>
        </w:rPr>
        <w:t>。</w:t>
      </w:r>
    </w:p>
    <w:p w14:paraId="22013802">
      <w:pPr>
        <w:spacing w:before="120" w:line="3834" w:lineRule="exact"/>
        <w:ind w:firstLine="2339"/>
      </w:pPr>
      <w:r>
        <w:rPr>
          <w:position w:val="-76"/>
        </w:rPr>
        <w:drawing>
          <wp:inline distT="0" distB="0" distL="0" distR="0">
            <wp:extent cx="3241675" cy="243459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45"/>
                    <a:stretch>
                      <a:fillRect/>
                    </a:stretch>
                  </pic:blipFill>
                  <pic:spPr>
                    <a:xfrm>
                      <a:off x="0" y="0"/>
                      <a:ext cx="3242182" cy="2434716"/>
                    </a:xfrm>
                    <a:prstGeom prst="rect">
                      <a:avLst/>
                    </a:prstGeom>
                  </pic:spPr>
                </pic:pic>
              </a:graphicData>
            </a:graphic>
          </wp:inline>
        </w:drawing>
      </w:r>
    </w:p>
    <w:p w14:paraId="1F6A0D43">
      <w:pPr>
        <w:spacing w:before="37" w:line="211" w:lineRule="auto"/>
        <w:ind w:left="4121"/>
        <w:rPr>
          <w:rFonts w:ascii="宋体" w:hAnsi="宋体" w:eastAsia="宋体" w:cs="宋体"/>
          <w:sz w:val="21"/>
          <w:szCs w:val="21"/>
        </w:rPr>
      </w:pPr>
      <w:r>
        <w:rPr>
          <w:rFonts w:ascii="宋体" w:hAnsi="宋体" w:eastAsia="宋体" w:cs="宋体"/>
          <w:b/>
          <w:bCs/>
          <w:spacing w:val="-7"/>
          <w:sz w:val="21"/>
          <w:szCs w:val="21"/>
        </w:rPr>
        <w:t>图</w:t>
      </w:r>
      <w:r>
        <w:rPr>
          <w:rFonts w:ascii="宋体" w:hAnsi="宋体" w:eastAsia="宋体" w:cs="宋体"/>
          <w:spacing w:val="-42"/>
          <w:sz w:val="21"/>
          <w:szCs w:val="21"/>
        </w:rPr>
        <w:t xml:space="preserve"> </w:t>
      </w:r>
      <w:r>
        <w:rPr>
          <w:rFonts w:ascii="Times New Roman" w:hAnsi="Times New Roman" w:eastAsia="Times New Roman" w:cs="Times New Roman"/>
          <w:b/>
          <w:bCs/>
          <w:spacing w:val="-7"/>
          <w:sz w:val="21"/>
          <w:szCs w:val="21"/>
        </w:rPr>
        <w:t>3-2</w:t>
      </w:r>
      <w:r>
        <w:rPr>
          <w:rFonts w:ascii="Times New Roman" w:hAnsi="Times New Roman" w:eastAsia="Times New Roman" w:cs="Times New Roman"/>
          <w:b/>
          <w:bCs/>
          <w:spacing w:val="3"/>
          <w:sz w:val="21"/>
          <w:szCs w:val="21"/>
        </w:rPr>
        <w:t xml:space="preserve">    </w:t>
      </w:r>
      <w:r>
        <w:rPr>
          <w:rFonts w:ascii="宋体" w:hAnsi="宋体" w:eastAsia="宋体" w:cs="宋体"/>
          <w:b/>
          <w:bCs/>
          <w:spacing w:val="-7"/>
          <w:sz w:val="21"/>
          <w:szCs w:val="21"/>
        </w:rPr>
        <w:t>露天采场</w:t>
      </w:r>
    </w:p>
    <w:p w14:paraId="2DB6AFD8">
      <w:pPr>
        <w:spacing w:line="3846" w:lineRule="exact"/>
        <w:ind w:firstLine="2327"/>
      </w:pPr>
      <w:r>
        <w:rPr>
          <w:position w:val="-76"/>
        </w:rPr>
        <w:drawing>
          <wp:inline distT="0" distB="0" distL="0" distR="0">
            <wp:extent cx="3251200" cy="244157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46"/>
                    <a:stretch>
                      <a:fillRect/>
                    </a:stretch>
                  </pic:blipFill>
                  <pic:spPr>
                    <a:xfrm>
                      <a:off x="0" y="0"/>
                      <a:ext cx="3251453" cy="2442209"/>
                    </a:xfrm>
                    <a:prstGeom prst="rect">
                      <a:avLst/>
                    </a:prstGeom>
                  </pic:spPr>
                </pic:pic>
              </a:graphicData>
            </a:graphic>
          </wp:inline>
        </w:drawing>
      </w:r>
    </w:p>
    <w:p w14:paraId="65B5C413">
      <w:pPr>
        <w:spacing w:before="33" w:line="220" w:lineRule="auto"/>
        <w:ind w:left="4121"/>
        <w:rPr>
          <w:rFonts w:ascii="宋体" w:hAnsi="宋体" w:eastAsia="宋体" w:cs="宋体"/>
          <w:sz w:val="21"/>
          <w:szCs w:val="21"/>
        </w:rPr>
      </w:pPr>
      <w:r>
        <w:rPr>
          <w:rFonts w:ascii="宋体" w:hAnsi="宋体" w:eastAsia="宋体" w:cs="宋体"/>
          <w:b/>
          <w:bCs/>
          <w:spacing w:val="-7"/>
          <w:sz w:val="21"/>
          <w:szCs w:val="21"/>
        </w:rPr>
        <w:t>图</w:t>
      </w:r>
      <w:r>
        <w:rPr>
          <w:rFonts w:ascii="宋体" w:hAnsi="宋体" w:eastAsia="宋体" w:cs="宋体"/>
          <w:spacing w:val="-42"/>
          <w:sz w:val="21"/>
          <w:szCs w:val="21"/>
        </w:rPr>
        <w:t xml:space="preserve"> </w:t>
      </w:r>
      <w:r>
        <w:rPr>
          <w:rFonts w:ascii="Times New Roman" w:hAnsi="Times New Roman" w:eastAsia="Times New Roman" w:cs="Times New Roman"/>
          <w:b/>
          <w:bCs/>
          <w:spacing w:val="-7"/>
          <w:sz w:val="21"/>
          <w:szCs w:val="21"/>
        </w:rPr>
        <w:t>3-3</w:t>
      </w:r>
      <w:r>
        <w:rPr>
          <w:rFonts w:ascii="Times New Roman" w:hAnsi="Times New Roman" w:eastAsia="Times New Roman" w:cs="Times New Roman"/>
          <w:b/>
          <w:bCs/>
          <w:spacing w:val="3"/>
          <w:sz w:val="21"/>
          <w:szCs w:val="21"/>
        </w:rPr>
        <w:t xml:space="preserve">    </w:t>
      </w:r>
      <w:r>
        <w:rPr>
          <w:rFonts w:ascii="宋体" w:hAnsi="宋体" w:eastAsia="宋体" w:cs="宋体"/>
          <w:b/>
          <w:bCs/>
          <w:spacing w:val="-7"/>
          <w:sz w:val="21"/>
          <w:szCs w:val="21"/>
        </w:rPr>
        <w:t>露天采场</w:t>
      </w:r>
    </w:p>
    <w:p w14:paraId="316B6AE4">
      <w:pPr>
        <w:spacing w:before="148" w:line="220" w:lineRule="auto"/>
        <w:ind w:left="609"/>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）堆料场</w:t>
      </w:r>
    </w:p>
    <w:p w14:paraId="1CE045A4">
      <w:pPr>
        <w:spacing w:before="303" w:line="344" w:lineRule="auto"/>
        <w:ind w:left="123" w:right="48" w:firstLine="480"/>
        <w:rPr>
          <w:rFonts w:ascii="宋体" w:hAnsi="宋体" w:eastAsia="宋体" w:cs="宋体"/>
          <w:sz w:val="24"/>
          <w:szCs w:val="24"/>
        </w:rPr>
      </w:pPr>
      <w:r>
        <w:rPr>
          <w:rFonts w:ascii="宋体" w:hAnsi="宋体" w:eastAsia="宋体" w:cs="宋体"/>
          <w:spacing w:val="-6"/>
          <w:sz w:val="24"/>
          <w:szCs w:val="24"/>
        </w:rPr>
        <w:t>现场调查矿山有多处堆料场。堆料场占地面</w:t>
      </w:r>
      <w:r>
        <w:rPr>
          <w:rFonts w:ascii="宋体" w:hAnsi="宋体" w:eastAsia="宋体" w:cs="宋体"/>
          <w:spacing w:val="-7"/>
          <w:sz w:val="24"/>
          <w:szCs w:val="24"/>
        </w:rPr>
        <w:t>积</w:t>
      </w:r>
      <w:r>
        <w:rPr>
          <w:rFonts w:ascii="宋体" w:hAnsi="宋体" w:eastAsia="宋体" w:cs="宋体"/>
          <w:spacing w:val="-29"/>
          <w:sz w:val="24"/>
          <w:szCs w:val="24"/>
        </w:rPr>
        <w:t xml:space="preserve"> </w:t>
      </w:r>
      <w:r>
        <w:rPr>
          <w:rFonts w:ascii="Times New Roman" w:hAnsi="Times New Roman" w:eastAsia="Times New Roman" w:cs="Times New Roman"/>
          <w:spacing w:val="-7"/>
          <w:sz w:val="24"/>
          <w:szCs w:val="24"/>
        </w:rPr>
        <w:t>1.9815hm</w:t>
      </w:r>
      <w:r>
        <w:rPr>
          <w:rFonts w:ascii="Times New Roman" w:hAnsi="Times New Roman" w:eastAsia="Times New Roman" w:cs="Times New Roman"/>
          <w:spacing w:val="-7"/>
          <w:position w:val="9"/>
          <w:sz w:val="16"/>
          <w:szCs w:val="16"/>
        </w:rPr>
        <w:t>2</w:t>
      </w:r>
      <w:r>
        <w:rPr>
          <w:rFonts w:ascii="宋体" w:hAnsi="宋体" w:eastAsia="宋体" w:cs="宋体"/>
          <w:spacing w:val="-7"/>
          <w:sz w:val="24"/>
          <w:szCs w:val="24"/>
        </w:rPr>
        <w:t>，主要为采矿用地和乔木林地，</w:t>
      </w:r>
      <w:r>
        <w:rPr>
          <w:rFonts w:ascii="宋体" w:hAnsi="宋体" w:eastAsia="宋体" w:cs="宋体"/>
          <w:sz w:val="24"/>
          <w:szCs w:val="24"/>
        </w:rPr>
        <w:t xml:space="preserve"> </w:t>
      </w:r>
      <w:r>
        <w:rPr>
          <w:rFonts w:ascii="宋体" w:hAnsi="宋体" w:eastAsia="宋体" w:cs="宋体"/>
          <w:spacing w:val="-2"/>
          <w:sz w:val="24"/>
          <w:szCs w:val="24"/>
        </w:rPr>
        <w:t>其中采矿用地面积</w:t>
      </w:r>
      <w:r>
        <w:rPr>
          <w:rFonts w:ascii="宋体" w:hAnsi="宋体" w:eastAsia="宋体" w:cs="宋体"/>
          <w:spacing w:val="-18"/>
          <w:sz w:val="24"/>
          <w:szCs w:val="24"/>
        </w:rPr>
        <w:t xml:space="preserve"> </w:t>
      </w:r>
      <w:r>
        <w:rPr>
          <w:rFonts w:ascii="Times New Roman" w:hAnsi="Times New Roman" w:eastAsia="Times New Roman" w:cs="Times New Roman"/>
          <w:spacing w:val="-2"/>
          <w:sz w:val="24"/>
          <w:szCs w:val="24"/>
        </w:rPr>
        <w:t>1.9617hm</w:t>
      </w:r>
      <w:r>
        <w:rPr>
          <w:rFonts w:ascii="Times New Roman" w:hAnsi="Times New Roman" w:eastAsia="Times New Roman" w:cs="Times New Roman"/>
          <w:spacing w:val="-2"/>
          <w:position w:val="8"/>
          <w:sz w:val="16"/>
          <w:szCs w:val="16"/>
        </w:rPr>
        <w:t>2</w:t>
      </w:r>
      <w:r>
        <w:rPr>
          <w:rFonts w:ascii="宋体" w:hAnsi="宋体" w:eastAsia="宋体" w:cs="宋体"/>
          <w:spacing w:val="-2"/>
          <w:sz w:val="24"/>
          <w:szCs w:val="24"/>
        </w:rPr>
        <w:t>，旱地面积</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0.0076hm</w:t>
      </w:r>
      <w:r>
        <w:rPr>
          <w:rFonts w:ascii="Times New Roman" w:hAnsi="Times New Roman" w:eastAsia="Times New Roman" w:cs="Times New Roman"/>
          <w:spacing w:val="-2"/>
          <w:position w:val="8"/>
          <w:sz w:val="16"/>
          <w:szCs w:val="16"/>
        </w:rPr>
        <w:t>2</w:t>
      </w:r>
      <w:r>
        <w:rPr>
          <w:rFonts w:ascii="宋体" w:hAnsi="宋体" w:eastAsia="宋体" w:cs="宋体"/>
          <w:spacing w:val="-2"/>
          <w:sz w:val="24"/>
          <w:szCs w:val="24"/>
        </w:rPr>
        <w:t>，乔木林地面积</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0.0122hm</w:t>
      </w:r>
      <w:r>
        <w:rPr>
          <w:rFonts w:ascii="Times New Roman" w:hAnsi="Times New Roman" w:eastAsia="Times New Roman" w:cs="Times New Roman"/>
          <w:spacing w:val="-2"/>
          <w:position w:val="8"/>
          <w:sz w:val="16"/>
          <w:szCs w:val="16"/>
        </w:rPr>
        <w:t>2</w:t>
      </w:r>
      <w:r>
        <w:rPr>
          <w:rFonts w:ascii="宋体" w:hAnsi="宋体" w:eastAsia="宋体" w:cs="宋体"/>
          <w:spacing w:val="-2"/>
          <w:sz w:val="24"/>
          <w:szCs w:val="24"/>
        </w:rPr>
        <w:t>。</w:t>
      </w:r>
    </w:p>
    <w:p w14:paraId="2E5952F2">
      <w:pPr>
        <w:spacing w:line="344" w:lineRule="auto"/>
        <w:rPr>
          <w:rFonts w:ascii="宋体" w:hAnsi="宋体" w:eastAsia="宋体" w:cs="宋体"/>
          <w:sz w:val="24"/>
          <w:szCs w:val="24"/>
        </w:rPr>
        <w:sectPr>
          <w:headerReference r:id="rId89" w:type="default"/>
          <w:footerReference r:id="rId90" w:type="default"/>
          <w:pgSz w:w="11912" w:h="16841"/>
          <w:pgMar w:top="1212" w:right="1221" w:bottom="882" w:left="1020" w:header="887" w:footer="719" w:gutter="0"/>
          <w:cols w:space="720" w:num="1"/>
        </w:sectPr>
      </w:pPr>
    </w:p>
    <w:p w14:paraId="4F0203FD">
      <w:pPr>
        <w:spacing w:before="227" w:line="3778" w:lineRule="exact"/>
        <w:ind w:firstLine="2250"/>
      </w:pPr>
      <w:r>
        <w:rPr>
          <w:position w:val="-75"/>
        </w:rPr>
        <w:drawing>
          <wp:inline distT="0" distB="0" distL="0" distR="0">
            <wp:extent cx="3194050" cy="239839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47"/>
                    <a:stretch>
                      <a:fillRect/>
                    </a:stretch>
                  </pic:blipFill>
                  <pic:spPr>
                    <a:xfrm>
                      <a:off x="0" y="0"/>
                      <a:ext cx="3194050" cy="2399029"/>
                    </a:xfrm>
                    <a:prstGeom prst="rect">
                      <a:avLst/>
                    </a:prstGeom>
                  </pic:spPr>
                </pic:pic>
              </a:graphicData>
            </a:graphic>
          </wp:inline>
        </w:drawing>
      </w:r>
    </w:p>
    <w:p w14:paraId="4222E824">
      <w:pPr>
        <w:spacing w:before="33" w:line="221" w:lineRule="auto"/>
        <w:ind w:left="4105"/>
        <w:rPr>
          <w:rFonts w:ascii="宋体" w:hAnsi="宋体" w:eastAsia="宋体" w:cs="宋体"/>
          <w:sz w:val="21"/>
          <w:szCs w:val="21"/>
        </w:rPr>
      </w:pPr>
      <w:r>
        <w:rPr>
          <w:rFonts w:ascii="宋体" w:hAnsi="宋体" w:eastAsia="宋体" w:cs="宋体"/>
          <w:b/>
          <w:bCs/>
          <w:spacing w:val="-7"/>
          <w:sz w:val="21"/>
          <w:szCs w:val="21"/>
        </w:rPr>
        <w:t>图</w:t>
      </w:r>
      <w:r>
        <w:rPr>
          <w:rFonts w:ascii="宋体" w:hAnsi="宋体" w:eastAsia="宋体" w:cs="宋体"/>
          <w:spacing w:val="-44"/>
          <w:sz w:val="21"/>
          <w:szCs w:val="21"/>
        </w:rPr>
        <w:t xml:space="preserve"> </w:t>
      </w:r>
      <w:r>
        <w:rPr>
          <w:rFonts w:ascii="Times New Roman" w:hAnsi="Times New Roman" w:eastAsia="Times New Roman" w:cs="Times New Roman"/>
          <w:b/>
          <w:bCs/>
          <w:spacing w:val="-7"/>
          <w:sz w:val="21"/>
          <w:szCs w:val="21"/>
        </w:rPr>
        <w:t>3-3</w:t>
      </w:r>
      <w:r>
        <w:rPr>
          <w:rFonts w:ascii="Times New Roman" w:hAnsi="Times New Roman" w:eastAsia="Times New Roman" w:cs="Times New Roman"/>
          <w:b/>
          <w:bCs/>
          <w:spacing w:val="2"/>
          <w:sz w:val="21"/>
          <w:szCs w:val="21"/>
        </w:rPr>
        <w:t xml:space="preserve">    </w:t>
      </w:r>
      <w:r>
        <w:rPr>
          <w:rFonts w:ascii="宋体" w:hAnsi="宋体" w:eastAsia="宋体" w:cs="宋体"/>
          <w:b/>
          <w:bCs/>
          <w:spacing w:val="-7"/>
          <w:sz w:val="21"/>
          <w:szCs w:val="21"/>
        </w:rPr>
        <w:t>堆料场</w:t>
      </w:r>
    </w:p>
    <w:p w14:paraId="29591353">
      <w:pPr>
        <w:spacing w:before="146" w:line="223" w:lineRule="auto"/>
        <w:ind w:left="487"/>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）加工区</w:t>
      </w:r>
    </w:p>
    <w:p w14:paraId="09D87B7C">
      <w:pPr>
        <w:spacing w:before="297" w:line="219" w:lineRule="auto"/>
        <w:ind w:left="482"/>
        <w:rPr>
          <w:rFonts w:ascii="宋体" w:hAnsi="宋体" w:eastAsia="宋体" w:cs="宋体"/>
          <w:sz w:val="24"/>
          <w:szCs w:val="24"/>
        </w:rPr>
      </w:pPr>
      <w:r>
        <w:rPr>
          <w:rFonts w:ascii="宋体" w:hAnsi="宋体" w:eastAsia="宋体" w:cs="宋体"/>
          <w:spacing w:val="-2"/>
          <w:sz w:val="24"/>
          <w:szCs w:val="24"/>
        </w:rPr>
        <w:t>现场调查矿山有</w:t>
      </w:r>
      <w:r>
        <w:rPr>
          <w:rFonts w:ascii="宋体" w:hAnsi="宋体" w:eastAsia="宋体" w:cs="宋体"/>
          <w:spacing w:val="-28"/>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处加工区。主要用于原矿石加工磕碎和机械设备维修，占地面积</w:t>
      </w:r>
    </w:p>
    <w:p w14:paraId="181D12B7">
      <w:pPr>
        <w:spacing w:before="184" w:line="344" w:lineRule="auto"/>
        <w:ind w:right="7" w:firstLine="19"/>
        <w:rPr>
          <w:rFonts w:ascii="宋体" w:hAnsi="宋体" w:eastAsia="宋体" w:cs="宋体"/>
          <w:sz w:val="24"/>
          <w:szCs w:val="24"/>
        </w:rPr>
      </w:pPr>
      <w:r>
        <w:rPr>
          <w:rFonts w:ascii="Times New Roman" w:hAnsi="Times New Roman" w:eastAsia="Times New Roman" w:cs="Times New Roman"/>
          <w:spacing w:val="-6"/>
          <w:sz w:val="24"/>
          <w:szCs w:val="24"/>
        </w:rPr>
        <w:t>1.0366hm</w:t>
      </w:r>
      <w:r>
        <w:rPr>
          <w:rFonts w:ascii="Times New Roman" w:hAnsi="Times New Roman" w:eastAsia="Times New Roman" w:cs="Times New Roman"/>
          <w:spacing w:val="-6"/>
          <w:position w:val="9"/>
          <w:sz w:val="16"/>
          <w:szCs w:val="16"/>
        </w:rPr>
        <w:t xml:space="preserve">2 </w:t>
      </w:r>
      <w:r>
        <w:rPr>
          <w:rFonts w:ascii="宋体" w:hAnsi="宋体" w:eastAsia="宋体" w:cs="宋体"/>
          <w:spacing w:val="-6"/>
          <w:sz w:val="24"/>
          <w:szCs w:val="24"/>
        </w:rPr>
        <w:t>，主要为乔木林地、采矿用地和农村宅地基地，</w:t>
      </w:r>
      <w:r>
        <w:rPr>
          <w:rFonts w:ascii="宋体" w:hAnsi="宋体" w:eastAsia="宋体" w:cs="宋体"/>
          <w:spacing w:val="52"/>
          <w:sz w:val="24"/>
          <w:szCs w:val="24"/>
        </w:rPr>
        <w:t xml:space="preserve"> </w:t>
      </w:r>
      <w:r>
        <w:rPr>
          <w:rFonts w:ascii="宋体" w:hAnsi="宋体" w:eastAsia="宋体" w:cs="宋体"/>
          <w:spacing w:val="-6"/>
          <w:sz w:val="24"/>
          <w:szCs w:val="24"/>
        </w:rPr>
        <w:t>其中乔木林地面积</w:t>
      </w:r>
      <w:r>
        <w:rPr>
          <w:rFonts w:ascii="宋体" w:hAnsi="宋体" w:eastAsia="宋体" w:cs="宋体"/>
          <w:spacing w:val="-49"/>
          <w:sz w:val="24"/>
          <w:szCs w:val="24"/>
        </w:rPr>
        <w:t xml:space="preserve"> </w:t>
      </w:r>
      <w:r>
        <w:rPr>
          <w:rFonts w:ascii="Times New Roman" w:hAnsi="Times New Roman" w:eastAsia="Times New Roman" w:cs="Times New Roman"/>
          <w:spacing w:val="-6"/>
          <w:sz w:val="24"/>
          <w:szCs w:val="24"/>
        </w:rPr>
        <w:t>0.0380hm</w:t>
      </w:r>
      <w:r>
        <w:rPr>
          <w:rFonts w:ascii="Times New Roman" w:hAnsi="Times New Roman" w:eastAsia="Times New Roman" w:cs="Times New Roman"/>
          <w:spacing w:val="-6"/>
          <w:position w:val="9"/>
          <w:sz w:val="16"/>
          <w:szCs w:val="16"/>
        </w:rPr>
        <w:t>2</w:t>
      </w:r>
      <w:r>
        <w:rPr>
          <w:rFonts w:ascii="宋体" w:hAnsi="宋体" w:eastAsia="宋体" w:cs="宋体"/>
          <w:spacing w:val="-6"/>
          <w:sz w:val="24"/>
          <w:szCs w:val="24"/>
        </w:rPr>
        <w:t>，采</w:t>
      </w:r>
      <w:r>
        <w:rPr>
          <w:rFonts w:ascii="宋体" w:hAnsi="宋体" w:eastAsia="宋体" w:cs="宋体"/>
          <w:sz w:val="24"/>
          <w:szCs w:val="24"/>
        </w:rPr>
        <w:t xml:space="preserve"> </w:t>
      </w:r>
      <w:r>
        <w:rPr>
          <w:rFonts w:ascii="宋体" w:hAnsi="宋体" w:eastAsia="宋体" w:cs="宋体"/>
          <w:spacing w:val="-1"/>
          <w:sz w:val="24"/>
          <w:szCs w:val="24"/>
        </w:rPr>
        <w:t>矿用地面积</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0.9608hm</w:t>
      </w:r>
      <w:r>
        <w:rPr>
          <w:rFonts w:ascii="Times New Roman" w:hAnsi="Times New Roman" w:eastAsia="Times New Roman" w:cs="Times New Roman"/>
          <w:spacing w:val="-1"/>
          <w:position w:val="8"/>
          <w:sz w:val="16"/>
          <w:szCs w:val="16"/>
        </w:rPr>
        <w:t>2</w:t>
      </w:r>
      <w:r>
        <w:rPr>
          <w:rFonts w:ascii="宋体" w:hAnsi="宋体" w:eastAsia="宋体" w:cs="宋体"/>
          <w:spacing w:val="-1"/>
          <w:sz w:val="24"/>
          <w:szCs w:val="24"/>
        </w:rPr>
        <w:t>，农村宅地基地面积</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0.03</w:t>
      </w:r>
      <w:r>
        <w:rPr>
          <w:rFonts w:ascii="Times New Roman" w:hAnsi="Times New Roman" w:eastAsia="Times New Roman" w:cs="Times New Roman"/>
          <w:spacing w:val="-2"/>
          <w:sz w:val="24"/>
          <w:szCs w:val="24"/>
        </w:rPr>
        <w:t>78hm</w:t>
      </w:r>
      <w:r>
        <w:rPr>
          <w:rFonts w:ascii="Times New Roman" w:hAnsi="Times New Roman" w:eastAsia="Times New Roman" w:cs="Times New Roman"/>
          <w:spacing w:val="-2"/>
          <w:position w:val="8"/>
          <w:sz w:val="16"/>
          <w:szCs w:val="16"/>
        </w:rPr>
        <w:t>2</w:t>
      </w:r>
      <w:r>
        <w:rPr>
          <w:rFonts w:ascii="宋体" w:hAnsi="宋体" w:eastAsia="宋体" w:cs="宋体"/>
          <w:spacing w:val="-2"/>
          <w:sz w:val="24"/>
          <w:szCs w:val="24"/>
        </w:rPr>
        <w:t>。</w:t>
      </w:r>
    </w:p>
    <w:p w14:paraId="498700F3">
      <w:pPr>
        <w:spacing w:before="121" w:line="3938" w:lineRule="exact"/>
        <w:ind w:firstLine="2130"/>
      </w:pPr>
      <w:r>
        <w:rPr>
          <w:position w:val="-78"/>
        </w:rPr>
        <w:drawing>
          <wp:inline distT="0" distB="0" distL="0" distR="0">
            <wp:extent cx="3343275" cy="250063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48"/>
                    <a:stretch>
                      <a:fillRect/>
                    </a:stretch>
                  </pic:blipFill>
                  <pic:spPr>
                    <a:xfrm>
                      <a:off x="0" y="0"/>
                      <a:ext cx="3343529" cy="2500884"/>
                    </a:xfrm>
                    <a:prstGeom prst="rect">
                      <a:avLst/>
                    </a:prstGeom>
                  </pic:spPr>
                </pic:pic>
              </a:graphicData>
            </a:graphic>
          </wp:inline>
        </w:drawing>
      </w:r>
    </w:p>
    <w:p w14:paraId="625FFBAA">
      <w:pPr>
        <w:spacing w:before="31" w:line="222" w:lineRule="auto"/>
        <w:ind w:left="4345"/>
        <w:rPr>
          <w:rFonts w:ascii="宋体" w:hAnsi="宋体" w:eastAsia="宋体" w:cs="宋体"/>
          <w:sz w:val="21"/>
          <w:szCs w:val="21"/>
        </w:rPr>
      </w:pPr>
      <w:r>
        <w:rPr>
          <w:rFonts w:ascii="宋体" w:hAnsi="宋体" w:eastAsia="宋体" w:cs="宋体"/>
          <w:b/>
          <w:bCs/>
          <w:spacing w:val="-7"/>
          <w:sz w:val="21"/>
          <w:szCs w:val="21"/>
        </w:rPr>
        <w:t>图</w:t>
      </w:r>
      <w:r>
        <w:rPr>
          <w:rFonts w:ascii="宋体" w:hAnsi="宋体" w:eastAsia="宋体" w:cs="宋体"/>
          <w:spacing w:val="-43"/>
          <w:sz w:val="21"/>
          <w:szCs w:val="21"/>
        </w:rPr>
        <w:t xml:space="preserve"> </w:t>
      </w:r>
      <w:r>
        <w:rPr>
          <w:rFonts w:ascii="Times New Roman" w:hAnsi="Times New Roman" w:eastAsia="Times New Roman" w:cs="Times New Roman"/>
          <w:b/>
          <w:bCs/>
          <w:spacing w:val="-7"/>
          <w:sz w:val="21"/>
          <w:szCs w:val="21"/>
        </w:rPr>
        <w:t>3-4</w:t>
      </w:r>
      <w:r>
        <w:rPr>
          <w:rFonts w:ascii="Times New Roman" w:hAnsi="Times New Roman" w:eastAsia="Times New Roman" w:cs="Times New Roman"/>
          <w:b/>
          <w:bCs/>
          <w:spacing w:val="1"/>
          <w:sz w:val="21"/>
          <w:szCs w:val="21"/>
        </w:rPr>
        <w:t xml:space="preserve">    </w:t>
      </w:r>
      <w:r>
        <w:rPr>
          <w:rFonts w:ascii="宋体" w:hAnsi="宋体" w:eastAsia="宋体" w:cs="宋体"/>
          <w:b/>
          <w:bCs/>
          <w:spacing w:val="-7"/>
          <w:sz w:val="21"/>
          <w:szCs w:val="21"/>
        </w:rPr>
        <w:t>加工区</w:t>
      </w:r>
    </w:p>
    <w:p w14:paraId="7A3E1567">
      <w:pPr>
        <w:spacing w:before="147" w:line="220" w:lineRule="auto"/>
        <w:ind w:left="487"/>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）办公区</w:t>
      </w:r>
    </w:p>
    <w:p w14:paraId="5BD96713">
      <w:pPr>
        <w:spacing w:before="303" w:line="350" w:lineRule="auto"/>
        <w:ind w:firstLine="481"/>
        <w:jc w:val="both"/>
        <w:rPr>
          <w:rFonts w:ascii="宋体" w:hAnsi="宋体" w:eastAsia="宋体" w:cs="宋体"/>
          <w:sz w:val="24"/>
          <w:szCs w:val="24"/>
        </w:rPr>
      </w:pPr>
      <w:r>
        <w:rPr>
          <w:rFonts w:ascii="宋体" w:hAnsi="宋体" w:eastAsia="宋体" w:cs="宋体"/>
          <w:spacing w:val="-1"/>
          <w:sz w:val="24"/>
          <w:szCs w:val="24"/>
        </w:rPr>
        <w:t>现场调查矿山有</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处办公区。企业一处综合办公楼和加工区办公楼，</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处办公楼占地面</w:t>
      </w:r>
      <w:r>
        <w:rPr>
          <w:rFonts w:ascii="宋体" w:hAnsi="宋体" w:eastAsia="宋体" w:cs="宋体"/>
          <w:sz w:val="24"/>
          <w:szCs w:val="24"/>
        </w:rPr>
        <w:t xml:space="preserve"> </w:t>
      </w:r>
      <w:r>
        <w:rPr>
          <w:rFonts w:ascii="宋体" w:hAnsi="宋体" w:eastAsia="宋体" w:cs="宋体"/>
          <w:spacing w:val="-3"/>
          <w:sz w:val="24"/>
          <w:szCs w:val="24"/>
        </w:rPr>
        <w:t>积</w:t>
      </w:r>
      <w:r>
        <w:rPr>
          <w:rFonts w:ascii="宋体" w:hAnsi="宋体" w:eastAsia="宋体" w:cs="宋体"/>
          <w:spacing w:val="-35"/>
          <w:sz w:val="24"/>
          <w:szCs w:val="24"/>
        </w:rPr>
        <w:t xml:space="preserve"> </w:t>
      </w:r>
      <w:r>
        <w:rPr>
          <w:rFonts w:ascii="Times New Roman" w:hAnsi="Times New Roman" w:eastAsia="Times New Roman" w:cs="Times New Roman"/>
          <w:spacing w:val="-3"/>
          <w:sz w:val="24"/>
          <w:szCs w:val="24"/>
        </w:rPr>
        <w:t>0.1852hm</w:t>
      </w:r>
      <w:r>
        <w:rPr>
          <w:rFonts w:ascii="Times New Roman" w:hAnsi="Times New Roman" w:eastAsia="Times New Roman" w:cs="Times New Roman"/>
          <w:spacing w:val="-3"/>
          <w:position w:val="9"/>
          <w:sz w:val="16"/>
          <w:szCs w:val="16"/>
        </w:rPr>
        <w:t>2</w:t>
      </w:r>
      <w:r>
        <w:rPr>
          <w:rFonts w:ascii="宋体" w:hAnsi="宋体" w:eastAsia="宋体" w:cs="宋体"/>
          <w:spacing w:val="-3"/>
          <w:sz w:val="24"/>
          <w:szCs w:val="24"/>
        </w:rPr>
        <w:t>，主要为采矿用地和农村宅地基地，其中采矿用地面积</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0.0490hm</w:t>
      </w:r>
      <w:r>
        <w:rPr>
          <w:rFonts w:ascii="Times New Roman" w:hAnsi="Times New Roman" w:eastAsia="Times New Roman" w:cs="Times New Roman"/>
          <w:spacing w:val="-3"/>
          <w:position w:val="9"/>
          <w:sz w:val="16"/>
          <w:szCs w:val="16"/>
        </w:rPr>
        <w:t>2</w:t>
      </w:r>
      <w:r>
        <w:rPr>
          <w:rFonts w:ascii="宋体" w:hAnsi="宋体" w:eastAsia="宋体" w:cs="宋体"/>
          <w:spacing w:val="-3"/>
          <w:sz w:val="24"/>
          <w:szCs w:val="24"/>
        </w:rPr>
        <w:t>，农村宅地基</w:t>
      </w:r>
      <w:r>
        <w:rPr>
          <w:rFonts w:ascii="宋体" w:hAnsi="宋体" w:eastAsia="宋体" w:cs="宋体"/>
          <w:sz w:val="24"/>
          <w:szCs w:val="24"/>
        </w:rPr>
        <w:t xml:space="preserve"> </w:t>
      </w:r>
      <w:r>
        <w:rPr>
          <w:rFonts w:ascii="宋体" w:hAnsi="宋体" w:eastAsia="宋体" w:cs="宋体"/>
          <w:spacing w:val="-2"/>
          <w:sz w:val="24"/>
          <w:szCs w:val="24"/>
        </w:rPr>
        <w:t>地面积</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0.1362hm</w:t>
      </w:r>
      <w:r>
        <w:rPr>
          <w:rFonts w:ascii="Times New Roman" w:hAnsi="Times New Roman" w:eastAsia="Times New Roman" w:cs="Times New Roman"/>
          <w:spacing w:val="-2"/>
          <w:position w:val="8"/>
          <w:sz w:val="16"/>
          <w:szCs w:val="16"/>
        </w:rPr>
        <w:t>2</w:t>
      </w:r>
      <w:r>
        <w:rPr>
          <w:rFonts w:ascii="宋体" w:hAnsi="宋体" w:eastAsia="宋体" w:cs="宋体"/>
          <w:spacing w:val="-2"/>
          <w:sz w:val="24"/>
          <w:szCs w:val="24"/>
        </w:rPr>
        <w:t>。</w:t>
      </w:r>
    </w:p>
    <w:p w14:paraId="4058A989">
      <w:pPr>
        <w:spacing w:line="350" w:lineRule="auto"/>
        <w:rPr>
          <w:rFonts w:ascii="宋体" w:hAnsi="宋体" w:eastAsia="宋体" w:cs="宋体"/>
          <w:sz w:val="24"/>
          <w:szCs w:val="24"/>
        </w:rPr>
        <w:sectPr>
          <w:headerReference r:id="rId91" w:type="default"/>
          <w:footerReference r:id="rId92" w:type="default"/>
          <w:pgSz w:w="11912" w:h="16841"/>
          <w:pgMar w:top="1212" w:right="1225" w:bottom="883" w:left="1141" w:header="887" w:footer="719" w:gutter="0"/>
          <w:cols w:space="720" w:num="1"/>
        </w:sectPr>
      </w:pPr>
    </w:p>
    <w:p w14:paraId="05B81CB6">
      <w:pPr>
        <w:spacing w:before="227" w:line="3711" w:lineRule="exact"/>
        <w:ind w:firstLine="2417"/>
      </w:pPr>
      <w:r>
        <w:rPr>
          <w:position w:val="-74"/>
        </w:rPr>
        <w:drawing>
          <wp:inline distT="0" distB="0" distL="0" distR="0">
            <wp:extent cx="3136900" cy="235585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49"/>
                    <a:stretch>
                      <a:fillRect/>
                    </a:stretch>
                  </pic:blipFill>
                  <pic:spPr>
                    <a:xfrm>
                      <a:off x="0" y="0"/>
                      <a:ext cx="3137407" cy="2356484"/>
                    </a:xfrm>
                    <a:prstGeom prst="rect">
                      <a:avLst/>
                    </a:prstGeom>
                  </pic:spPr>
                </pic:pic>
              </a:graphicData>
            </a:graphic>
          </wp:inline>
        </w:drawing>
      </w:r>
    </w:p>
    <w:p w14:paraId="0B6B4D12">
      <w:pPr>
        <w:spacing w:before="40" w:line="212" w:lineRule="auto"/>
        <w:ind w:left="4256"/>
        <w:rPr>
          <w:rFonts w:ascii="宋体" w:hAnsi="宋体" w:eastAsia="宋体" w:cs="宋体"/>
          <w:sz w:val="21"/>
          <w:szCs w:val="21"/>
        </w:rPr>
      </w:pPr>
      <w:r>
        <w:rPr>
          <w:rFonts w:ascii="宋体" w:hAnsi="宋体" w:eastAsia="宋体" w:cs="宋体"/>
          <w:b/>
          <w:bCs/>
          <w:spacing w:val="-4"/>
          <w:sz w:val="21"/>
          <w:szCs w:val="21"/>
        </w:rPr>
        <w:t>图</w:t>
      </w:r>
      <w:r>
        <w:rPr>
          <w:rFonts w:ascii="宋体" w:hAnsi="宋体" w:eastAsia="宋体" w:cs="宋体"/>
          <w:spacing w:val="-36"/>
          <w:sz w:val="21"/>
          <w:szCs w:val="21"/>
        </w:rPr>
        <w:t xml:space="preserve"> </w:t>
      </w:r>
      <w:r>
        <w:rPr>
          <w:rFonts w:ascii="Times New Roman" w:hAnsi="Times New Roman" w:eastAsia="Times New Roman" w:cs="Times New Roman"/>
          <w:b/>
          <w:bCs/>
          <w:spacing w:val="-4"/>
          <w:sz w:val="21"/>
          <w:szCs w:val="21"/>
        </w:rPr>
        <w:t xml:space="preserve">3-5    </w:t>
      </w:r>
      <w:r>
        <w:rPr>
          <w:rFonts w:ascii="宋体" w:hAnsi="宋体" w:eastAsia="宋体" w:cs="宋体"/>
          <w:b/>
          <w:bCs/>
          <w:spacing w:val="-4"/>
          <w:sz w:val="21"/>
          <w:szCs w:val="21"/>
        </w:rPr>
        <w:t>新建办公楼</w:t>
      </w:r>
    </w:p>
    <w:p w14:paraId="1D47E49D">
      <w:pPr>
        <w:spacing w:line="3865" w:lineRule="exact"/>
        <w:ind w:firstLine="2553"/>
      </w:pPr>
      <w:r>
        <w:rPr>
          <w:position w:val="-77"/>
        </w:rPr>
        <w:drawing>
          <wp:inline distT="0" distB="0" distL="0" distR="0">
            <wp:extent cx="3268345" cy="245427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50"/>
                    <a:stretch>
                      <a:fillRect/>
                    </a:stretch>
                  </pic:blipFill>
                  <pic:spPr>
                    <a:xfrm>
                      <a:off x="0" y="0"/>
                      <a:ext cx="3268471" cy="2454909"/>
                    </a:xfrm>
                    <a:prstGeom prst="rect">
                      <a:avLst/>
                    </a:prstGeom>
                  </pic:spPr>
                </pic:pic>
              </a:graphicData>
            </a:graphic>
          </wp:inline>
        </w:drawing>
      </w:r>
    </w:p>
    <w:p w14:paraId="41C6183A">
      <w:pPr>
        <w:spacing w:before="34" w:line="221" w:lineRule="auto"/>
        <w:ind w:left="4256"/>
        <w:rPr>
          <w:rFonts w:ascii="宋体" w:hAnsi="宋体" w:eastAsia="宋体" w:cs="宋体"/>
          <w:sz w:val="21"/>
          <w:szCs w:val="21"/>
        </w:rPr>
      </w:pPr>
      <w:r>
        <w:rPr>
          <w:rFonts w:ascii="宋体" w:hAnsi="宋体" w:eastAsia="宋体" w:cs="宋体"/>
          <w:b/>
          <w:bCs/>
          <w:spacing w:val="-6"/>
          <w:sz w:val="21"/>
          <w:szCs w:val="21"/>
        </w:rPr>
        <w:t>图</w:t>
      </w:r>
      <w:r>
        <w:rPr>
          <w:rFonts w:ascii="宋体" w:hAnsi="宋体" w:eastAsia="宋体" w:cs="宋体"/>
          <w:spacing w:val="-46"/>
          <w:sz w:val="21"/>
          <w:szCs w:val="21"/>
        </w:rPr>
        <w:t xml:space="preserve"> </w:t>
      </w:r>
      <w:r>
        <w:rPr>
          <w:rFonts w:ascii="Times New Roman" w:hAnsi="Times New Roman" w:eastAsia="Times New Roman" w:cs="Times New Roman"/>
          <w:b/>
          <w:bCs/>
          <w:spacing w:val="-6"/>
          <w:sz w:val="21"/>
          <w:szCs w:val="21"/>
        </w:rPr>
        <w:t>3-1</w:t>
      </w:r>
      <w:r>
        <w:rPr>
          <w:rFonts w:ascii="Times New Roman" w:hAnsi="Times New Roman" w:eastAsia="Times New Roman" w:cs="Times New Roman"/>
          <w:b/>
          <w:bCs/>
          <w:spacing w:val="3"/>
          <w:sz w:val="21"/>
          <w:szCs w:val="21"/>
        </w:rPr>
        <w:t xml:space="preserve">    </w:t>
      </w:r>
      <w:r>
        <w:rPr>
          <w:rFonts w:ascii="宋体" w:hAnsi="宋体" w:eastAsia="宋体" w:cs="宋体"/>
          <w:b/>
          <w:bCs/>
          <w:spacing w:val="-6"/>
          <w:sz w:val="21"/>
          <w:szCs w:val="21"/>
        </w:rPr>
        <w:t>原有办公房</w:t>
      </w:r>
    </w:p>
    <w:p w14:paraId="0FEC668F">
      <w:pPr>
        <w:spacing w:before="146" w:line="347" w:lineRule="auto"/>
        <w:ind w:left="124" w:right="120" w:firstLine="477"/>
        <w:rPr>
          <w:rFonts w:ascii="宋体" w:hAnsi="宋体" w:eastAsia="宋体" w:cs="宋体"/>
          <w:sz w:val="24"/>
          <w:szCs w:val="24"/>
        </w:rPr>
      </w:pPr>
      <w:r>
        <w:rPr>
          <w:rFonts w:ascii="宋体" w:hAnsi="宋体" w:eastAsia="宋体" w:cs="宋体"/>
          <w:spacing w:val="-3"/>
          <w:sz w:val="24"/>
          <w:szCs w:val="24"/>
        </w:rPr>
        <w:t>据统计，企业现状损毁土地面积为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16.8861hm</w:t>
      </w:r>
      <w:r>
        <w:rPr>
          <w:rFonts w:ascii="Times New Roman" w:hAnsi="Times New Roman" w:eastAsia="Times New Roman" w:cs="Times New Roman"/>
          <w:spacing w:val="-3"/>
          <w:position w:val="9"/>
          <w:sz w:val="16"/>
          <w:szCs w:val="16"/>
        </w:rPr>
        <w:t>2</w:t>
      </w:r>
      <w:r>
        <w:rPr>
          <w:rFonts w:ascii="Times New Roman" w:hAnsi="Times New Roman" w:eastAsia="Times New Roman" w:cs="Times New Roman"/>
          <w:spacing w:val="-15"/>
          <w:position w:val="9"/>
          <w:sz w:val="16"/>
          <w:szCs w:val="16"/>
        </w:rPr>
        <w:t xml:space="preserve"> </w:t>
      </w:r>
      <w:r>
        <w:rPr>
          <w:rFonts w:ascii="宋体" w:hAnsi="宋体" w:eastAsia="宋体" w:cs="宋体"/>
          <w:spacing w:val="-3"/>
          <w:sz w:val="24"/>
          <w:szCs w:val="24"/>
        </w:rPr>
        <w:t>，各损毁单元损毁</w:t>
      </w:r>
      <w:r>
        <w:rPr>
          <w:rFonts w:ascii="宋体" w:hAnsi="宋体" w:eastAsia="宋体" w:cs="宋体"/>
          <w:spacing w:val="-4"/>
          <w:sz w:val="24"/>
          <w:szCs w:val="24"/>
        </w:rPr>
        <w:t>的土地类型、面积、权</w:t>
      </w:r>
      <w:r>
        <w:rPr>
          <w:rFonts w:ascii="宋体" w:hAnsi="宋体" w:eastAsia="宋体" w:cs="宋体"/>
          <w:sz w:val="24"/>
          <w:szCs w:val="24"/>
        </w:rPr>
        <w:t xml:space="preserve"> </w:t>
      </w:r>
      <w:r>
        <w:rPr>
          <w:rFonts w:ascii="宋体" w:hAnsi="宋体" w:eastAsia="宋体" w:cs="宋体"/>
          <w:spacing w:val="-4"/>
          <w:sz w:val="24"/>
          <w:szCs w:val="24"/>
        </w:rPr>
        <w:t>属见表</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3-9</w:t>
      </w:r>
      <w:r>
        <w:rPr>
          <w:rFonts w:ascii="宋体" w:hAnsi="宋体" w:eastAsia="宋体" w:cs="宋体"/>
          <w:spacing w:val="-4"/>
          <w:sz w:val="24"/>
          <w:szCs w:val="24"/>
        </w:rPr>
        <w:t>。</w:t>
      </w:r>
    </w:p>
    <w:p w14:paraId="6B0A53CC">
      <w:pPr>
        <w:spacing w:before="148" w:line="212" w:lineRule="auto"/>
        <w:ind w:left="3049"/>
        <w:rPr>
          <w:rFonts w:ascii="Times New Roman" w:hAnsi="Times New Roman" w:eastAsia="Times New Roman" w:cs="Times New Roman"/>
          <w:sz w:val="13"/>
          <w:szCs w:val="13"/>
        </w:rPr>
      </w:pPr>
      <w:r>
        <w:rPr>
          <w:rFonts w:ascii="宋体" w:hAnsi="宋体" w:eastAsia="宋体" w:cs="宋体"/>
          <w:b/>
          <w:bCs/>
          <w:spacing w:val="-3"/>
          <w:sz w:val="21"/>
          <w:szCs w:val="21"/>
        </w:rPr>
        <w:t>表</w:t>
      </w:r>
      <w:r>
        <w:rPr>
          <w:rFonts w:ascii="宋体" w:hAnsi="宋体" w:eastAsia="宋体" w:cs="宋体"/>
          <w:spacing w:val="-31"/>
          <w:sz w:val="21"/>
          <w:szCs w:val="21"/>
        </w:rPr>
        <w:t xml:space="preserve"> </w:t>
      </w:r>
      <w:r>
        <w:rPr>
          <w:rFonts w:ascii="Times New Roman" w:hAnsi="Times New Roman" w:eastAsia="Times New Roman" w:cs="Times New Roman"/>
          <w:b/>
          <w:bCs/>
          <w:spacing w:val="-3"/>
          <w:sz w:val="21"/>
          <w:szCs w:val="21"/>
        </w:rPr>
        <w:t>3-9</w:t>
      </w:r>
      <w:r>
        <w:rPr>
          <w:rFonts w:ascii="Times New Roman" w:hAnsi="Times New Roman" w:eastAsia="Times New Roman" w:cs="Times New Roman"/>
          <w:b/>
          <w:bCs/>
          <w:spacing w:val="29"/>
          <w:sz w:val="21"/>
          <w:szCs w:val="21"/>
        </w:rPr>
        <w:t xml:space="preserve"> </w:t>
      </w:r>
      <w:r>
        <w:rPr>
          <w:rFonts w:ascii="宋体" w:hAnsi="宋体" w:eastAsia="宋体" w:cs="宋体"/>
          <w:b/>
          <w:bCs/>
          <w:spacing w:val="-3"/>
          <w:sz w:val="21"/>
          <w:szCs w:val="21"/>
        </w:rPr>
        <w:t>已损毁土地情况表</w:t>
      </w:r>
      <w:r>
        <w:rPr>
          <w:rFonts w:ascii="宋体" w:hAnsi="宋体" w:eastAsia="宋体" w:cs="宋体"/>
          <w:spacing w:val="-3"/>
          <w:sz w:val="21"/>
          <w:szCs w:val="21"/>
        </w:rPr>
        <w:t xml:space="preserve">    </w:t>
      </w:r>
      <w:r>
        <w:rPr>
          <w:rFonts w:ascii="宋体" w:hAnsi="宋体" w:eastAsia="宋体" w:cs="宋体"/>
          <w:b/>
          <w:bCs/>
          <w:spacing w:val="-3"/>
          <w:sz w:val="21"/>
          <w:szCs w:val="21"/>
        </w:rPr>
        <w:t>单位：</w:t>
      </w:r>
      <w:r>
        <w:rPr>
          <w:rFonts w:ascii="Times New Roman" w:hAnsi="Times New Roman" w:eastAsia="Times New Roman" w:cs="Times New Roman"/>
          <w:b/>
          <w:bCs/>
          <w:spacing w:val="-3"/>
          <w:sz w:val="21"/>
          <w:szCs w:val="21"/>
        </w:rPr>
        <w:t>hm</w:t>
      </w:r>
      <w:r>
        <w:rPr>
          <w:rFonts w:ascii="Times New Roman" w:hAnsi="Times New Roman" w:eastAsia="Times New Roman" w:cs="Times New Roman"/>
          <w:b/>
          <w:bCs/>
          <w:spacing w:val="-3"/>
          <w:position w:val="6"/>
          <w:sz w:val="13"/>
          <w:szCs w:val="13"/>
        </w:rPr>
        <w:t>2</w:t>
      </w: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34"/>
        <w:gridCol w:w="1629"/>
        <w:gridCol w:w="1627"/>
        <w:gridCol w:w="1629"/>
        <w:gridCol w:w="1629"/>
        <w:gridCol w:w="1631"/>
      </w:tblGrid>
      <w:tr w14:paraId="1AA91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634" w:type="dxa"/>
            <w:vMerge w:val="restart"/>
            <w:tcBorders>
              <w:bottom w:val="nil"/>
            </w:tcBorders>
            <w:vAlign w:val="top"/>
          </w:tcPr>
          <w:p w14:paraId="11545146">
            <w:pPr>
              <w:pStyle w:val="6"/>
              <w:spacing w:before="301" w:line="221" w:lineRule="auto"/>
              <w:ind w:left="402"/>
            </w:pPr>
            <w:r>
              <w:rPr>
                <w:spacing w:val="-2"/>
              </w:rPr>
              <w:t>损毁单元</w:t>
            </w:r>
          </w:p>
        </w:tc>
        <w:tc>
          <w:tcPr>
            <w:tcW w:w="1629" w:type="dxa"/>
            <w:vAlign w:val="top"/>
          </w:tcPr>
          <w:p w14:paraId="701FC2CA">
            <w:pPr>
              <w:pStyle w:val="6"/>
              <w:spacing w:before="96" w:line="222" w:lineRule="auto"/>
              <w:ind w:left="611"/>
            </w:pPr>
            <w:r>
              <w:rPr>
                <w:spacing w:val="-3"/>
              </w:rPr>
              <w:t>旱地</w:t>
            </w:r>
          </w:p>
        </w:tc>
        <w:tc>
          <w:tcPr>
            <w:tcW w:w="1627" w:type="dxa"/>
            <w:vAlign w:val="top"/>
          </w:tcPr>
          <w:p w14:paraId="044C76B3">
            <w:pPr>
              <w:pStyle w:val="6"/>
              <w:spacing w:before="96" w:line="221" w:lineRule="auto"/>
              <w:ind w:left="399"/>
            </w:pPr>
            <w:r>
              <w:rPr>
                <w:spacing w:val="-2"/>
              </w:rPr>
              <w:t>乔木林地</w:t>
            </w:r>
          </w:p>
        </w:tc>
        <w:tc>
          <w:tcPr>
            <w:tcW w:w="1629" w:type="dxa"/>
            <w:vAlign w:val="top"/>
          </w:tcPr>
          <w:p w14:paraId="1D5998A3">
            <w:pPr>
              <w:pStyle w:val="6"/>
              <w:spacing w:before="96" w:line="220" w:lineRule="auto"/>
              <w:ind w:left="400"/>
            </w:pPr>
            <w:r>
              <w:rPr>
                <w:spacing w:val="-1"/>
              </w:rPr>
              <w:t>采矿用地</w:t>
            </w:r>
          </w:p>
        </w:tc>
        <w:tc>
          <w:tcPr>
            <w:tcW w:w="1629" w:type="dxa"/>
            <w:vAlign w:val="top"/>
          </w:tcPr>
          <w:p w14:paraId="4B4D2ADB">
            <w:pPr>
              <w:pStyle w:val="6"/>
              <w:spacing w:before="96" w:line="220" w:lineRule="auto"/>
              <w:ind w:left="294"/>
            </w:pPr>
            <w:r>
              <w:rPr>
                <w:spacing w:val="-1"/>
              </w:rPr>
              <w:t>农村宅基地</w:t>
            </w:r>
          </w:p>
        </w:tc>
        <w:tc>
          <w:tcPr>
            <w:tcW w:w="1631" w:type="dxa"/>
            <w:vMerge w:val="restart"/>
            <w:tcBorders>
              <w:bottom w:val="nil"/>
            </w:tcBorders>
            <w:vAlign w:val="top"/>
          </w:tcPr>
          <w:p w14:paraId="6FA2DC42">
            <w:pPr>
              <w:pStyle w:val="6"/>
              <w:spacing w:before="300" w:line="222" w:lineRule="auto"/>
              <w:ind w:left="610"/>
            </w:pPr>
            <w:r>
              <w:rPr>
                <w:spacing w:val="-2"/>
              </w:rPr>
              <w:t>合计</w:t>
            </w:r>
          </w:p>
        </w:tc>
      </w:tr>
      <w:tr w14:paraId="49327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634" w:type="dxa"/>
            <w:vMerge w:val="continue"/>
            <w:tcBorders>
              <w:top w:val="nil"/>
            </w:tcBorders>
            <w:vAlign w:val="top"/>
          </w:tcPr>
          <w:p w14:paraId="3A3255CE">
            <w:pPr>
              <w:rPr>
                <w:rFonts w:ascii="Arial"/>
                <w:sz w:val="21"/>
              </w:rPr>
            </w:pPr>
          </w:p>
        </w:tc>
        <w:tc>
          <w:tcPr>
            <w:tcW w:w="1629" w:type="dxa"/>
            <w:vAlign w:val="top"/>
          </w:tcPr>
          <w:p w14:paraId="51540061">
            <w:pPr>
              <w:spacing w:before="131" w:line="187"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0103</w:t>
            </w:r>
          </w:p>
        </w:tc>
        <w:tc>
          <w:tcPr>
            <w:tcW w:w="1627" w:type="dxa"/>
            <w:vAlign w:val="top"/>
          </w:tcPr>
          <w:p w14:paraId="5AC5A292">
            <w:pPr>
              <w:spacing w:before="131" w:line="187" w:lineRule="auto"/>
              <w:ind w:left="60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0301</w:t>
            </w:r>
          </w:p>
        </w:tc>
        <w:tc>
          <w:tcPr>
            <w:tcW w:w="1629" w:type="dxa"/>
            <w:vAlign w:val="top"/>
          </w:tcPr>
          <w:p w14:paraId="61EE195B">
            <w:pPr>
              <w:spacing w:before="131" w:line="187" w:lineRule="auto"/>
              <w:ind w:left="61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0602</w:t>
            </w:r>
          </w:p>
        </w:tc>
        <w:tc>
          <w:tcPr>
            <w:tcW w:w="1629" w:type="dxa"/>
            <w:vAlign w:val="top"/>
          </w:tcPr>
          <w:p w14:paraId="02C65434">
            <w:pPr>
              <w:spacing w:before="131" w:line="187" w:lineRule="auto"/>
              <w:ind w:left="6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0702</w:t>
            </w:r>
          </w:p>
        </w:tc>
        <w:tc>
          <w:tcPr>
            <w:tcW w:w="1631" w:type="dxa"/>
            <w:vMerge w:val="continue"/>
            <w:tcBorders>
              <w:top w:val="nil"/>
            </w:tcBorders>
            <w:vAlign w:val="top"/>
          </w:tcPr>
          <w:p w14:paraId="4943B3F6">
            <w:pPr>
              <w:rPr>
                <w:rFonts w:ascii="Arial"/>
                <w:sz w:val="21"/>
              </w:rPr>
            </w:pPr>
          </w:p>
        </w:tc>
      </w:tr>
      <w:tr w14:paraId="5D993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634" w:type="dxa"/>
            <w:vAlign w:val="top"/>
          </w:tcPr>
          <w:p w14:paraId="2780B250">
            <w:pPr>
              <w:pStyle w:val="6"/>
              <w:spacing w:before="93" w:line="220" w:lineRule="auto"/>
              <w:ind w:left="407"/>
            </w:pPr>
            <w:r>
              <w:rPr>
                <w:spacing w:val="-3"/>
              </w:rPr>
              <w:t>露天采场</w:t>
            </w:r>
          </w:p>
        </w:tc>
        <w:tc>
          <w:tcPr>
            <w:tcW w:w="1629" w:type="dxa"/>
            <w:vAlign w:val="top"/>
          </w:tcPr>
          <w:p w14:paraId="0F7AF932">
            <w:pPr>
              <w:spacing w:before="219" w:line="100" w:lineRule="exact"/>
              <w:ind w:left="784"/>
              <w:rPr>
                <w:rFonts w:ascii="Times New Roman" w:hAnsi="Times New Roman" w:eastAsia="Times New Roman" w:cs="Times New Roman"/>
                <w:sz w:val="21"/>
                <w:szCs w:val="21"/>
              </w:rPr>
            </w:pPr>
            <w:r>
              <w:rPr>
                <w:rFonts w:ascii="Times New Roman" w:hAnsi="Times New Roman" w:eastAsia="Times New Roman" w:cs="Times New Roman"/>
                <w:position w:val="-6"/>
                <w:sz w:val="21"/>
                <w:szCs w:val="21"/>
              </w:rPr>
              <w:t>-</w:t>
            </w:r>
          </w:p>
        </w:tc>
        <w:tc>
          <w:tcPr>
            <w:tcW w:w="1627" w:type="dxa"/>
            <w:vAlign w:val="top"/>
          </w:tcPr>
          <w:p w14:paraId="4E18D8F3">
            <w:pPr>
              <w:spacing w:before="219" w:line="100" w:lineRule="exact"/>
              <w:ind w:left="785"/>
              <w:rPr>
                <w:rFonts w:ascii="Times New Roman" w:hAnsi="Times New Roman" w:eastAsia="Times New Roman" w:cs="Times New Roman"/>
                <w:sz w:val="21"/>
                <w:szCs w:val="21"/>
              </w:rPr>
            </w:pPr>
            <w:r>
              <w:rPr>
                <w:rFonts w:ascii="Times New Roman" w:hAnsi="Times New Roman" w:eastAsia="Times New Roman" w:cs="Times New Roman"/>
                <w:position w:val="-6"/>
                <w:sz w:val="21"/>
                <w:szCs w:val="21"/>
              </w:rPr>
              <w:t>-</w:t>
            </w:r>
          </w:p>
        </w:tc>
        <w:tc>
          <w:tcPr>
            <w:tcW w:w="1629" w:type="dxa"/>
            <w:vAlign w:val="top"/>
          </w:tcPr>
          <w:p w14:paraId="06BEAAD1">
            <w:pPr>
              <w:spacing w:before="131" w:line="187" w:lineRule="auto"/>
              <w:ind w:left="49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13.6714</w:t>
            </w:r>
          </w:p>
        </w:tc>
        <w:tc>
          <w:tcPr>
            <w:tcW w:w="1629" w:type="dxa"/>
            <w:vAlign w:val="top"/>
          </w:tcPr>
          <w:p w14:paraId="2417738A">
            <w:pPr>
              <w:spacing w:before="131" w:line="187" w:lineRule="auto"/>
              <w:ind w:left="5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0.0114</w:t>
            </w:r>
          </w:p>
        </w:tc>
        <w:tc>
          <w:tcPr>
            <w:tcW w:w="1631" w:type="dxa"/>
            <w:vAlign w:val="top"/>
          </w:tcPr>
          <w:p w14:paraId="5F6E7700">
            <w:pPr>
              <w:spacing w:before="131" w:line="187" w:lineRule="auto"/>
              <w:ind w:left="494"/>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13.6828</w:t>
            </w:r>
          </w:p>
        </w:tc>
      </w:tr>
      <w:tr w14:paraId="78C96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634" w:type="dxa"/>
            <w:vAlign w:val="top"/>
          </w:tcPr>
          <w:p w14:paraId="281D397C">
            <w:pPr>
              <w:pStyle w:val="6"/>
              <w:spacing w:before="95" w:line="221" w:lineRule="auto"/>
              <w:ind w:left="508"/>
            </w:pPr>
            <w:r>
              <w:rPr>
                <w:spacing w:val="-2"/>
              </w:rPr>
              <w:t>堆料场</w:t>
            </w:r>
          </w:p>
        </w:tc>
        <w:tc>
          <w:tcPr>
            <w:tcW w:w="1629" w:type="dxa"/>
            <w:vAlign w:val="top"/>
          </w:tcPr>
          <w:p w14:paraId="7DC078E9">
            <w:pPr>
              <w:spacing w:before="133" w:line="187"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0.0076</w:t>
            </w:r>
          </w:p>
        </w:tc>
        <w:tc>
          <w:tcPr>
            <w:tcW w:w="1627" w:type="dxa"/>
            <w:vAlign w:val="top"/>
          </w:tcPr>
          <w:p w14:paraId="199C39E6">
            <w:pPr>
              <w:spacing w:before="133" w:line="187" w:lineRule="auto"/>
              <w:ind w:left="5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0.0122</w:t>
            </w:r>
          </w:p>
        </w:tc>
        <w:tc>
          <w:tcPr>
            <w:tcW w:w="1629" w:type="dxa"/>
            <w:vAlign w:val="top"/>
          </w:tcPr>
          <w:p w14:paraId="625D3F77">
            <w:pPr>
              <w:spacing w:before="133" w:line="187"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1.9617</w:t>
            </w:r>
          </w:p>
        </w:tc>
        <w:tc>
          <w:tcPr>
            <w:tcW w:w="1629" w:type="dxa"/>
            <w:vAlign w:val="top"/>
          </w:tcPr>
          <w:p w14:paraId="2FD6629B">
            <w:pPr>
              <w:spacing w:before="133" w:line="187" w:lineRule="auto"/>
              <w:ind w:left="5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0.0000</w:t>
            </w:r>
          </w:p>
        </w:tc>
        <w:tc>
          <w:tcPr>
            <w:tcW w:w="1631" w:type="dxa"/>
            <w:vAlign w:val="top"/>
          </w:tcPr>
          <w:p w14:paraId="74E8348E">
            <w:pPr>
              <w:spacing w:before="133" w:line="18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1.9815</w:t>
            </w:r>
          </w:p>
        </w:tc>
      </w:tr>
      <w:tr w14:paraId="52DA5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634" w:type="dxa"/>
            <w:vAlign w:val="top"/>
          </w:tcPr>
          <w:p w14:paraId="5E83F182">
            <w:pPr>
              <w:pStyle w:val="6"/>
              <w:spacing w:before="95" w:line="224" w:lineRule="auto"/>
              <w:ind w:left="507"/>
            </w:pPr>
            <w:r>
              <w:rPr>
                <w:spacing w:val="-2"/>
              </w:rPr>
              <w:t>加工区</w:t>
            </w:r>
          </w:p>
        </w:tc>
        <w:tc>
          <w:tcPr>
            <w:tcW w:w="1629" w:type="dxa"/>
            <w:vAlign w:val="top"/>
          </w:tcPr>
          <w:p w14:paraId="75B094E4">
            <w:pPr>
              <w:spacing w:before="224" w:line="100" w:lineRule="exact"/>
              <w:ind w:left="784"/>
              <w:rPr>
                <w:rFonts w:ascii="Times New Roman" w:hAnsi="Times New Roman" w:eastAsia="Times New Roman" w:cs="Times New Roman"/>
                <w:sz w:val="21"/>
                <w:szCs w:val="21"/>
              </w:rPr>
            </w:pPr>
            <w:r>
              <w:rPr>
                <w:rFonts w:ascii="Times New Roman" w:hAnsi="Times New Roman" w:eastAsia="Times New Roman" w:cs="Times New Roman"/>
                <w:position w:val="-6"/>
                <w:sz w:val="21"/>
                <w:szCs w:val="21"/>
              </w:rPr>
              <w:t>-</w:t>
            </w:r>
          </w:p>
        </w:tc>
        <w:tc>
          <w:tcPr>
            <w:tcW w:w="1627" w:type="dxa"/>
            <w:vAlign w:val="top"/>
          </w:tcPr>
          <w:p w14:paraId="2CCF740C">
            <w:pPr>
              <w:spacing w:before="136" w:line="187" w:lineRule="auto"/>
              <w:ind w:left="5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0.0380</w:t>
            </w:r>
          </w:p>
        </w:tc>
        <w:tc>
          <w:tcPr>
            <w:tcW w:w="1629" w:type="dxa"/>
            <w:vAlign w:val="top"/>
          </w:tcPr>
          <w:p w14:paraId="344CB50E">
            <w:pPr>
              <w:spacing w:before="136" w:line="187" w:lineRule="auto"/>
              <w:ind w:left="5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0.9608</w:t>
            </w:r>
          </w:p>
        </w:tc>
        <w:tc>
          <w:tcPr>
            <w:tcW w:w="1629" w:type="dxa"/>
            <w:vAlign w:val="top"/>
          </w:tcPr>
          <w:p w14:paraId="1D5692EE">
            <w:pPr>
              <w:spacing w:before="136" w:line="187" w:lineRule="auto"/>
              <w:ind w:left="5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0.0378</w:t>
            </w:r>
          </w:p>
        </w:tc>
        <w:tc>
          <w:tcPr>
            <w:tcW w:w="1631" w:type="dxa"/>
            <w:vAlign w:val="top"/>
          </w:tcPr>
          <w:p w14:paraId="287D4608">
            <w:pPr>
              <w:spacing w:before="136" w:line="18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1.0366</w:t>
            </w:r>
          </w:p>
        </w:tc>
      </w:tr>
      <w:tr w14:paraId="4F47F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634" w:type="dxa"/>
            <w:vAlign w:val="top"/>
          </w:tcPr>
          <w:p w14:paraId="66F71423">
            <w:pPr>
              <w:pStyle w:val="6"/>
              <w:spacing w:before="96" w:line="221" w:lineRule="auto"/>
              <w:ind w:left="511"/>
            </w:pPr>
            <w:r>
              <w:rPr>
                <w:spacing w:val="-2"/>
              </w:rPr>
              <w:t>办公区</w:t>
            </w:r>
          </w:p>
        </w:tc>
        <w:tc>
          <w:tcPr>
            <w:tcW w:w="1629" w:type="dxa"/>
            <w:vAlign w:val="top"/>
          </w:tcPr>
          <w:p w14:paraId="7F97A93C">
            <w:pPr>
              <w:spacing w:before="222" w:line="101" w:lineRule="exact"/>
              <w:ind w:left="784"/>
              <w:rPr>
                <w:rFonts w:ascii="Times New Roman" w:hAnsi="Times New Roman" w:eastAsia="Times New Roman" w:cs="Times New Roman"/>
                <w:sz w:val="21"/>
                <w:szCs w:val="21"/>
              </w:rPr>
            </w:pPr>
            <w:r>
              <w:rPr>
                <w:rFonts w:ascii="Times New Roman" w:hAnsi="Times New Roman" w:eastAsia="Times New Roman" w:cs="Times New Roman"/>
                <w:position w:val="-6"/>
                <w:sz w:val="21"/>
                <w:szCs w:val="21"/>
              </w:rPr>
              <w:t>-</w:t>
            </w:r>
          </w:p>
        </w:tc>
        <w:tc>
          <w:tcPr>
            <w:tcW w:w="1627" w:type="dxa"/>
            <w:vAlign w:val="top"/>
          </w:tcPr>
          <w:p w14:paraId="5B9F0B6E">
            <w:pPr>
              <w:spacing w:before="135" w:line="187" w:lineRule="auto"/>
              <w:ind w:left="5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0.0000</w:t>
            </w:r>
          </w:p>
        </w:tc>
        <w:tc>
          <w:tcPr>
            <w:tcW w:w="1629" w:type="dxa"/>
            <w:vAlign w:val="top"/>
          </w:tcPr>
          <w:p w14:paraId="417A35F7">
            <w:pPr>
              <w:spacing w:before="135" w:line="187" w:lineRule="auto"/>
              <w:ind w:left="5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0.0490</w:t>
            </w:r>
          </w:p>
        </w:tc>
        <w:tc>
          <w:tcPr>
            <w:tcW w:w="1629" w:type="dxa"/>
            <w:vAlign w:val="top"/>
          </w:tcPr>
          <w:p w14:paraId="61F0B829">
            <w:pPr>
              <w:spacing w:before="135" w:line="187" w:lineRule="auto"/>
              <w:ind w:left="5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0.1362</w:t>
            </w:r>
          </w:p>
        </w:tc>
        <w:tc>
          <w:tcPr>
            <w:tcW w:w="1631" w:type="dxa"/>
            <w:vAlign w:val="top"/>
          </w:tcPr>
          <w:p w14:paraId="508F3FE0">
            <w:pPr>
              <w:spacing w:before="135" w:line="187" w:lineRule="auto"/>
              <w:ind w:left="5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0.1852</w:t>
            </w:r>
          </w:p>
        </w:tc>
      </w:tr>
      <w:tr w14:paraId="7EC52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634" w:type="dxa"/>
            <w:vAlign w:val="top"/>
          </w:tcPr>
          <w:p w14:paraId="2FADBA92">
            <w:pPr>
              <w:spacing w:before="116" w:line="187" w:lineRule="auto"/>
              <w:ind w:left="607"/>
              <w:rPr>
                <w:rFonts w:ascii="微软雅黑" w:hAnsi="微软雅黑" w:eastAsia="微软雅黑" w:cs="微软雅黑"/>
                <w:sz w:val="21"/>
                <w:szCs w:val="21"/>
              </w:rPr>
            </w:pPr>
            <w:r>
              <w:rPr>
                <w:rFonts w:ascii="微软雅黑" w:hAnsi="微软雅黑" w:eastAsia="微软雅黑" w:cs="微软雅黑"/>
                <w:spacing w:val="-1"/>
                <w:sz w:val="21"/>
                <w:szCs w:val="21"/>
              </w:rPr>
              <w:t>合计</w:t>
            </w:r>
          </w:p>
        </w:tc>
        <w:tc>
          <w:tcPr>
            <w:tcW w:w="1629" w:type="dxa"/>
            <w:vAlign w:val="top"/>
          </w:tcPr>
          <w:p w14:paraId="6CBAB844">
            <w:pPr>
              <w:spacing w:before="225" w:line="101" w:lineRule="exact"/>
              <w:ind w:left="784"/>
              <w:rPr>
                <w:rFonts w:ascii="Times New Roman" w:hAnsi="Times New Roman" w:eastAsia="Times New Roman" w:cs="Times New Roman"/>
                <w:sz w:val="21"/>
                <w:szCs w:val="21"/>
              </w:rPr>
            </w:pPr>
            <w:r>
              <w:rPr>
                <w:rFonts w:ascii="Times New Roman" w:hAnsi="Times New Roman" w:eastAsia="Times New Roman" w:cs="Times New Roman"/>
                <w:position w:val="-6"/>
                <w:sz w:val="21"/>
                <w:szCs w:val="21"/>
              </w:rPr>
              <w:t>-</w:t>
            </w:r>
          </w:p>
        </w:tc>
        <w:tc>
          <w:tcPr>
            <w:tcW w:w="1627" w:type="dxa"/>
            <w:vAlign w:val="top"/>
          </w:tcPr>
          <w:p w14:paraId="6E83292F">
            <w:pPr>
              <w:spacing w:before="138" w:line="187" w:lineRule="auto"/>
              <w:ind w:left="5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0.0502</w:t>
            </w:r>
          </w:p>
        </w:tc>
        <w:tc>
          <w:tcPr>
            <w:tcW w:w="1629" w:type="dxa"/>
            <w:vAlign w:val="top"/>
          </w:tcPr>
          <w:p w14:paraId="67F787B8">
            <w:pPr>
              <w:spacing w:before="138" w:line="187" w:lineRule="auto"/>
              <w:ind w:left="49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16.6429</w:t>
            </w:r>
          </w:p>
        </w:tc>
        <w:tc>
          <w:tcPr>
            <w:tcW w:w="1629" w:type="dxa"/>
            <w:vAlign w:val="top"/>
          </w:tcPr>
          <w:p w14:paraId="64725EEC">
            <w:pPr>
              <w:spacing w:before="138" w:line="187" w:lineRule="auto"/>
              <w:ind w:left="5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0.1854</w:t>
            </w:r>
          </w:p>
        </w:tc>
        <w:tc>
          <w:tcPr>
            <w:tcW w:w="1631" w:type="dxa"/>
            <w:vAlign w:val="top"/>
          </w:tcPr>
          <w:p w14:paraId="1749055C">
            <w:pPr>
              <w:spacing w:before="138" w:line="187" w:lineRule="auto"/>
              <w:ind w:left="494"/>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16.8861</w:t>
            </w:r>
          </w:p>
        </w:tc>
      </w:tr>
    </w:tbl>
    <w:p w14:paraId="062385E5">
      <w:pPr>
        <w:spacing w:before="157" w:line="347" w:lineRule="auto"/>
        <w:ind w:left="122" w:right="121" w:firstLine="479"/>
        <w:rPr>
          <w:rFonts w:ascii="宋体" w:hAnsi="宋体" w:eastAsia="宋体" w:cs="宋体"/>
          <w:sz w:val="24"/>
          <w:szCs w:val="24"/>
        </w:rPr>
      </w:pPr>
      <w:r>
        <w:rPr>
          <w:rFonts w:ascii="宋体" w:hAnsi="宋体" w:eastAsia="宋体" w:cs="宋体"/>
          <w:spacing w:val="-3"/>
          <w:sz w:val="24"/>
          <w:szCs w:val="24"/>
        </w:rPr>
        <w:t>根据</w:t>
      </w:r>
      <w:r>
        <w:rPr>
          <w:rFonts w:ascii="Times New Roman" w:hAnsi="Times New Roman" w:eastAsia="Times New Roman" w:cs="Times New Roman"/>
          <w:spacing w:val="-3"/>
          <w:sz w:val="24"/>
          <w:szCs w:val="24"/>
        </w:rPr>
        <w:t>“</w:t>
      </w:r>
      <w:r>
        <w:rPr>
          <w:rFonts w:ascii="宋体" w:hAnsi="宋体" w:eastAsia="宋体" w:cs="宋体"/>
          <w:spacing w:val="-3"/>
          <w:sz w:val="24"/>
          <w:szCs w:val="24"/>
        </w:rPr>
        <w:t>表</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 xml:space="preserve">3-10 </w:t>
      </w:r>
      <w:r>
        <w:rPr>
          <w:rFonts w:ascii="宋体" w:hAnsi="宋体" w:eastAsia="宋体" w:cs="宋体"/>
          <w:spacing w:val="-3"/>
          <w:sz w:val="24"/>
          <w:szCs w:val="24"/>
        </w:rPr>
        <w:t>矿山地质环境影响程度分级表</w:t>
      </w:r>
      <w:r>
        <w:rPr>
          <w:rFonts w:ascii="Times New Roman" w:hAnsi="Times New Roman" w:eastAsia="Times New Roman" w:cs="Times New Roman"/>
          <w:spacing w:val="-3"/>
          <w:sz w:val="24"/>
          <w:szCs w:val="24"/>
        </w:rPr>
        <w:t>”</w:t>
      </w:r>
      <w:r>
        <w:rPr>
          <w:rFonts w:ascii="宋体" w:hAnsi="宋体" w:eastAsia="宋体" w:cs="宋体"/>
          <w:spacing w:val="-3"/>
          <w:sz w:val="24"/>
          <w:szCs w:val="24"/>
        </w:rPr>
        <w:t>，现状条件下矿山采矿活动对土地资源损毁</w:t>
      </w:r>
      <w:r>
        <w:rPr>
          <w:rFonts w:ascii="宋体" w:hAnsi="宋体" w:eastAsia="宋体" w:cs="宋体"/>
          <w:sz w:val="24"/>
          <w:szCs w:val="24"/>
        </w:rPr>
        <w:t xml:space="preserve"> </w:t>
      </w:r>
      <w:r>
        <w:rPr>
          <w:rFonts w:ascii="宋体" w:hAnsi="宋体" w:eastAsia="宋体" w:cs="宋体"/>
          <w:spacing w:val="-1"/>
          <w:sz w:val="24"/>
          <w:szCs w:val="24"/>
        </w:rPr>
        <w:t>影响程度为</w:t>
      </w:r>
      <w:r>
        <w:rPr>
          <w:rFonts w:ascii="Times New Roman" w:hAnsi="Times New Roman" w:eastAsia="Times New Roman" w:cs="Times New Roman"/>
          <w:spacing w:val="-1"/>
          <w:sz w:val="24"/>
          <w:szCs w:val="24"/>
        </w:rPr>
        <w:t>“</w:t>
      </w:r>
      <w:r>
        <w:rPr>
          <w:rFonts w:ascii="宋体" w:hAnsi="宋体" w:eastAsia="宋体" w:cs="宋体"/>
          <w:spacing w:val="-1"/>
          <w:sz w:val="24"/>
          <w:szCs w:val="24"/>
        </w:rPr>
        <w:t>较严重</w:t>
      </w:r>
      <w:r>
        <w:rPr>
          <w:rFonts w:ascii="Times New Roman" w:hAnsi="Times New Roman" w:eastAsia="Times New Roman" w:cs="Times New Roman"/>
          <w:spacing w:val="-1"/>
          <w:sz w:val="24"/>
          <w:szCs w:val="24"/>
        </w:rPr>
        <w:t>”</w:t>
      </w:r>
      <w:r>
        <w:rPr>
          <w:rFonts w:ascii="宋体" w:hAnsi="宋体" w:eastAsia="宋体" w:cs="宋体"/>
          <w:spacing w:val="-1"/>
          <w:sz w:val="24"/>
          <w:szCs w:val="24"/>
        </w:rPr>
        <w:t>。</w:t>
      </w:r>
    </w:p>
    <w:p w14:paraId="745C6CB2">
      <w:pPr>
        <w:spacing w:line="347" w:lineRule="auto"/>
        <w:rPr>
          <w:rFonts w:ascii="宋体" w:hAnsi="宋体" w:eastAsia="宋体" w:cs="宋体"/>
          <w:sz w:val="24"/>
          <w:szCs w:val="24"/>
        </w:rPr>
        <w:sectPr>
          <w:headerReference r:id="rId93" w:type="default"/>
          <w:footerReference r:id="rId94" w:type="default"/>
          <w:pgSz w:w="11912" w:h="16841"/>
          <w:pgMar w:top="1212" w:right="1106" w:bottom="883" w:left="1020" w:header="887" w:footer="719" w:gutter="0"/>
          <w:cols w:space="720" w:num="1"/>
        </w:sectPr>
      </w:pPr>
    </w:p>
    <w:p w14:paraId="5DF7F261">
      <w:pPr>
        <w:spacing w:before="256" w:line="213" w:lineRule="auto"/>
        <w:ind w:left="3152"/>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38"/>
          <w:sz w:val="21"/>
          <w:szCs w:val="21"/>
        </w:rPr>
        <w:t xml:space="preserve"> </w:t>
      </w:r>
      <w:r>
        <w:rPr>
          <w:rFonts w:ascii="Times New Roman" w:hAnsi="Times New Roman" w:eastAsia="Times New Roman" w:cs="Times New Roman"/>
          <w:b/>
          <w:bCs/>
          <w:spacing w:val="-2"/>
          <w:sz w:val="21"/>
          <w:szCs w:val="21"/>
        </w:rPr>
        <w:t xml:space="preserve">3-10  </w:t>
      </w:r>
      <w:r>
        <w:rPr>
          <w:rFonts w:ascii="宋体" w:hAnsi="宋体" w:eastAsia="宋体" w:cs="宋体"/>
          <w:b/>
          <w:bCs/>
          <w:spacing w:val="-2"/>
          <w:sz w:val="21"/>
          <w:szCs w:val="21"/>
        </w:rPr>
        <w:t>矿山地质环境影响程度分级表</w:t>
      </w:r>
    </w:p>
    <w:tbl>
      <w:tblPr>
        <w:tblStyle w:val="5"/>
        <w:tblW w:w="8540" w:type="dxa"/>
        <w:tblInd w:w="6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2"/>
        <w:gridCol w:w="2392"/>
        <w:gridCol w:w="2255"/>
        <w:gridCol w:w="2821"/>
      </w:tblGrid>
      <w:tr w14:paraId="3FEA0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072" w:type="dxa"/>
            <w:vAlign w:val="top"/>
          </w:tcPr>
          <w:p w14:paraId="133251BA">
            <w:pPr>
              <w:pStyle w:val="6"/>
              <w:spacing w:before="106" w:line="221" w:lineRule="auto"/>
              <w:ind w:left="332"/>
            </w:pPr>
            <w:r>
              <w:rPr>
                <w:b/>
                <w:bCs/>
                <w:spacing w:val="-5"/>
              </w:rPr>
              <w:t>分级</w:t>
            </w:r>
          </w:p>
        </w:tc>
        <w:tc>
          <w:tcPr>
            <w:tcW w:w="2392" w:type="dxa"/>
            <w:vAlign w:val="top"/>
          </w:tcPr>
          <w:p w14:paraId="1A33C149">
            <w:pPr>
              <w:pStyle w:val="6"/>
              <w:spacing w:before="106" w:line="221" w:lineRule="auto"/>
              <w:ind w:left="991"/>
            </w:pPr>
            <w:r>
              <w:rPr>
                <w:b/>
                <w:bCs/>
                <w:spacing w:val="-4"/>
              </w:rPr>
              <w:t>严重</w:t>
            </w:r>
          </w:p>
        </w:tc>
        <w:tc>
          <w:tcPr>
            <w:tcW w:w="2255" w:type="dxa"/>
            <w:vAlign w:val="top"/>
          </w:tcPr>
          <w:p w14:paraId="5202DA77">
            <w:pPr>
              <w:pStyle w:val="6"/>
              <w:spacing w:before="106" w:line="221" w:lineRule="auto"/>
              <w:ind w:left="819"/>
            </w:pPr>
            <w:r>
              <w:rPr>
                <w:b/>
                <w:bCs/>
                <w:spacing w:val="-4"/>
              </w:rPr>
              <w:t>较严重</w:t>
            </w:r>
          </w:p>
        </w:tc>
        <w:tc>
          <w:tcPr>
            <w:tcW w:w="2821" w:type="dxa"/>
            <w:vAlign w:val="top"/>
          </w:tcPr>
          <w:p w14:paraId="36AE1007">
            <w:pPr>
              <w:pStyle w:val="6"/>
              <w:spacing w:before="105" w:line="221" w:lineRule="auto"/>
              <w:ind w:left="1204"/>
            </w:pPr>
            <w:r>
              <w:rPr>
                <w:b/>
                <w:bCs/>
                <w:spacing w:val="-4"/>
              </w:rPr>
              <w:t>较轻</w:t>
            </w:r>
          </w:p>
        </w:tc>
      </w:tr>
      <w:tr w14:paraId="1DE32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0" w:hRule="atLeast"/>
        </w:trPr>
        <w:tc>
          <w:tcPr>
            <w:tcW w:w="1072" w:type="dxa"/>
            <w:vAlign w:val="top"/>
          </w:tcPr>
          <w:p w14:paraId="0A2E742B">
            <w:pPr>
              <w:spacing w:line="263" w:lineRule="auto"/>
              <w:rPr>
                <w:rFonts w:ascii="Arial"/>
                <w:sz w:val="21"/>
              </w:rPr>
            </w:pPr>
          </w:p>
          <w:p w14:paraId="1A91CCB4">
            <w:pPr>
              <w:spacing w:line="263" w:lineRule="auto"/>
              <w:rPr>
                <w:rFonts w:ascii="Arial"/>
                <w:sz w:val="21"/>
              </w:rPr>
            </w:pPr>
          </w:p>
          <w:p w14:paraId="21AE2698">
            <w:pPr>
              <w:spacing w:line="263" w:lineRule="auto"/>
              <w:rPr>
                <w:rFonts w:ascii="Arial"/>
                <w:sz w:val="21"/>
              </w:rPr>
            </w:pPr>
          </w:p>
          <w:p w14:paraId="58E77140">
            <w:pPr>
              <w:spacing w:line="263" w:lineRule="auto"/>
              <w:rPr>
                <w:rFonts w:ascii="Arial"/>
                <w:sz w:val="21"/>
              </w:rPr>
            </w:pPr>
          </w:p>
          <w:p w14:paraId="47F9E747">
            <w:pPr>
              <w:pStyle w:val="6"/>
              <w:spacing w:before="68" w:line="222" w:lineRule="auto"/>
              <w:ind w:left="121"/>
            </w:pPr>
            <w:r>
              <w:rPr>
                <w:spacing w:val="-2"/>
              </w:rPr>
              <w:t>土地资源</w:t>
            </w:r>
          </w:p>
        </w:tc>
        <w:tc>
          <w:tcPr>
            <w:tcW w:w="2392" w:type="dxa"/>
            <w:vAlign w:val="top"/>
          </w:tcPr>
          <w:p w14:paraId="7473B896">
            <w:pPr>
              <w:pStyle w:val="6"/>
              <w:spacing w:before="30" w:line="262" w:lineRule="auto"/>
              <w:ind w:left="137" w:right="233" w:hanging="9"/>
            </w:pPr>
            <w:r>
              <w:rPr>
                <w:rFonts w:ascii="Times New Roman" w:hAnsi="Times New Roman" w:eastAsia="Times New Roman" w:cs="Times New Roman"/>
                <w:spacing w:val="-3"/>
              </w:rPr>
              <w:t>1.</w:t>
            </w:r>
            <w:r>
              <w:rPr>
                <w:spacing w:val="-3"/>
              </w:rPr>
              <w:t>占用损毁永久基本农</w:t>
            </w:r>
            <w:r>
              <w:rPr>
                <w:spacing w:val="9"/>
              </w:rPr>
              <w:t xml:space="preserve"> </w:t>
            </w:r>
            <w:r>
              <w:rPr>
                <w:spacing w:val="-21"/>
              </w:rPr>
              <w:t>田；</w:t>
            </w:r>
          </w:p>
          <w:p w14:paraId="062DC6A9">
            <w:pPr>
              <w:pStyle w:val="6"/>
              <w:spacing w:before="30" w:line="262" w:lineRule="auto"/>
              <w:ind w:left="108" w:right="442"/>
            </w:pPr>
            <w:r>
              <w:rPr>
                <w:rFonts w:ascii="Times New Roman" w:hAnsi="Times New Roman" w:eastAsia="Times New Roman" w:cs="Times New Roman"/>
                <w:spacing w:val="-1"/>
              </w:rPr>
              <w:t>2.</w:t>
            </w:r>
            <w:r>
              <w:rPr>
                <w:spacing w:val="-1"/>
              </w:rPr>
              <w:t>占用损毁耕地大于</w:t>
            </w:r>
            <w:r>
              <w:rPr>
                <w:spacing w:val="8"/>
              </w:rPr>
              <w:t xml:space="preserve"> </w:t>
            </w:r>
            <w:r>
              <w:rPr>
                <w:rFonts w:ascii="Times New Roman" w:hAnsi="Times New Roman" w:eastAsia="Times New Roman" w:cs="Times New Roman"/>
              </w:rPr>
              <w:t>2hm</w:t>
            </w:r>
            <w:r>
              <w:rPr>
                <w:rFonts w:ascii="Times New Roman" w:hAnsi="Times New Roman" w:eastAsia="Times New Roman" w:cs="Times New Roman"/>
                <w:position w:val="6"/>
                <w:sz w:val="13"/>
                <w:szCs w:val="13"/>
              </w:rPr>
              <w:t>2</w:t>
            </w:r>
            <w:r>
              <w:t>；</w:t>
            </w:r>
          </w:p>
          <w:p w14:paraId="57B3D3EA">
            <w:pPr>
              <w:pStyle w:val="6"/>
              <w:spacing w:before="30" w:line="261" w:lineRule="auto"/>
              <w:ind w:left="114" w:right="233" w:hanging="2"/>
            </w:pPr>
            <w:r>
              <w:rPr>
                <w:rFonts w:ascii="Times New Roman" w:hAnsi="Times New Roman" w:eastAsia="Times New Roman" w:cs="Times New Roman"/>
                <w:spacing w:val="-1"/>
              </w:rPr>
              <w:t>3.</w:t>
            </w:r>
            <w:r>
              <w:rPr>
                <w:spacing w:val="-1"/>
              </w:rPr>
              <w:t>占用损毁林地或草地</w:t>
            </w:r>
            <w:r>
              <w:rPr>
                <w:spacing w:val="3"/>
              </w:rPr>
              <w:t xml:space="preserve"> </w:t>
            </w:r>
            <w:r>
              <w:rPr>
                <w:spacing w:val="-1"/>
              </w:rPr>
              <w:t>大于</w:t>
            </w:r>
            <w:r>
              <w:rPr>
                <w:rFonts w:ascii="Times New Roman" w:hAnsi="Times New Roman" w:eastAsia="Times New Roman" w:cs="Times New Roman"/>
                <w:spacing w:val="-1"/>
              </w:rPr>
              <w:t>4hm</w:t>
            </w:r>
            <w:r>
              <w:rPr>
                <w:rFonts w:ascii="Times New Roman" w:hAnsi="Times New Roman" w:eastAsia="Times New Roman" w:cs="Times New Roman"/>
                <w:spacing w:val="-1"/>
                <w:position w:val="6"/>
                <w:sz w:val="13"/>
                <w:szCs w:val="13"/>
              </w:rPr>
              <w:t>2</w:t>
            </w:r>
            <w:r>
              <w:rPr>
                <w:spacing w:val="-1"/>
              </w:rPr>
              <w:t>；</w:t>
            </w:r>
          </w:p>
          <w:p w14:paraId="100C1F95">
            <w:pPr>
              <w:pStyle w:val="6"/>
              <w:spacing w:before="31" w:line="260" w:lineRule="auto"/>
              <w:ind w:left="115" w:right="99" w:hanging="8"/>
            </w:pPr>
            <w:r>
              <w:rPr>
                <w:rFonts w:ascii="Times New Roman" w:hAnsi="Times New Roman" w:eastAsia="Times New Roman" w:cs="Times New Roman"/>
                <w:spacing w:val="-1"/>
              </w:rPr>
              <w:t>4.</w:t>
            </w:r>
            <w:r>
              <w:rPr>
                <w:spacing w:val="-1"/>
              </w:rPr>
              <w:t>占用损毁荒地或未开</w:t>
            </w:r>
            <w:r>
              <w:rPr>
                <w:spacing w:val="4"/>
              </w:rPr>
              <w:t xml:space="preserve">  </w:t>
            </w:r>
            <w:r>
              <w:rPr>
                <w:spacing w:val="-4"/>
              </w:rPr>
              <w:t>发利用土地大于</w:t>
            </w:r>
            <w:r>
              <w:rPr>
                <w:rFonts w:ascii="Times New Roman" w:hAnsi="Times New Roman" w:eastAsia="Times New Roman" w:cs="Times New Roman"/>
                <w:spacing w:val="-4"/>
              </w:rPr>
              <w:t>20hm</w:t>
            </w:r>
            <w:r>
              <w:rPr>
                <w:rFonts w:ascii="Times New Roman" w:hAnsi="Times New Roman" w:eastAsia="Times New Roman" w:cs="Times New Roman"/>
                <w:spacing w:val="-4"/>
                <w:position w:val="6"/>
                <w:sz w:val="13"/>
                <w:szCs w:val="13"/>
              </w:rPr>
              <w:t>2</w:t>
            </w:r>
            <w:r>
              <w:rPr>
                <w:spacing w:val="-4"/>
              </w:rPr>
              <w:t>；</w:t>
            </w:r>
          </w:p>
        </w:tc>
        <w:tc>
          <w:tcPr>
            <w:tcW w:w="2255" w:type="dxa"/>
            <w:vAlign w:val="top"/>
          </w:tcPr>
          <w:p w14:paraId="600CCDC9">
            <w:pPr>
              <w:pStyle w:val="6"/>
              <w:spacing w:before="186" w:line="263" w:lineRule="auto"/>
              <w:ind w:left="117" w:right="301" w:firstLine="14"/>
            </w:pPr>
            <w:r>
              <w:rPr>
                <w:rFonts w:ascii="Times New Roman" w:hAnsi="Times New Roman" w:eastAsia="Times New Roman" w:cs="Times New Roman"/>
                <w:spacing w:val="-3"/>
              </w:rPr>
              <w:t>1.</w:t>
            </w:r>
            <w:r>
              <w:rPr>
                <w:spacing w:val="-3"/>
              </w:rPr>
              <w:t>占用损毁耕地小于</w:t>
            </w:r>
            <w:r>
              <w:rPr>
                <w:spacing w:val="7"/>
              </w:rPr>
              <w:t xml:space="preserve"> </w:t>
            </w:r>
            <w:r>
              <w:rPr>
                <w:spacing w:val="-1"/>
              </w:rPr>
              <w:t>等于</w:t>
            </w:r>
            <w:r>
              <w:rPr>
                <w:rFonts w:ascii="Times New Roman" w:hAnsi="Times New Roman" w:eastAsia="Times New Roman" w:cs="Times New Roman"/>
                <w:spacing w:val="-1"/>
              </w:rPr>
              <w:t>2hm</w:t>
            </w:r>
            <w:r>
              <w:rPr>
                <w:rFonts w:ascii="Times New Roman" w:hAnsi="Times New Roman" w:eastAsia="Times New Roman" w:cs="Times New Roman"/>
                <w:spacing w:val="-1"/>
                <w:position w:val="6"/>
                <w:sz w:val="13"/>
                <w:szCs w:val="13"/>
              </w:rPr>
              <w:t>2</w:t>
            </w:r>
            <w:r>
              <w:rPr>
                <w:spacing w:val="-1"/>
              </w:rPr>
              <w:t>；</w:t>
            </w:r>
          </w:p>
          <w:p w14:paraId="70B40325">
            <w:pPr>
              <w:pStyle w:val="6"/>
              <w:spacing w:before="28" w:line="264" w:lineRule="auto"/>
              <w:ind w:left="114" w:right="301" w:hanging="3"/>
            </w:pPr>
            <w:r>
              <w:rPr>
                <w:rFonts w:ascii="Times New Roman" w:hAnsi="Times New Roman" w:eastAsia="Times New Roman" w:cs="Times New Roman"/>
                <w:spacing w:val="-1"/>
              </w:rPr>
              <w:t>2.</w:t>
            </w:r>
            <w:r>
              <w:rPr>
                <w:spacing w:val="-1"/>
              </w:rPr>
              <w:t>占用损毁林地或草</w:t>
            </w:r>
            <w:r>
              <w:rPr>
                <w:spacing w:val="8"/>
              </w:rPr>
              <w:t xml:space="preserve"> </w:t>
            </w:r>
            <w:r>
              <w:rPr>
                <w:spacing w:val="-1"/>
              </w:rPr>
              <w:t>地</w:t>
            </w:r>
            <w:r>
              <w:rPr>
                <w:rFonts w:ascii="Times New Roman" w:hAnsi="Times New Roman" w:eastAsia="Times New Roman" w:cs="Times New Roman"/>
                <w:spacing w:val="-1"/>
              </w:rPr>
              <w:t>2-4hm</w:t>
            </w:r>
            <w:r>
              <w:rPr>
                <w:rFonts w:ascii="Times New Roman" w:hAnsi="Times New Roman" w:eastAsia="Times New Roman" w:cs="Times New Roman"/>
                <w:spacing w:val="-1"/>
                <w:position w:val="6"/>
                <w:sz w:val="13"/>
                <w:szCs w:val="13"/>
              </w:rPr>
              <w:t>2</w:t>
            </w:r>
            <w:r>
              <w:rPr>
                <w:spacing w:val="-1"/>
              </w:rPr>
              <w:t>；</w:t>
            </w:r>
          </w:p>
          <w:p w14:paraId="57C3D804">
            <w:pPr>
              <w:pStyle w:val="6"/>
              <w:spacing w:before="25" w:line="221" w:lineRule="auto"/>
              <w:ind w:left="116"/>
            </w:pPr>
            <w:r>
              <w:rPr>
                <w:rFonts w:ascii="Times New Roman" w:hAnsi="Times New Roman" w:eastAsia="Times New Roman" w:cs="Times New Roman"/>
                <w:spacing w:val="-1"/>
              </w:rPr>
              <w:t>3.</w:t>
            </w:r>
            <w:r>
              <w:rPr>
                <w:spacing w:val="-1"/>
              </w:rPr>
              <w:t>占用损毁荒山或未</w:t>
            </w:r>
          </w:p>
          <w:p w14:paraId="1121BD2E">
            <w:pPr>
              <w:pStyle w:val="6"/>
              <w:spacing w:before="63" w:line="262" w:lineRule="auto"/>
              <w:ind w:left="131" w:right="879" w:hanging="15"/>
            </w:pPr>
            <w:r>
              <w:rPr>
                <w:spacing w:val="-2"/>
              </w:rPr>
              <w:t>开发利用土地</w:t>
            </w:r>
            <w:r>
              <w:rPr>
                <w:spacing w:val="4"/>
              </w:rPr>
              <w:t xml:space="preserve"> </w:t>
            </w:r>
            <w:r>
              <w:rPr>
                <w:rFonts w:ascii="Times New Roman" w:hAnsi="Times New Roman" w:eastAsia="Times New Roman" w:cs="Times New Roman"/>
                <w:spacing w:val="-2"/>
              </w:rPr>
              <w:t>10-20hm</w:t>
            </w:r>
            <w:r>
              <w:rPr>
                <w:rFonts w:ascii="Times New Roman" w:hAnsi="Times New Roman" w:eastAsia="Times New Roman" w:cs="Times New Roman"/>
                <w:spacing w:val="-2"/>
                <w:position w:val="6"/>
                <w:sz w:val="13"/>
                <w:szCs w:val="13"/>
              </w:rPr>
              <w:t>2</w:t>
            </w:r>
            <w:r>
              <w:rPr>
                <w:spacing w:val="-2"/>
              </w:rPr>
              <w:t>；</w:t>
            </w:r>
          </w:p>
        </w:tc>
        <w:tc>
          <w:tcPr>
            <w:tcW w:w="2821" w:type="dxa"/>
            <w:vAlign w:val="top"/>
          </w:tcPr>
          <w:p w14:paraId="20CA21D6">
            <w:pPr>
              <w:spacing w:line="292" w:lineRule="auto"/>
              <w:rPr>
                <w:rFonts w:ascii="Arial"/>
                <w:sz w:val="21"/>
              </w:rPr>
            </w:pPr>
          </w:p>
          <w:p w14:paraId="38049480">
            <w:pPr>
              <w:spacing w:line="292" w:lineRule="auto"/>
              <w:rPr>
                <w:rFonts w:ascii="Arial"/>
                <w:sz w:val="21"/>
              </w:rPr>
            </w:pPr>
          </w:p>
          <w:p w14:paraId="5D0AEA13">
            <w:pPr>
              <w:pStyle w:val="6"/>
              <w:spacing w:before="68" w:line="261" w:lineRule="auto"/>
              <w:ind w:left="118" w:right="237" w:firstLine="14"/>
            </w:pPr>
            <w:r>
              <w:rPr>
                <w:rFonts w:ascii="Times New Roman" w:hAnsi="Times New Roman" w:eastAsia="Times New Roman" w:cs="Times New Roman"/>
                <w:spacing w:val="-2"/>
              </w:rPr>
              <w:t>1.</w:t>
            </w:r>
            <w:r>
              <w:rPr>
                <w:spacing w:val="-2"/>
              </w:rPr>
              <w:t>占用损毁林地或草地小于</w:t>
            </w:r>
            <w:r>
              <w:rPr>
                <w:spacing w:val="2"/>
              </w:rPr>
              <w:t xml:space="preserve"> </w:t>
            </w:r>
            <w:r>
              <w:rPr>
                <w:spacing w:val="-1"/>
              </w:rPr>
              <w:t>等于</w:t>
            </w:r>
            <w:r>
              <w:rPr>
                <w:rFonts w:ascii="Times New Roman" w:hAnsi="Times New Roman" w:eastAsia="Times New Roman" w:cs="Times New Roman"/>
                <w:spacing w:val="-1"/>
              </w:rPr>
              <w:t>2hm</w:t>
            </w:r>
            <w:r>
              <w:rPr>
                <w:rFonts w:ascii="Times New Roman" w:hAnsi="Times New Roman" w:eastAsia="Times New Roman" w:cs="Times New Roman"/>
                <w:spacing w:val="-1"/>
                <w:position w:val="6"/>
                <w:sz w:val="13"/>
                <w:szCs w:val="13"/>
              </w:rPr>
              <w:t>2</w:t>
            </w:r>
            <w:r>
              <w:rPr>
                <w:spacing w:val="-1"/>
              </w:rPr>
              <w:t>；</w:t>
            </w:r>
          </w:p>
          <w:p w14:paraId="0A246ED4">
            <w:pPr>
              <w:pStyle w:val="6"/>
              <w:spacing w:before="32" w:line="261" w:lineRule="auto"/>
              <w:ind w:left="118" w:right="237" w:hanging="5"/>
            </w:pPr>
            <w:r>
              <w:rPr>
                <w:rFonts w:ascii="Times New Roman" w:hAnsi="Times New Roman" w:eastAsia="Times New Roman" w:cs="Times New Roman"/>
                <w:spacing w:val="-1"/>
              </w:rPr>
              <w:t>2.</w:t>
            </w:r>
            <w:r>
              <w:rPr>
                <w:spacing w:val="-1"/>
              </w:rPr>
              <w:t>占用损毁荒山或未开发利</w:t>
            </w:r>
            <w:r>
              <w:rPr>
                <w:spacing w:val="10"/>
              </w:rPr>
              <w:t xml:space="preserve"> </w:t>
            </w:r>
            <w:r>
              <w:rPr>
                <w:spacing w:val="-1"/>
              </w:rPr>
              <w:t>用土地小于等于</w:t>
            </w:r>
            <w:r>
              <w:rPr>
                <w:rFonts w:ascii="Times New Roman" w:hAnsi="Times New Roman" w:eastAsia="Times New Roman" w:cs="Times New Roman"/>
                <w:spacing w:val="-1"/>
              </w:rPr>
              <w:t>10hm</w:t>
            </w:r>
            <w:r>
              <w:rPr>
                <w:rFonts w:ascii="Times New Roman" w:hAnsi="Times New Roman" w:eastAsia="Times New Roman" w:cs="Times New Roman"/>
                <w:spacing w:val="-1"/>
                <w:position w:val="6"/>
                <w:sz w:val="13"/>
                <w:szCs w:val="13"/>
              </w:rPr>
              <w:t>2</w:t>
            </w:r>
            <w:r>
              <w:rPr>
                <w:spacing w:val="-1"/>
              </w:rPr>
              <w:t>；</w:t>
            </w:r>
          </w:p>
        </w:tc>
      </w:tr>
    </w:tbl>
    <w:p w14:paraId="6BF3068D">
      <w:pPr>
        <w:spacing w:before="156" w:line="218" w:lineRule="auto"/>
        <w:ind w:left="609"/>
        <w:rPr>
          <w:rFonts w:ascii="宋体" w:hAnsi="宋体" w:eastAsia="宋体" w:cs="宋体"/>
          <w:sz w:val="24"/>
          <w:szCs w:val="24"/>
        </w:rPr>
      </w:pPr>
      <w:r>
        <w:rPr>
          <w:rFonts w:ascii="宋体" w:hAnsi="宋体" w:eastAsia="宋体" w:cs="宋体"/>
          <w:spacing w:val="-2"/>
          <w:sz w:val="24"/>
          <w:szCs w:val="24"/>
        </w:rPr>
        <w:t>（三）拟损毁土地预测与评估</w:t>
      </w:r>
    </w:p>
    <w:p w14:paraId="17E7485A">
      <w:pPr>
        <w:spacing w:before="302" w:line="219" w:lineRule="auto"/>
        <w:ind w:left="609"/>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）露天采场损毁土地预测</w:t>
      </w:r>
    </w:p>
    <w:p w14:paraId="0E62D36D">
      <w:pPr>
        <w:spacing w:before="300" w:line="354" w:lineRule="auto"/>
        <w:ind w:left="121" w:right="112" w:firstLine="484"/>
        <w:jc w:val="both"/>
        <w:rPr>
          <w:rFonts w:ascii="宋体" w:hAnsi="宋体" w:eastAsia="宋体" w:cs="宋体"/>
          <w:sz w:val="24"/>
          <w:szCs w:val="24"/>
        </w:rPr>
      </w:pPr>
      <w:r>
        <w:rPr>
          <w:rFonts w:ascii="宋体" w:hAnsi="宋体" w:eastAsia="宋体" w:cs="宋体"/>
          <w:spacing w:val="-1"/>
          <w:sz w:val="24"/>
          <w:szCs w:val="24"/>
        </w:rPr>
        <w:t>该矿山为新建矿山，评估区范围内大部分土地已</w:t>
      </w:r>
      <w:r>
        <w:rPr>
          <w:rFonts w:ascii="宋体" w:hAnsi="宋体" w:eastAsia="宋体" w:cs="宋体"/>
          <w:spacing w:val="-2"/>
          <w:sz w:val="24"/>
          <w:szCs w:val="24"/>
        </w:rPr>
        <w:t>经遭到损毁。根据《开发利用方案》及</w:t>
      </w:r>
      <w:r>
        <w:rPr>
          <w:rFonts w:ascii="宋体" w:hAnsi="宋体" w:eastAsia="宋体" w:cs="宋体"/>
          <w:sz w:val="24"/>
          <w:szCs w:val="24"/>
        </w:rPr>
        <w:t xml:space="preserve"> </w:t>
      </w:r>
      <w:r>
        <w:rPr>
          <w:rFonts w:ascii="宋体" w:hAnsi="宋体" w:eastAsia="宋体" w:cs="宋体"/>
          <w:spacing w:val="-1"/>
          <w:sz w:val="24"/>
          <w:szCs w:val="24"/>
        </w:rPr>
        <w:t>矿山实际情况等综合分析，矿山现有的办公区、加工区和堆料</w:t>
      </w:r>
      <w:r>
        <w:rPr>
          <w:rFonts w:ascii="宋体" w:hAnsi="宋体" w:eastAsia="宋体" w:cs="宋体"/>
          <w:spacing w:val="-2"/>
          <w:sz w:val="24"/>
          <w:szCs w:val="24"/>
        </w:rPr>
        <w:t>场完全可以满足今后生产的需</w:t>
      </w:r>
      <w:r>
        <w:rPr>
          <w:rFonts w:ascii="宋体" w:hAnsi="宋体" w:eastAsia="宋体" w:cs="宋体"/>
          <w:sz w:val="24"/>
          <w:szCs w:val="24"/>
        </w:rPr>
        <w:t xml:space="preserve"> </w:t>
      </w:r>
      <w:r>
        <w:rPr>
          <w:rFonts w:ascii="宋体" w:hAnsi="宋体" w:eastAsia="宋体" w:cs="宋体"/>
          <w:spacing w:val="-1"/>
          <w:sz w:val="24"/>
          <w:szCs w:val="24"/>
        </w:rPr>
        <w:t xml:space="preserve">要，不需另建。未来矿山露天采场开采将增加一部分土地损毁、损毁面积为 </w:t>
      </w:r>
      <w:r>
        <w:rPr>
          <w:rFonts w:ascii="Times New Roman" w:hAnsi="Times New Roman" w:eastAsia="Times New Roman" w:cs="Times New Roman"/>
          <w:spacing w:val="-1"/>
          <w:sz w:val="24"/>
          <w:szCs w:val="24"/>
        </w:rPr>
        <w:t>0.4818hm</w:t>
      </w:r>
      <w:r>
        <w:rPr>
          <w:rFonts w:ascii="Times New Roman" w:hAnsi="Times New Roman" w:eastAsia="Times New Roman" w:cs="Times New Roman"/>
          <w:spacing w:val="-1"/>
          <w:position w:val="9"/>
          <w:sz w:val="16"/>
          <w:szCs w:val="16"/>
        </w:rPr>
        <w:t>2</w:t>
      </w:r>
      <w:r>
        <w:rPr>
          <w:rFonts w:ascii="宋体" w:hAnsi="宋体" w:eastAsia="宋体" w:cs="宋体"/>
          <w:spacing w:val="-1"/>
          <w:sz w:val="24"/>
          <w:szCs w:val="24"/>
        </w:rPr>
        <w:t>，主</w:t>
      </w:r>
      <w:r>
        <w:rPr>
          <w:rFonts w:ascii="宋体" w:hAnsi="宋体" w:eastAsia="宋体" w:cs="宋体"/>
          <w:spacing w:val="16"/>
          <w:sz w:val="24"/>
          <w:szCs w:val="24"/>
        </w:rPr>
        <w:t xml:space="preserve"> </w:t>
      </w:r>
      <w:r>
        <w:rPr>
          <w:rFonts w:ascii="宋体" w:hAnsi="宋体" w:eastAsia="宋体" w:cs="宋体"/>
          <w:spacing w:val="-2"/>
          <w:sz w:val="24"/>
          <w:szCs w:val="24"/>
        </w:rPr>
        <w:t>要涉及地类为旱地和采矿用地，旱地面积</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0.2240h</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9"/>
          <w:sz w:val="16"/>
          <w:szCs w:val="16"/>
        </w:rPr>
        <w:t>2</w:t>
      </w:r>
      <w:r>
        <w:rPr>
          <w:rFonts w:ascii="宋体" w:hAnsi="宋体" w:eastAsia="宋体" w:cs="宋体"/>
          <w:spacing w:val="-3"/>
          <w:sz w:val="24"/>
          <w:szCs w:val="24"/>
        </w:rPr>
        <w:t>，采矿用地面积</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0.2578hm</w:t>
      </w:r>
      <w:r>
        <w:rPr>
          <w:rFonts w:ascii="Times New Roman" w:hAnsi="Times New Roman" w:eastAsia="Times New Roman" w:cs="Times New Roman"/>
          <w:spacing w:val="-3"/>
          <w:position w:val="9"/>
          <w:sz w:val="16"/>
          <w:szCs w:val="16"/>
        </w:rPr>
        <w:t>2</w:t>
      </w:r>
      <w:r>
        <w:rPr>
          <w:rFonts w:ascii="宋体" w:hAnsi="宋体" w:eastAsia="宋体" w:cs="宋体"/>
          <w:spacing w:val="-3"/>
          <w:sz w:val="24"/>
          <w:szCs w:val="24"/>
        </w:rPr>
        <w:t>。矿山已损毁</w:t>
      </w:r>
      <w:r>
        <w:rPr>
          <w:rFonts w:ascii="宋体" w:hAnsi="宋体" w:eastAsia="宋体" w:cs="宋体"/>
          <w:sz w:val="24"/>
          <w:szCs w:val="24"/>
        </w:rPr>
        <w:t xml:space="preserve"> </w:t>
      </w:r>
      <w:r>
        <w:rPr>
          <w:rFonts w:ascii="宋体" w:hAnsi="宋体" w:eastAsia="宋体" w:cs="宋体"/>
          <w:spacing w:val="-2"/>
          <w:sz w:val="24"/>
          <w:szCs w:val="24"/>
        </w:rPr>
        <w:t>和拟损毁土地情况总表见</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3-11</w:t>
      </w:r>
      <w:r>
        <w:rPr>
          <w:rFonts w:ascii="宋体" w:hAnsi="宋体" w:eastAsia="宋体" w:cs="宋体"/>
          <w:spacing w:val="-2"/>
          <w:sz w:val="24"/>
          <w:szCs w:val="24"/>
        </w:rPr>
        <w:t>。</w:t>
      </w:r>
    </w:p>
    <w:p w14:paraId="3E95EBEF">
      <w:pPr>
        <w:spacing w:before="31" w:line="212" w:lineRule="auto"/>
        <w:ind w:left="2338"/>
        <w:rPr>
          <w:rFonts w:ascii="Times New Roman" w:hAnsi="Times New Roman" w:eastAsia="Times New Roman" w:cs="Times New Roman"/>
          <w:sz w:val="13"/>
          <w:szCs w:val="13"/>
        </w:rPr>
      </w:pPr>
      <w:r>
        <w:rPr>
          <w:rFonts w:ascii="宋体" w:hAnsi="宋体" w:eastAsia="宋体" w:cs="宋体"/>
          <w:b/>
          <w:bCs/>
          <w:spacing w:val="-1"/>
          <w:sz w:val="21"/>
          <w:szCs w:val="21"/>
        </w:rPr>
        <w:t>表</w:t>
      </w:r>
      <w:r>
        <w:rPr>
          <w:rFonts w:ascii="宋体" w:hAnsi="宋体" w:eastAsia="宋体" w:cs="宋体"/>
          <w:spacing w:val="-46"/>
          <w:sz w:val="21"/>
          <w:szCs w:val="21"/>
        </w:rPr>
        <w:t xml:space="preserve"> </w:t>
      </w:r>
      <w:r>
        <w:rPr>
          <w:rFonts w:ascii="Times New Roman" w:hAnsi="Times New Roman" w:eastAsia="Times New Roman" w:cs="Times New Roman"/>
          <w:b/>
          <w:bCs/>
          <w:spacing w:val="-1"/>
          <w:sz w:val="21"/>
          <w:szCs w:val="21"/>
        </w:rPr>
        <w:t xml:space="preserve">3-11  </w:t>
      </w:r>
      <w:r>
        <w:rPr>
          <w:rFonts w:ascii="宋体" w:hAnsi="宋体" w:eastAsia="宋体" w:cs="宋体"/>
          <w:b/>
          <w:bCs/>
          <w:spacing w:val="-1"/>
          <w:sz w:val="21"/>
          <w:szCs w:val="21"/>
        </w:rPr>
        <w:t>矿山已损毁和拟损毁土地情况总表</w:t>
      </w:r>
      <w:r>
        <w:rPr>
          <w:rFonts w:ascii="宋体" w:hAnsi="宋体" w:eastAsia="宋体" w:cs="宋体"/>
          <w:spacing w:val="-1"/>
          <w:sz w:val="21"/>
          <w:szCs w:val="21"/>
        </w:rPr>
        <w:t xml:space="preserve">  </w:t>
      </w:r>
      <w:r>
        <w:rPr>
          <w:rFonts w:ascii="宋体" w:hAnsi="宋体" w:eastAsia="宋体" w:cs="宋体"/>
          <w:b/>
          <w:bCs/>
          <w:spacing w:val="-1"/>
          <w:sz w:val="21"/>
          <w:szCs w:val="21"/>
        </w:rPr>
        <w:t>单位：</w:t>
      </w:r>
      <w:r>
        <w:rPr>
          <w:rFonts w:ascii="Times New Roman" w:hAnsi="Times New Roman" w:eastAsia="Times New Roman" w:cs="Times New Roman"/>
          <w:b/>
          <w:bCs/>
          <w:spacing w:val="-1"/>
          <w:sz w:val="21"/>
          <w:szCs w:val="21"/>
        </w:rPr>
        <w:t>hm</w:t>
      </w:r>
      <w:r>
        <w:rPr>
          <w:rFonts w:ascii="Times New Roman" w:hAnsi="Times New Roman" w:eastAsia="Times New Roman" w:cs="Times New Roman"/>
          <w:b/>
          <w:bCs/>
          <w:spacing w:val="-1"/>
          <w:position w:val="6"/>
          <w:sz w:val="13"/>
          <w:szCs w:val="13"/>
        </w:rPr>
        <w:t>2</w:t>
      </w: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34"/>
        <w:gridCol w:w="1629"/>
        <w:gridCol w:w="1627"/>
        <w:gridCol w:w="1629"/>
        <w:gridCol w:w="1629"/>
        <w:gridCol w:w="1631"/>
      </w:tblGrid>
      <w:tr w14:paraId="2250B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634" w:type="dxa"/>
            <w:vMerge w:val="restart"/>
            <w:tcBorders>
              <w:bottom w:val="nil"/>
            </w:tcBorders>
            <w:vAlign w:val="top"/>
          </w:tcPr>
          <w:p w14:paraId="25C491BD">
            <w:pPr>
              <w:pStyle w:val="6"/>
              <w:spacing w:before="219" w:line="221" w:lineRule="auto"/>
              <w:ind w:left="402"/>
            </w:pPr>
            <w:r>
              <w:rPr>
                <w:spacing w:val="-2"/>
              </w:rPr>
              <w:t>损毁单元</w:t>
            </w:r>
          </w:p>
        </w:tc>
        <w:tc>
          <w:tcPr>
            <w:tcW w:w="1629" w:type="dxa"/>
            <w:vAlign w:val="top"/>
          </w:tcPr>
          <w:p w14:paraId="06547130">
            <w:pPr>
              <w:pStyle w:val="6"/>
              <w:spacing w:before="48" w:line="220" w:lineRule="auto"/>
              <w:ind w:left="611"/>
            </w:pPr>
            <w:r>
              <w:rPr>
                <w:spacing w:val="-3"/>
              </w:rPr>
              <w:t>旱地</w:t>
            </w:r>
          </w:p>
        </w:tc>
        <w:tc>
          <w:tcPr>
            <w:tcW w:w="1627" w:type="dxa"/>
            <w:vAlign w:val="top"/>
          </w:tcPr>
          <w:p w14:paraId="44172D40">
            <w:pPr>
              <w:pStyle w:val="6"/>
              <w:spacing w:before="48" w:line="220" w:lineRule="auto"/>
              <w:ind w:left="399"/>
            </w:pPr>
            <w:r>
              <w:rPr>
                <w:spacing w:val="-2"/>
              </w:rPr>
              <w:t>乔木林地</w:t>
            </w:r>
          </w:p>
        </w:tc>
        <w:tc>
          <w:tcPr>
            <w:tcW w:w="1629" w:type="dxa"/>
            <w:vAlign w:val="top"/>
          </w:tcPr>
          <w:p w14:paraId="373CC6EA">
            <w:pPr>
              <w:pStyle w:val="6"/>
              <w:spacing w:before="48" w:line="220" w:lineRule="auto"/>
              <w:ind w:left="400"/>
            </w:pPr>
            <w:r>
              <w:rPr>
                <w:spacing w:val="-1"/>
              </w:rPr>
              <w:t>采矿用地</w:t>
            </w:r>
          </w:p>
        </w:tc>
        <w:tc>
          <w:tcPr>
            <w:tcW w:w="1629" w:type="dxa"/>
            <w:vAlign w:val="top"/>
          </w:tcPr>
          <w:p w14:paraId="392C623E">
            <w:pPr>
              <w:pStyle w:val="6"/>
              <w:spacing w:before="48" w:line="220" w:lineRule="auto"/>
              <w:ind w:left="294"/>
            </w:pPr>
            <w:r>
              <w:rPr>
                <w:spacing w:val="-1"/>
              </w:rPr>
              <w:t>农村宅基地</w:t>
            </w:r>
          </w:p>
        </w:tc>
        <w:tc>
          <w:tcPr>
            <w:tcW w:w="1631" w:type="dxa"/>
            <w:vMerge w:val="restart"/>
            <w:tcBorders>
              <w:bottom w:val="nil"/>
            </w:tcBorders>
            <w:vAlign w:val="top"/>
          </w:tcPr>
          <w:p w14:paraId="4C7B8D45">
            <w:pPr>
              <w:pStyle w:val="6"/>
              <w:spacing w:before="219" w:line="222" w:lineRule="auto"/>
              <w:ind w:left="610"/>
            </w:pPr>
            <w:r>
              <w:rPr>
                <w:spacing w:val="-2"/>
              </w:rPr>
              <w:t>合计</w:t>
            </w:r>
          </w:p>
        </w:tc>
      </w:tr>
      <w:tr w14:paraId="0819E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634" w:type="dxa"/>
            <w:vMerge w:val="continue"/>
            <w:tcBorders>
              <w:top w:val="nil"/>
            </w:tcBorders>
            <w:vAlign w:val="top"/>
          </w:tcPr>
          <w:p w14:paraId="1B838076">
            <w:pPr>
              <w:rPr>
                <w:rFonts w:ascii="Arial"/>
                <w:sz w:val="21"/>
              </w:rPr>
            </w:pPr>
          </w:p>
        </w:tc>
        <w:tc>
          <w:tcPr>
            <w:tcW w:w="1629" w:type="dxa"/>
            <w:vAlign w:val="top"/>
          </w:tcPr>
          <w:p w14:paraId="5CC59AAD">
            <w:pPr>
              <w:spacing w:before="100" w:line="187"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0103</w:t>
            </w:r>
          </w:p>
        </w:tc>
        <w:tc>
          <w:tcPr>
            <w:tcW w:w="1627" w:type="dxa"/>
            <w:vAlign w:val="top"/>
          </w:tcPr>
          <w:p w14:paraId="1B78C8FC">
            <w:pPr>
              <w:spacing w:before="100" w:line="187" w:lineRule="auto"/>
              <w:ind w:left="60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0301</w:t>
            </w:r>
          </w:p>
        </w:tc>
        <w:tc>
          <w:tcPr>
            <w:tcW w:w="1629" w:type="dxa"/>
            <w:vAlign w:val="top"/>
          </w:tcPr>
          <w:p w14:paraId="5F70103F">
            <w:pPr>
              <w:spacing w:before="100" w:line="187" w:lineRule="auto"/>
              <w:ind w:left="61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0602</w:t>
            </w:r>
          </w:p>
        </w:tc>
        <w:tc>
          <w:tcPr>
            <w:tcW w:w="1629" w:type="dxa"/>
            <w:vAlign w:val="top"/>
          </w:tcPr>
          <w:p w14:paraId="1FB9991F">
            <w:pPr>
              <w:spacing w:before="100" w:line="187" w:lineRule="auto"/>
              <w:ind w:left="6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0702</w:t>
            </w:r>
          </w:p>
        </w:tc>
        <w:tc>
          <w:tcPr>
            <w:tcW w:w="1631" w:type="dxa"/>
            <w:vMerge w:val="continue"/>
            <w:tcBorders>
              <w:top w:val="nil"/>
            </w:tcBorders>
            <w:vAlign w:val="top"/>
          </w:tcPr>
          <w:p w14:paraId="502622A2">
            <w:pPr>
              <w:rPr>
                <w:rFonts w:ascii="Arial"/>
                <w:sz w:val="21"/>
              </w:rPr>
            </w:pPr>
          </w:p>
        </w:tc>
      </w:tr>
      <w:tr w14:paraId="3151B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634" w:type="dxa"/>
            <w:vAlign w:val="top"/>
          </w:tcPr>
          <w:p w14:paraId="10495CE1">
            <w:pPr>
              <w:pStyle w:val="6"/>
              <w:spacing w:before="46" w:line="218" w:lineRule="auto"/>
              <w:ind w:left="407"/>
            </w:pPr>
            <w:r>
              <w:rPr>
                <w:spacing w:val="-3"/>
              </w:rPr>
              <w:t>露天采场</w:t>
            </w:r>
          </w:p>
        </w:tc>
        <w:tc>
          <w:tcPr>
            <w:tcW w:w="1629" w:type="dxa"/>
            <w:vAlign w:val="top"/>
          </w:tcPr>
          <w:p w14:paraId="2B2D310C">
            <w:pPr>
              <w:spacing w:before="84" w:line="187"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0.2240</w:t>
            </w:r>
          </w:p>
        </w:tc>
        <w:tc>
          <w:tcPr>
            <w:tcW w:w="1627" w:type="dxa"/>
            <w:vAlign w:val="top"/>
          </w:tcPr>
          <w:p w14:paraId="7BAC6E0E">
            <w:pPr>
              <w:rPr>
                <w:rFonts w:ascii="Arial"/>
                <w:sz w:val="21"/>
              </w:rPr>
            </w:pPr>
          </w:p>
        </w:tc>
        <w:tc>
          <w:tcPr>
            <w:tcW w:w="1629" w:type="dxa"/>
            <w:vAlign w:val="top"/>
          </w:tcPr>
          <w:p w14:paraId="221B9836">
            <w:pPr>
              <w:spacing w:before="84" w:line="187" w:lineRule="auto"/>
              <w:ind w:left="49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13.9292</w:t>
            </w:r>
          </w:p>
        </w:tc>
        <w:tc>
          <w:tcPr>
            <w:tcW w:w="1629" w:type="dxa"/>
            <w:vAlign w:val="top"/>
          </w:tcPr>
          <w:p w14:paraId="2EF17830">
            <w:pPr>
              <w:spacing w:before="84" w:line="187" w:lineRule="auto"/>
              <w:ind w:left="5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0.0114</w:t>
            </w:r>
          </w:p>
        </w:tc>
        <w:tc>
          <w:tcPr>
            <w:tcW w:w="1631" w:type="dxa"/>
            <w:vAlign w:val="top"/>
          </w:tcPr>
          <w:p w14:paraId="2DDBE1AC">
            <w:pPr>
              <w:spacing w:before="84" w:line="187" w:lineRule="auto"/>
              <w:ind w:left="494"/>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14.1646</w:t>
            </w:r>
          </w:p>
        </w:tc>
      </w:tr>
      <w:tr w14:paraId="79296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634" w:type="dxa"/>
            <w:vAlign w:val="top"/>
          </w:tcPr>
          <w:p w14:paraId="27CF62E1">
            <w:pPr>
              <w:pStyle w:val="6"/>
              <w:spacing w:before="46" w:line="218" w:lineRule="auto"/>
              <w:ind w:left="508"/>
            </w:pPr>
            <w:r>
              <w:rPr>
                <w:spacing w:val="-2"/>
              </w:rPr>
              <w:t>堆料场</w:t>
            </w:r>
          </w:p>
        </w:tc>
        <w:tc>
          <w:tcPr>
            <w:tcW w:w="1629" w:type="dxa"/>
            <w:vAlign w:val="top"/>
          </w:tcPr>
          <w:p w14:paraId="56D3DD4A">
            <w:pPr>
              <w:spacing w:before="84" w:line="187"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0.0076</w:t>
            </w:r>
          </w:p>
        </w:tc>
        <w:tc>
          <w:tcPr>
            <w:tcW w:w="1627" w:type="dxa"/>
            <w:vAlign w:val="top"/>
          </w:tcPr>
          <w:p w14:paraId="36FF3D65">
            <w:pPr>
              <w:spacing w:before="84" w:line="187" w:lineRule="auto"/>
              <w:ind w:left="5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0.0122</w:t>
            </w:r>
          </w:p>
        </w:tc>
        <w:tc>
          <w:tcPr>
            <w:tcW w:w="1629" w:type="dxa"/>
            <w:vAlign w:val="top"/>
          </w:tcPr>
          <w:p w14:paraId="4443AFF0">
            <w:pPr>
              <w:spacing w:before="84" w:line="187"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1.9617</w:t>
            </w:r>
          </w:p>
        </w:tc>
        <w:tc>
          <w:tcPr>
            <w:tcW w:w="1629" w:type="dxa"/>
            <w:vAlign w:val="top"/>
          </w:tcPr>
          <w:p w14:paraId="03D17778">
            <w:pPr>
              <w:rPr>
                <w:rFonts w:ascii="Arial"/>
                <w:sz w:val="21"/>
              </w:rPr>
            </w:pPr>
          </w:p>
        </w:tc>
        <w:tc>
          <w:tcPr>
            <w:tcW w:w="1631" w:type="dxa"/>
            <w:vAlign w:val="top"/>
          </w:tcPr>
          <w:p w14:paraId="7B6E769F">
            <w:pPr>
              <w:spacing w:before="84" w:line="18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1.9815</w:t>
            </w:r>
          </w:p>
        </w:tc>
      </w:tr>
      <w:tr w14:paraId="54316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634" w:type="dxa"/>
            <w:vAlign w:val="top"/>
          </w:tcPr>
          <w:p w14:paraId="47FC2A26">
            <w:pPr>
              <w:pStyle w:val="6"/>
              <w:spacing w:before="47" w:line="217" w:lineRule="auto"/>
              <w:ind w:left="507"/>
            </w:pPr>
            <w:r>
              <w:rPr>
                <w:spacing w:val="-2"/>
              </w:rPr>
              <w:t>加工区</w:t>
            </w:r>
          </w:p>
        </w:tc>
        <w:tc>
          <w:tcPr>
            <w:tcW w:w="1629" w:type="dxa"/>
            <w:vAlign w:val="top"/>
          </w:tcPr>
          <w:p w14:paraId="582FEF1A">
            <w:pPr>
              <w:rPr>
                <w:rFonts w:ascii="Arial"/>
                <w:sz w:val="21"/>
              </w:rPr>
            </w:pPr>
          </w:p>
        </w:tc>
        <w:tc>
          <w:tcPr>
            <w:tcW w:w="1627" w:type="dxa"/>
            <w:vAlign w:val="top"/>
          </w:tcPr>
          <w:p w14:paraId="3086D317">
            <w:pPr>
              <w:spacing w:before="85" w:line="187" w:lineRule="auto"/>
              <w:ind w:left="5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0.0380</w:t>
            </w:r>
          </w:p>
        </w:tc>
        <w:tc>
          <w:tcPr>
            <w:tcW w:w="1629" w:type="dxa"/>
            <w:vAlign w:val="top"/>
          </w:tcPr>
          <w:p w14:paraId="330AF496">
            <w:pPr>
              <w:spacing w:before="85" w:line="187" w:lineRule="auto"/>
              <w:ind w:left="5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0.9608</w:t>
            </w:r>
          </w:p>
        </w:tc>
        <w:tc>
          <w:tcPr>
            <w:tcW w:w="1629" w:type="dxa"/>
            <w:vAlign w:val="top"/>
          </w:tcPr>
          <w:p w14:paraId="3BF1D42C">
            <w:pPr>
              <w:spacing w:before="85" w:line="187" w:lineRule="auto"/>
              <w:ind w:left="5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0.0378</w:t>
            </w:r>
          </w:p>
        </w:tc>
        <w:tc>
          <w:tcPr>
            <w:tcW w:w="1631" w:type="dxa"/>
            <w:vAlign w:val="top"/>
          </w:tcPr>
          <w:p w14:paraId="64D81AB3">
            <w:pPr>
              <w:spacing w:before="85" w:line="18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1.0366</w:t>
            </w:r>
          </w:p>
        </w:tc>
      </w:tr>
      <w:tr w14:paraId="59C32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1634" w:type="dxa"/>
            <w:vAlign w:val="top"/>
          </w:tcPr>
          <w:p w14:paraId="7083812D">
            <w:pPr>
              <w:pStyle w:val="6"/>
              <w:spacing w:before="159" w:line="221" w:lineRule="auto"/>
              <w:ind w:left="511"/>
            </w:pPr>
            <w:r>
              <w:rPr>
                <w:spacing w:val="-2"/>
              </w:rPr>
              <w:t>办公区</w:t>
            </w:r>
          </w:p>
        </w:tc>
        <w:tc>
          <w:tcPr>
            <w:tcW w:w="1629" w:type="dxa"/>
            <w:vAlign w:val="top"/>
          </w:tcPr>
          <w:p w14:paraId="7E2B5759">
            <w:pPr>
              <w:rPr>
                <w:rFonts w:ascii="Arial"/>
                <w:sz w:val="21"/>
              </w:rPr>
            </w:pPr>
          </w:p>
        </w:tc>
        <w:tc>
          <w:tcPr>
            <w:tcW w:w="1627" w:type="dxa"/>
            <w:vAlign w:val="top"/>
          </w:tcPr>
          <w:p w14:paraId="71F94341">
            <w:pPr>
              <w:rPr>
                <w:rFonts w:ascii="Arial"/>
                <w:sz w:val="21"/>
              </w:rPr>
            </w:pPr>
          </w:p>
        </w:tc>
        <w:tc>
          <w:tcPr>
            <w:tcW w:w="1629" w:type="dxa"/>
            <w:vAlign w:val="top"/>
          </w:tcPr>
          <w:p w14:paraId="64CA2505">
            <w:pPr>
              <w:spacing w:before="198" w:line="187" w:lineRule="auto"/>
              <w:ind w:left="5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0.0490</w:t>
            </w:r>
          </w:p>
        </w:tc>
        <w:tc>
          <w:tcPr>
            <w:tcW w:w="1629" w:type="dxa"/>
            <w:vAlign w:val="top"/>
          </w:tcPr>
          <w:p w14:paraId="5E3F0A7B">
            <w:pPr>
              <w:spacing w:before="198" w:line="187" w:lineRule="auto"/>
              <w:ind w:left="5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0.1362</w:t>
            </w:r>
          </w:p>
        </w:tc>
        <w:tc>
          <w:tcPr>
            <w:tcW w:w="1631" w:type="dxa"/>
            <w:vAlign w:val="top"/>
          </w:tcPr>
          <w:p w14:paraId="21CDF179">
            <w:pPr>
              <w:spacing w:before="198" w:line="187" w:lineRule="auto"/>
              <w:ind w:left="5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0.1852</w:t>
            </w:r>
          </w:p>
        </w:tc>
      </w:tr>
      <w:tr w14:paraId="4712A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1634" w:type="dxa"/>
            <w:vAlign w:val="top"/>
          </w:tcPr>
          <w:p w14:paraId="54965985">
            <w:pPr>
              <w:spacing w:before="99" w:line="174" w:lineRule="auto"/>
              <w:ind w:left="607"/>
              <w:rPr>
                <w:rFonts w:ascii="微软雅黑" w:hAnsi="微软雅黑" w:eastAsia="微软雅黑" w:cs="微软雅黑"/>
                <w:sz w:val="21"/>
                <w:szCs w:val="21"/>
              </w:rPr>
            </w:pPr>
            <w:r>
              <w:rPr>
                <w:rFonts w:ascii="微软雅黑" w:hAnsi="微软雅黑" w:eastAsia="微软雅黑" w:cs="微软雅黑"/>
                <w:spacing w:val="-1"/>
                <w:sz w:val="21"/>
                <w:szCs w:val="21"/>
              </w:rPr>
              <w:t>合计</w:t>
            </w:r>
          </w:p>
        </w:tc>
        <w:tc>
          <w:tcPr>
            <w:tcW w:w="1629" w:type="dxa"/>
            <w:vAlign w:val="top"/>
          </w:tcPr>
          <w:p w14:paraId="264E53CF">
            <w:pPr>
              <w:spacing w:before="118" w:line="187"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0.2316</w:t>
            </w:r>
          </w:p>
        </w:tc>
        <w:tc>
          <w:tcPr>
            <w:tcW w:w="1627" w:type="dxa"/>
            <w:vAlign w:val="top"/>
          </w:tcPr>
          <w:p w14:paraId="62EB331B">
            <w:pPr>
              <w:spacing w:before="118" w:line="187" w:lineRule="auto"/>
              <w:ind w:left="5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0.0502</w:t>
            </w:r>
          </w:p>
        </w:tc>
        <w:tc>
          <w:tcPr>
            <w:tcW w:w="1629" w:type="dxa"/>
            <w:vAlign w:val="top"/>
          </w:tcPr>
          <w:p w14:paraId="5336424C">
            <w:pPr>
              <w:spacing w:before="118" w:line="187" w:lineRule="auto"/>
              <w:ind w:left="49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16.9007</w:t>
            </w:r>
          </w:p>
        </w:tc>
        <w:tc>
          <w:tcPr>
            <w:tcW w:w="1629" w:type="dxa"/>
            <w:vAlign w:val="top"/>
          </w:tcPr>
          <w:p w14:paraId="0F1F4DE8">
            <w:pPr>
              <w:spacing w:before="118" w:line="187" w:lineRule="auto"/>
              <w:ind w:left="5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0.1854</w:t>
            </w:r>
          </w:p>
        </w:tc>
        <w:tc>
          <w:tcPr>
            <w:tcW w:w="1631" w:type="dxa"/>
            <w:vAlign w:val="top"/>
          </w:tcPr>
          <w:p w14:paraId="30001303">
            <w:pPr>
              <w:spacing w:before="118" w:line="187" w:lineRule="auto"/>
              <w:ind w:left="494"/>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17.3679</w:t>
            </w:r>
          </w:p>
        </w:tc>
      </w:tr>
    </w:tbl>
    <w:p w14:paraId="198E2CD4">
      <w:pPr>
        <w:pStyle w:val="2"/>
        <w:spacing w:line="316" w:lineRule="auto"/>
      </w:pPr>
    </w:p>
    <w:p w14:paraId="01E0F0D0">
      <w:pPr>
        <w:spacing w:before="78" w:line="347" w:lineRule="auto"/>
        <w:ind w:left="125" w:right="127" w:firstLine="479"/>
        <w:rPr>
          <w:rFonts w:ascii="宋体" w:hAnsi="宋体" w:eastAsia="宋体" w:cs="宋体"/>
          <w:sz w:val="24"/>
          <w:szCs w:val="24"/>
        </w:rPr>
      </w:pPr>
      <w:r>
        <w:rPr>
          <w:rFonts w:ascii="宋体" w:hAnsi="宋体" w:eastAsia="宋体" w:cs="宋体"/>
          <w:spacing w:val="-3"/>
          <w:sz w:val="24"/>
          <w:szCs w:val="24"/>
        </w:rPr>
        <w:t>依据</w:t>
      </w:r>
      <w:r>
        <w:rPr>
          <w:rFonts w:ascii="Times New Roman" w:hAnsi="Times New Roman" w:eastAsia="Times New Roman" w:cs="Times New Roman"/>
          <w:spacing w:val="-3"/>
          <w:sz w:val="24"/>
          <w:szCs w:val="24"/>
        </w:rPr>
        <w:t>“</w:t>
      </w:r>
      <w:r>
        <w:rPr>
          <w:rFonts w:ascii="宋体" w:hAnsi="宋体" w:eastAsia="宋体" w:cs="宋体"/>
          <w:spacing w:val="-3"/>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3-10 </w:t>
      </w:r>
      <w:r>
        <w:rPr>
          <w:rFonts w:ascii="宋体" w:hAnsi="宋体" w:eastAsia="宋体" w:cs="宋体"/>
          <w:spacing w:val="-3"/>
          <w:sz w:val="24"/>
          <w:szCs w:val="24"/>
        </w:rPr>
        <w:t>矿山地质环境影响程度分级表</w:t>
      </w:r>
      <w:r>
        <w:rPr>
          <w:rFonts w:ascii="Times New Roman" w:hAnsi="Times New Roman" w:eastAsia="Times New Roman" w:cs="Times New Roman"/>
          <w:spacing w:val="-3"/>
          <w:sz w:val="24"/>
          <w:szCs w:val="24"/>
        </w:rPr>
        <w:t>”</w:t>
      </w:r>
      <w:r>
        <w:rPr>
          <w:rFonts w:ascii="宋体" w:hAnsi="宋体" w:eastAsia="宋体" w:cs="宋体"/>
          <w:spacing w:val="-3"/>
          <w:sz w:val="24"/>
          <w:szCs w:val="24"/>
        </w:rPr>
        <w:t>，确定采矿活动对土地资源影</w:t>
      </w:r>
      <w:r>
        <w:rPr>
          <w:rFonts w:ascii="宋体" w:hAnsi="宋体" w:eastAsia="宋体" w:cs="宋体"/>
          <w:spacing w:val="-4"/>
          <w:sz w:val="24"/>
          <w:szCs w:val="24"/>
        </w:rPr>
        <w:t>响和损毁程度</w:t>
      </w:r>
      <w:r>
        <w:rPr>
          <w:rFonts w:ascii="宋体" w:hAnsi="宋体" w:eastAsia="宋体" w:cs="宋体"/>
          <w:sz w:val="24"/>
          <w:szCs w:val="24"/>
        </w:rPr>
        <w:t xml:space="preserve"> </w:t>
      </w:r>
      <w:r>
        <w:rPr>
          <w:rFonts w:ascii="宋体" w:hAnsi="宋体" w:eastAsia="宋体" w:cs="宋体"/>
          <w:spacing w:val="-2"/>
          <w:sz w:val="24"/>
          <w:szCs w:val="24"/>
        </w:rPr>
        <w:t>为</w:t>
      </w:r>
      <w:r>
        <w:rPr>
          <w:rFonts w:ascii="Times New Roman" w:hAnsi="Times New Roman" w:eastAsia="Times New Roman" w:cs="Times New Roman"/>
          <w:spacing w:val="-2"/>
          <w:sz w:val="24"/>
          <w:szCs w:val="24"/>
        </w:rPr>
        <w:t>“</w:t>
      </w:r>
      <w:r>
        <w:rPr>
          <w:rFonts w:ascii="宋体" w:hAnsi="宋体" w:eastAsia="宋体" w:cs="宋体"/>
          <w:spacing w:val="-2"/>
          <w:sz w:val="24"/>
          <w:szCs w:val="24"/>
        </w:rPr>
        <w:t>较严重</w:t>
      </w:r>
      <w:r>
        <w:rPr>
          <w:rFonts w:ascii="Times New Roman" w:hAnsi="Times New Roman" w:eastAsia="Times New Roman" w:cs="Times New Roman"/>
          <w:spacing w:val="-2"/>
          <w:sz w:val="24"/>
          <w:szCs w:val="24"/>
        </w:rPr>
        <w:t>”</w:t>
      </w:r>
      <w:r>
        <w:rPr>
          <w:rFonts w:ascii="宋体" w:hAnsi="宋体" w:eastAsia="宋体" w:cs="宋体"/>
          <w:spacing w:val="-2"/>
          <w:sz w:val="24"/>
          <w:szCs w:val="24"/>
        </w:rPr>
        <w:t>。</w:t>
      </w:r>
    </w:p>
    <w:p w14:paraId="6158F732">
      <w:pPr>
        <w:spacing w:before="158" w:line="219" w:lineRule="auto"/>
        <w:ind w:left="699"/>
        <w:rPr>
          <w:rFonts w:ascii="黑体" w:hAnsi="黑体" w:eastAsia="黑体" w:cs="黑体"/>
          <w:sz w:val="28"/>
          <w:szCs w:val="28"/>
        </w:rPr>
      </w:pPr>
      <w:r>
        <w:rPr>
          <w:rFonts w:ascii="黑体" w:hAnsi="黑体" w:eastAsia="黑体" w:cs="黑体"/>
          <w:spacing w:val="-2"/>
          <w:sz w:val="28"/>
          <w:szCs w:val="28"/>
        </w:rPr>
        <w:t>四、矿山地质环境治理分区与土地复垦范围</w:t>
      </w:r>
    </w:p>
    <w:p w14:paraId="0DAEACE7">
      <w:pPr>
        <w:spacing w:before="146" w:line="220" w:lineRule="auto"/>
        <w:ind w:left="611"/>
        <w:rPr>
          <w:rFonts w:ascii="宋体" w:hAnsi="宋体" w:eastAsia="宋体" w:cs="宋体"/>
          <w:sz w:val="24"/>
          <w:szCs w:val="24"/>
        </w:rPr>
      </w:pPr>
      <w:bookmarkStart w:id="81" w:name="bookmark48"/>
      <w:bookmarkEnd w:id="81"/>
      <w:r>
        <w:rPr>
          <w:rFonts w:ascii="宋体" w:hAnsi="宋体" w:eastAsia="宋体" w:cs="宋体"/>
          <w:b/>
          <w:bCs/>
          <w:spacing w:val="-4"/>
          <w:sz w:val="24"/>
          <w:szCs w:val="24"/>
        </w:rPr>
        <w:t>（一）矿山地质环境保护与恢复治理分区</w:t>
      </w:r>
    </w:p>
    <w:p w14:paraId="2121EBF2">
      <w:pPr>
        <w:spacing w:before="300" w:line="218" w:lineRule="auto"/>
        <w:ind w:left="609"/>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）矿山地质环境影响程度评估结果分析</w:t>
      </w:r>
    </w:p>
    <w:p w14:paraId="344BFC68">
      <w:pPr>
        <w:spacing w:before="305" w:line="344" w:lineRule="auto"/>
        <w:ind w:left="144" w:right="114" w:firstLine="458"/>
        <w:rPr>
          <w:rFonts w:ascii="宋体" w:hAnsi="宋体" w:eastAsia="宋体" w:cs="宋体"/>
          <w:sz w:val="24"/>
          <w:szCs w:val="24"/>
        </w:rPr>
      </w:pPr>
      <w:r>
        <w:rPr>
          <w:rFonts w:ascii="宋体" w:hAnsi="宋体" w:eastAsia="宋体" w:cs="宋体"/>
          <w:spacing w:val="-1"/>
          <w:sz w:val="24"/>
          <w:szCs w:val="24"/>
        </w:rPr>
        <w:t>根据矿山开采对地质灾害、含水层损毁、地形地貌</w:t>
      </w:r>
      <w:r>
        <w:rPr>
          <w:rFonts w:ascii="宋体" w:hAnsi="宋体" w:eastAsia="宋体" w:cs="宋体"/>
          <w:spacing w:val="-2"/>
          <w:sz w:val="24"/>
          <w:szCs w:val="24"/>
        </w:rPr>
        <w:t>景观损毁、土地资源占用等方面对矿</w:t>
      </w:r>
      <w:r>
        <w:rPr>
          <w:rFonts w:ascii="宋体" w:hAnsi="宋体" w:eastAsia="宋体" w:cs="宋体"/>
          <w:sz w:val="24"/>
          <w:szCs w:val="24"/>
        </w:rPr>
        <w:t xml:space="preserve"> </w:t>
      </w:r>
      <w:r>
        <w:rPr>
          <w:rFonts w:ascii="宋体" w:hAnsi="宋体" w:eastAsia="宋体" w:cs="宋体"/>
          <w:spacing w:val="-5"/>
          <w:sz w:val="24"/>
          <w:szCs w:val="24"/>
        </w:rPr>
        <w:t>山地质环境影响程度进行了现状评估和预测评估。根据矿山地质环境影响程度分级表， 将矿</w:t>
      </w:r>
    </w:p>
    <w:p w14:paraId="59BCE94B">
      <w:pPr>
        <w:spacing w:line="344" w:lineRule="auto"/>
        <w:rPr>
          <w:rFonts w:ascii="宋体" w:hAnsi="宋体" w:eastAsia="宋体" w:cs="宋体"/>
          <w:sz w:val="24"/>
          <w:szCs w:val="24"/>
        </w:rPr>
        <w:sectPr>
          <w:footerReference r:id="rId95" w:type="default"/>
          <w:pgSz w:w="11912" w:h="16841"/>
          <w:pgMar w:top="1212" w:right="1106" w:bottom="882" w:left="1020" w:header="887" w:footer="719" w:gutter="0"/>
          <w:cols w:space="720" w:num="1"/>
        </w:sectPr>
      </w:pPr>
    </w:p>
    <w:p w14:paraId="3164499E">
      <w:pPr>
        <w:spacing w:before="263" w:line="220" w:lineRule="auto"/>
        <w:ind w:left="22"/>
        <w:rPr>
          <w:rFonts w:ascii="宋体" w:hAnsi="宋体" w:eastAsia="宋体" w:cs="宋体"/>
          <w:sz w:val="24"/>
          <w:szCs w:val="24"/>
        </w:rPr>
      </w:pPr>
      <w:r>
        <w:rPr>
          <w:rFonts w:ascii="宋体" w:hAnsi="宋体" w:eastAsia="宋体" w:cs="宋体"/>
          <w:spacing w:val="-2"/>
          <w:sz w:val="24"/>
          <w:szCs w:val="24"/>
        </w:rPr>
        <w:t>山地质环境影响程度分为严重、较严重和较轻三级，按就上和叠加原则，进行综合划定。</w:t>
      </w:r>
    </w:p>
    <w:p w14:paraId="2066AC90">
      <w:pPr>
        <w:spacing w:before="302" w:line="344" w:lineRule="auto"/>
        <w:ind w:firstLine="481"/>
        <w:rPr>
          <w:rFonts w:ascii="宋体" w:hAnsi="宋体" w:eastAsia="宋体" w:cs="宋体"/>
          <w:sz w:val="24"/>
          <w:szCs w:val="24"/>
        </w:rPr>
      </w:pPr>
      <w:r>
        <w:rPr>
          <w:rFonts w:ascii="宋体" w:hAnsi="宋体" w:eastAsia="宋体" w:cs="宋体"/>
          <w:spacing w:val="-1"/>
          <w:sz w:val="24"/>
          <w:szCs w:val="24"/>
        </w:rPr>
        <w:t>现状评估：矿山已开采多年，区内地质灾害不发育</w:t>
      </w:r>
      <w:r>
        <w:rPr>
          <w:rFonts w:ascii="宋体" w:hAnsi="宋体" w:eastAsia="宋体" w:cs="宋体"/>
          <w:spacing w:val="-2"/>
          <w:sz w:val="24"/>
          <w:szCs w:val="24"/>
        </w:rPr>
        <w:t>，对地形地貌景观损毁较严重、对土</w:t>
      </w:r>
      <w:r>
        <w:rPr>
          <w:rFonts w:ascii="宋体" w:hAnsi="宋体" w:eastAsia="宋体" w:cs="宋体"/>
          <w:sz w:val="24"/>
          <w:szCs w:val="24"/>
        </w:rPr>
        <w:t xml:space="preserve"> </w:t>
      </w:r>
      <w:r>
        <w:rPr>
          <w:rFonts w:ascii="宋体" w:hAnsi="宋体" w:eastAsia="宋体" w:cs="宋体"/>
          <w:spacing w:val="-1"/>
          <w:sz w:val="24"/>
          <w:szCs w:val="24"/>
        </w:rPr>
        <w:t>地资源、含水层的影响较轻，整体评价为影响程度为</w:t>
      </w:r>
      <w:r>
        <w:rPr>
          <w:rFonts w:ascii="Times New Roman" w:hAnsi="Times New Roman" w:eastAsia="Times New Roman" w:cs="Times New Roman"/>
          <w:spacing w:val="-1"/>
          <w:sz w:val="24"/>
          <w:szCs w:val="24"/>
        </w:rPr>
        <w:t>“</w:t>
      </w:r>
      <w:r>
        <w:rPr>
          <w:rFonts w:ascii="宋体" w:hAnsi="宋体" w:eastAsia="宋体" w:cs="宋体"/>
          <w:spacing w:val="-1"/>
          <w:sz w:val="24"/>
          <w:szCs w:val="24"/>
        </w:rPr>
        <w:t>较严重</w:t>
      </w:r>
      <w:r>
        <w:rPr>
          <w:rFonts w:ascii="Times New Roman" w:hAnsi="Times New Roman" w:eastAsia="Times New Roman" w:cs="Times New Roman"/>
          <w:spacing w:val="-1"/>
          <w:sz w:val="24"/>
          <w:szCs w:val="24"/>
        </w:rPr>
        <w:t>”</w:t>
      </w:r>
      <w:r>
        <w:rPr>
          <w:rFonts w:ascii="宋体" w:hAnsi="宋体" w:eastAsia="宋体" w:cs="宋体"/>
          <w:spacing w:val="-1"/>
          <w:sz w:val="24"/>
          <w:szCs w:val="24"/>
        </w:rPr>
        <w:t>。</w:t>
      </w:r>
    </w:p>
    <w:p w14:paraId="681ADB25">
      <w:pPr>
        <w:spacing w:before="157" w:line="350" w:lineRule="auto"/>
        <w:ind w:left="1" w:right="2" w:firstLine="480"/>
        <w:jc w:val="both"/>
        <w:rPr>
          <w:rFonts w:ascii="宋体" w:hAnsi="宋体" w:eastAsia="宋体" w:cs="宋体"/>
          <w:sz w:val="24"/>
          <w:szCs w:val="24"/>
        </w:rPr>
      </w:pPr>
      <w:r>
        <w:rPr>
          <w:rFonts w:ascii="宋体" w:hAnsi="宋体" w:eastAsia="宋体" w:cs="宋体"/>
          <w:spacing w:val="-1"/>
          <w:sz w:val="24"/>
          <w:szCs w:val="24"/>
        </w:rPr>
        <w:t>预测评估：按照适用期矿山开采对矿区的影响</w:t>
      </w:r>
      <w:r>
        <w:rPr>
          <w:rFonts w:ascii="宋体" w:hAnsi="宋体" w:eastAsia="宋体" w:cs="宋体"/>
          <w:spacing w:val="-2"/>
          <w:sz w:val="24"/>
          <w:szCs w:val="24"/>
        </w:rPr>
        <w:t>和开采至闭坑分期进行了预测评估，矿山</w:t>
      </w:r>
      <w:r>
        <w:rPr>
          <w:rFonts w:ascii="宋体" w:hAnsi="宋体" w:eastAsia="宋体" w:cs="宋体"/>
          <w:sz w:val="24"/>
          <w:szCs w:val="24"/>
        </w:rPr>
        <w:t xml:space="preserve"> </w:t>
      </w:r>
      <w:r>
        <w:rPr>
          <w:rFonts w:ascii="宋体" w:hAnsi="宋体" w:eastAsia="宋体" w:cs="宋体"/>
          <w:spacing w:val="-6"/>
          <w:sz w:val="24"/>
          <w:szCs w:val="24"/>
        </w:rPr>
        <w:t>已建成办公区、堆料场、加工区设施，</w:t>
      </w:r>
      <w:r>
        <w:rPr>
          <w:rFonts w:ascii="宋体" w:hAnsi="宋体" w:eastAsia="宋体" w:cs="宋体"/>
          <w:spacing w:val="65"/>
          <w:sz w:val="24"/>
          <w:szCs w:val="24"/>
        </w:rPr>
        <w:t xml:space="preserve"> </w:t>
      </w:r>
      <w:r>
        <w:rPr>
          <w:rFonts w:ascii="宋体" w:hAnsi="宋体" w:eastAsia="宋体" w:cs="宋体"/>
          <w:spacing w:val="-6"/>
          <w:sz w:val="24"/>
          <w:szCs w:val="24"/>
        </w:rPr>
        <w:t>预测的影响区等对地形地貌景观和土地资源的损毁较</w:t>
      </w:r>
      <w:r>
        <w:rPr>
          <w:rFonts w:ascii="宋体" w:hAnsi="宋体" w:eastAsia="宋体" w:cs="宋体"/>
          <w:sz w:val="24"/>
          <w:szCs w:val="24"/>
        </w:rPr>
        <w:t xml:space="preserve"> </w:t>
      </w:r>
      <w:r>
        <w:rPr>
          <w:rFonts w:ascii="宋体" w:hAnsi="宋体" w:eastAsia="宋体" w:cs="宋体"/>
          <w:spacing w:val="-1"/>
          <w:sz w:val="24"/>
          <w:szCs w:val="24"/>
        </w:rPr>
        <w:t>严重，对含水层的影响较，整体评价为影响程度为</w:t>
      </w:r>
      <w:r>
        <w:rPr>
          <w:rFonts w:ascii="Times New Roman" w:hAnsi="Times New Roman" w:eastAsia="Times New Roman" w:cs="Times New Roman"/>
          <w:spacing w:val="-1"/>
          <w:sz w:val="24"/>
          <w:szCs w:val="24"/>
        </w:rPr>
        <w:t>“</w:t>
      </w:r>
      <w:r>
        <w:rPr>
          <w:rFonts w:ascii="宋体" w:hAnsi="宋体" w:eastAsia="宋体" w:cs="宋体"/>
          <w:spacing w:val="-1"/>
          <w:sz w:val="24"/>
          <w:szCs w:val="24"/>
        </w:rPr>
        <w:t>较严重</w:t>
      </w:r>
      <w:r>
        <w:rPr>
          <w:rFonts w:ascii="Times New Roman" w:hAnsi="Times New Roman" w:eastAsia="Times New Roman" w:cs="Times New Roman"/>
          <w:spacing w:val="-1"/>
          <w:sz w:val="24"/>
          <w:szCs w:val="24"/>
        </w:rPr>
        <w:t>”</w:t>
      </w:r>
      <w:r>
        <w:rPr>
          <w:rFonts w:ascii="宋体" w:hAnsi="宋体" w:eastAsia="宋体" w:cs="宋体"/>
          <w:spacing w:val="-1"/>
          <w:sz w:val="24"/>
          <w:szCs w:val="24"/>
        </w:rPr>
        <w:t>。</w:t>
      </w:r>
    </w:p>
    <w:p w14:paraId="41C15F8F">
      <w:pPr>
        <w:spacing w:before="155" w:line="220" w:lineRule="auto"/>
        <w:ind w:left="48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）分区原则及方法</w:t>
      </w:r>
    </w:p>
    <w:p w14:paraId="363A8CD6">
      <w:pPr>
        <w:spacing w:before="304" w:line="350" w:lineRule="auto"/>
        <w:ind w:left="1" w:firstLine="478"/>
        <w:jc w:val="both"/>
        <w:rPr>
          <w:rFonts w:ascii="宋体" w:hAnsi="宋体" w:eastAsia="宋体" w:cs="宋体"/>
          <w:sz w:val="24"/>
          <w:szCs w:val="24"/>
        </w:rPr>
      </w:pPr>
      <w:r>
        <w:rPr>
          <w:rFonts w:ascii="宋体" w:hAnsi="宋体" w:eastAsia="宋体" w:cs="宋体"/>
          <w:spacing w:val="-1"/>
          <w:sz w:val="24"/>
          <w:szCs w:val="24"/>
        </w:rPr>
        <w:t>在矿山地质环境条件复杂程度的基础上，结合矿山开</w:t>
      </w:r>
      <w:r>
        <w:rPr>
          <w:rFonts w:ascii="宋体" w:hAnsi="宋体" w:eastAsia="宋体" w:cs="宋体"/>
          <w:spacing w:val="-2"/>
          <w:sz w:val="24"/>
          <w:szCs w:val="24"/>
        </w:rPr>
        <w:t>采引发的地质灾害及对含水层、地</w:t>
      </w:r>
      <w:r>
        <w:rPr>
          <w:rFonts w:ascii="宋体" w:hAnsi="宋体" w:eastAsia="宋体" w:cs="宋体"/>
          <w:sz w:val="24"/>
          <w:szCs w:val="24"/>
        </w:rPr>
        <w:t xml:space="preserve"> </w:t>
      </w:r>
      <w:r>
        <w:rPr>
          <w:rFonts w:ascii="宋体" w:hAnsi="宋体" w:eastAsia="宋体" w:cs="宋体"/>
          <w:spacing w:val="-5"/>
          <w:sz w:val="24"/>
          <w:szCs w:val="24"/>
        </w:rPr>
        <w:t>形地貌景观和土地资源损毁的影响程度，以</w:t>
      </w:r>
      <w:r>
        <w:rPr>
          <w:rFonts w:ascii="Times New Roman" w:hAnsi="Times New Roman" w:eastAsia="Times New Roman" w:cs="Times New Roman"/>
          <w:spacing w:val="-5"/>
          <w:sz w:val="24"/>
          <w:szCs w:val="24"/>
        </w:rPr>
        <w:t>“</w:t>
      </w:r>
      <w:r>
        <w:rPr>
          <w:rFonts w:ascii="宋体" w:hAnsi="宋体" w:eastAsia="宋体" w:cs="宋体"/>
          <w:spacing w:val="-5"/>
          <w:sz w:val="24"/>
          <w:szCs w:val="24"/>
        </w:rPr>
        <w:t>就重、就上，</w:t>
      </w:r>
      <w:r>
        <w:rPr>
          <w:rFonts w:ascii="宋体" w:hAnsi="宋体" w:eastAsia="宋体" w:cs="宋体"/>
          <w:spacing w:val="58"/>
          <w:sz w:val="24"/>
          <w:szCs w:val="24"/>
        </w:rPr>
        <w:t xml:space="preserve"> </w:t>
      </w:r>
      <w:r>
        <w:rPr>
          <w:rFonts w:ascii="宋体" w:hAnsi="宋体" w:eastAsia="宋体" w:cs="宋体"/>
          <w:spacing w:val="-5"/>
          <w:sz w:val="24"/>
          <w:szCs w:val="24"/>
        </w:rPr>
        <w:t>上一级别优先</w:t>
      </w:r>
      <w:r>
        <w:rPr>
          <w:rFonts w:ascii="Times New Roman" w:hAnsi="Times New Roman" w:eastAsia="Times New Roman" w:cs="Times New Roman"/>
          <w:spacing w:val="-5"/>
          <w:sz w:val="24"/>
          <w:szCs w:val="24"/>
        </w:rPr>
        <w:t>”</w:t>
      </w:r>
      <w:r>
        <w:rPr>
          <w:rFonts w:ascii="宋体" w:hAnsi="宋体" w:eastAsia="宋体" w:cs="宋体"/>
          <w:spacing w:val="-5"/>
          <w:sz w:val="24"/>
          <w:szCs w:val="24"/>
        </w:rPr>
        <w:t>的原则进行地质环</w:t>
      </w:r>
      <w:r>
        <w:rPr>
          <w:rFonts w:ascii="宋体" w:hAnsi="宋体" w:eastAsia="宋体" w:cs="宋体"/>
          <w:sz w:val="24"/>
          <w:szCs w:val="24"/>
        </w:rPr>
        <w:t xml:space="preserve"> </w:t>
      </w:r>
      <w:r>
        <w:rPr>
          <w:rFonts w:ascii="宋体" w:hAnsi="宋体" w:eastAsia="宋体" w:cs="宋体"/>
          <w:spacing w:val="-4"/>
          <w:sz w:val="24"/>
          <w:szCs w:val="24"/>
        </w:rPr>
        <w:t>境保护与恢复治理分区。</w:t>
      </w:r>
    </w:p>
    <w:p w14:paraId="356EF57B">
      <w:pPr>
        <w:spacing w:before="153" w:line="346" w:lineRule="auto"/>
        <w:ind w:right="2" w:firstLine="480"/>
        <w:rPr>
          <w:rFonts w:ascii="宋体" w:hAnsi="宋体" w:eastAsia="宋体" w:cs="宋体"/>
          <w:sz w:val="24"/>
          <w:szCs w:val="24"/>
        </w:rPr>
      </w:pPr>
      <w:r>
        <w:rPr>
          <w:rFonts w:ascii="宋体" w:hAnsi="宋体" w:eastAsia="宋体" w:cs="宋体"/>
          <w:spacing w:val="-4"/>
          <w:sz w:val="24"/>
          <w:szCs w:val="24"/>
        </w:rPr>
        <w:t>根据评估区地质环境条件、矿山地质环境影响现</w:t>
      </w:r>
      <w:r>
        <w:rPr>
          <w:rFonts w:ascii="宋体" w:hAnsi="宋体" w:eastAsia="宋体" w:cs="宋体"/>
          <w:spacing w:val="-5"/>
          <w:sz w:val="24"/>
          <w:szCs w:val="24"/>
        </w:rPr>
        <w:t>状评估和预测评估， 并结合矿山治理工</w:t>
      </w:r>
      <w:r>
        <w:rPr>
          <w:rFonts w:ascii="宋体" w:hAnsi="宋体" w:eastAsia="宋体" w:cs="宋体"/>
          <w:sz w:val="24"/>
          <w:szCs w:val="24"/>
        </w:rPr>
        <w:t xml:space="preserve"> </w:t>
      </w:r>
      <w:r>
        <w:rPr>
          <w:rFonts w:ascii="宋体" w:hAnsi="宋体" w:eastAsia="宋体" w:cs="宋体"/>
          <w:spacing w:val="-1"/>
          <w:sz w:val="24"/>
          <w:szCs w:val="24"/>
        </w:rPr>
        <w:t>程特点，对评估区进行分区。分区参照表</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3-12</w:t>
      </w:r>
      <w:r>
        <w:rPr>
          <w:rFonts w:ascii="宋体" w:hAnsi="宋体" w:eastAsia="宋体" w:cs="宋体"/>
          <w:spacing w:val="-1"/>
          <w:sz w:val="24"/>
          <w:szCs w:val="24"/>
        </w:rPr>
        <w:t>。</w:t>
      </w:r>
    </w:p>
    <w:p w14:paraId="1AD40E8D">
      <w:pPr>
        <w:spacing w:before="148" w:line="214" w:lineRule="auto"/>
        <w:ind w:left="2529"/>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36"/>
          <w:sz w:val="21"/>
          <w:szCs w:val="21"/>
        </w:rPr>
        <w:t xml:space="preserve"> </w:t>
      </w:r>
      <w:r>
        <w:rPr>
          <w:rFonts w:ascii="Times New Roman" w:hAnsi="Times New Roman" w:eastAsia="Times New Roman" w:cs="Times New Roman"/>
          <w:b/>
          <w:bCs/>
          <w:spacing w:val="-2"/>
          <w:sz w:val="21"/>
          <w:szCs w:val="21"/>
        </w:rPr>
        <w:t xml:space="preserve">3-12 </w:t>
      </w:r>
      <w:r>
        <w:rPr>
          <w:rFonts w:ascii="宋体" w:hAnsi="宋体" w:eastAsia="宋体" w:cs="宋体"/>
          <w:b/>
          <w:bCs/>
          <w:spacing w:val="-2"/>
          <w:sz w:val="21"/>
          <w:szCs w:val="21"/>
        </w:rPr>
        <w:t>矿山地质环境保护与恢复治理分区参照表</w:t>
      </w:r>
    </w:p>
    <w:tbl>
      <w:tblPr>
        <w:tblStyle w:val="5"/>
        <w:tblW w:w="8802" w:type="dxa"/>
        <w:tblInd w:w="36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08"/>
        <w:gridCol w:w="2231"/>
        <w:gridCol w:w="2229"/>
        <w:gridCol w:w="2334"/>
      </w:tblGrid>
      <w:tr w14:paraId="12585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2008" w:type="dxa"/>
            <w:vMerge w:val="restart"/>
            <w:tcBorders>
              <w:bottom w:val="nil"/>
            </w:tcBorders>
            <w:vAlign w:val="top"/>
          </w:tcPr>
          <w:p w14:paraId="4CD34449">
            <w:pPr>
              <w:pStyle w:val="6"/>
              <w:spacing w:before="267" w:line="219" w:lineRule="auto"/>
              <w:ind w:left="592"/>
            </w:pPr>
            <w:r>
              <w:rPr>
                <w:b/>
                <w:bCs/>
                <w:spacing w:val="-4"/>
              </w:rPr>
              <w:t>现状评估</w:t>
            </w:r>
          </w:p>
        </w:tc>
        <w:tc>
          <w:tcPr>
            <w:tcW w:w="6794" w:type="dxa"/>
            <w:gridSpan w:val="3"/>
            <w:vAlign w:val="top"/>
          </w:tcPr>
          <w:p w14:paraId="77A6F0E8">
            <w:pPr>
              <w:pStyle w:val="6"/>
              <w:spacing w:before="92" w:line="219" w:lineRule="auto"/>
              <w:ind w:left="2980"/>
            </w:pPr>
            <w:r>
              <w:rPr>
                <w:b/>
                <w:bCs/>
                <w:spacing w:val="-4"/>
              </w:rPr>
              <w:t>预测评估</w:t>
            </w:r>
          </w:p>
        </w:tc>
      </w:tr>
      <w:tr w14:paraId="36A07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08" w:type="dxa"/>
            <w:vMerge w:val="continue"/>
            <w:tcBorders>
              <w:top w:val="nil"/>
            </w:tcBorders>
            <w:vAlign w:val="top"/>
          </w:tcPr>
          <w:p w14:paraId="36800965">
            <w:pPr>
              <w:rPr>
                <w:rFonts w:ascii="Arial"/>
                <w:sz w:val="21"/>
              </w:rPr>
            </w:pPr>
          </w:p>
        </w:tc>
        <w:tc>
          <w:tcPr>
            <w:tcW w:w="2231" w:type="dxa"/>
            <w:vAlign w:val="top"/>
          </w:tcPr>
          <w:p w14:paraId="29FED19D">
            <w:pPr>
              <w:pStyle w:val="6"/>
              <w:spacing w:before="30" w:line="221" w:lineRule="auto"/>
              <w:ind w:left="910"/>
            </w:pPr>
            <w:r>
              <w:rPr>
                <w:spacing w:val="-2"/>
              </w:rPr>
              <w:t>严重</w:t>
            </w:r>
          </w:p>
        </w:tc>
        <w:tc>
          <w:tcPr>
            <w:tcW w:w="2229" w:type="dxa"/>
            <w:vAlign w:val="top"/>
          </w:tcPr>
          <w:p w14:paraId="64189658">
            <w:pPr>
              <w:pStyle w:val="6"/>
              <w:spacing w:before="30" w:line="221" w:lineRule="auto"/>
              <w:ind w:left="805"/>
            </w:pPr>
            <w:r>
              <w:rPr>
                <w:spacing w:val="-2"/>
              </w:rPr>
              <w:t>较严重</w:t>
            </w:r>
          </w:p>
        </w:tc>
        <w:tc>
          <w:tcPr>
            <w:tcW w:w="2334" w:type="dxa"/>
            <w:vAlign w:val="top"/>
          </w:tcPr>
          <w:p w14:paraId="2DC2A90C">
            <w:pPr>
              <w:pStyle w:val="6"/>
              <w:spacing w:before="30" w:line="221" w:lineRule="auto"/>
              <w:ind w:left="964"/>
            </w:pPr>
            <w:r>
              <w:rPr>
                <w:spacing w:val="-2"/>
              </w:rPr>
              <w:t>较轻</w:t>
            </w:r>
          </w:p>
        </w:tc>
      </w:tr>
      <w:tr w14:paraId="3EF47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008" w:type="dxa"/>
            <w:vAlign w:val="top"/>
          </w:tcPr>
          <w:p w14:paraId="3F8AE7B4">
            <w:pPr>
              <w:pStyle w:val="6"/>
              <w:spacing w:before="43" w:line="221" w:lineRule="auto"/>
              <w:ind w:left="803"/>
            </w:pPr>
            <w:r>
              <w:rPr>
                <w:spacing w:val="-2"/>
              </w:rPr>
              <w:t>严重</w:t>
            </w:r>
          </w:p>
        </w:tc>
        <w:tc>
          <w:tcPr>
            <w:tcW w:w="2231" w:type="dxa"/>
            <w:vAlign w:val="top"/>
          </w:tcPr>
          <w:p w14:paraId="421A66EB">
            <w:pPr>
              <w:pStyle w:val="6"/>
              <w:spacing w:before="31" w:line="225" w:lineRule="auto"/>
              <w:ind w:left="804"/>
            </w:pPr>
            <w:r>
              <w:rPr>
                <w:spacing w:val="-2"/>
              </w:rPr>
              <w:t>重点区</w:t>
            </w:r>
          </w:p>
        </w:tc>
        <w:tc>
          <w:tcPr>
            <w:tcW w:w="2229" w:type="dxa"/>
            <w:vAlign w:val="top"/>
          </w:tcPr>
          <w:p w14:paraId="12C97137">
            <w:pPr>
              <w:pStyle w:val="6"/>
              <w:spacing w:before="31" w:line="225" w:lineRule="auto"/>
              <w:ind w:left="806"/>
            </w:pPr>
            <w:r>
              <w:rPr>
                <w:spacing w:val="-2"/>
              </w:rPr>
              <w:t>重点区</w:t>
            </w:r>
          </w:p>
        </w:tc>
        <w:tc>
          <w:tcPr>
            <w:tcW w:w="2334" w:type="dxa"/>
            <w:vAlign w:val="top"/>
          </w:tcPr>
          <w:p w14:paraId="5ECD378F">
            <w:pPr>
              <w:pStyle w:val="6"/>
              <w:spacing w:before="31" w:line="225" w:lineRule="auto"/>
              <w:ind w:left="860"/>
            </w:pPr>
            <w:r>
              <w:rPr>
                <w:spacing w:val="-2"/>
              </w:rPr>
              <w:t>重点区</w:t>
            </w:r>
          </w:p>
        </w:tc>
      </w:tr>
      <w:tr w14:paraId="0C105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08" w:type="dxa"/>
            <w:vAlign w:val="top"/>
          </w:tcPr>
          <w:p w14:paraId="11E1C595">
            <w:pPr>
              <w:pStyle w:val="6"/>
              <w:spacing w:before="35" w:line="221" w:lineRule="auto"/>
              <w:ind w:left="696"/>
            </w:pPr>
            <w:r>
              <w:rPr>
                <w:spacing w:val="-2"/>
              </w:rPr>
              <w:t>较严重</w:t>
            </w:r>
          </w:p>
        </w:tc>
        <w:tc>
          <w:tcPr>
            <w:tcW w:w="2231" w:type="dxa"/>
            <w:vAlign w:val="top"/>
          </w:tcPr>
          <w:p w14:paraId="125A0EC0">
            <w:pPr>
              <w:pStyle w:val="6"/>
              <w:spacing w:before="34" w:line="225" w:lineRule="auto"/>
              <w:ind w:left="804"/>
            </w:pPr>
            <w:r>
              <w:rPr>
                <w:spacing w:val="-2"/>
              </w:rPr>
              <w:t>重点区</w:t>
            </w:r>
          </w:p>
        </w:tc>
        <w:tc>
          <w:tcPr>
            <w:tcW w:w="2229" w:type="dxa"/>
            <w:vAlign w:val="top"/>
          </w:tcPr>
          <w:p w14:paraId="3930FE89">
            <w:pPr>
              <w:pStyle w:val="6"/>
              <w:spacing w:before="34" w:line="221" w:lineRule="auto"/>
              <w:ind w:left="707"/>
            </w:pPr>
            <w:r>
              <w:rPr>
                <w:spacing w:val="-3"/>
                <w:shd w:val="clear" w:fill="FFFF00"/>
              </w:rPr>
              <w:t>次重点区</w:t>
            </w:r>
          </w:p>
        </w:tc>
        <w:tc>
          <w:tcPr>
            <w:tcW w:w="2334" w:type="dxa"/>
            <w:vAlign w:val="top"/>
          </w:tcPr>
          <w:p w14:paraId="4CB73381">
            <w:pPr>
              <w:pStyle w:val="6"/>
              <w:spacing w:before="34" w:line="221" w:lineRule="auto"/>
              <w:ind w:left="759"/>
            </w:pPr>
            <w:r>
              <w:rPr>
                <w:spacing w:val="-3"/>
              </w:rPr>
              <w:t>次重点区</w:t>
            </w:r>
          </w:p>
        </w:tc>
      </w:tr>
      <w:tr w14:paraId="11499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008" w:type="dxa"/>
            <w:vAlign w:val="top"/>
          </w:tcPr>
          <w:p w14:paraId="37D4CEBB">
            <w:pPr>
              <w:pStyle w:val="6"/>
              <w:spacing w:before="33" w:line="221" w:lineRule="auto"/>
              <w:ind w:left="802"/>
            </w:pPr>
            <w:r>
              <w:rPr>
                <w:spacing w:val="-2"/>
              </w:rPr>
              <w:t>较轻</w:t>
            </w:r>
          </w:p>
        </w:tc>
        <w:tc>
          <w:tcPr>
            <w:tcW w:w="2231" w:type="dxa"/>
            <w:vAlign w:val="top"/>
          </w:tcPr>
          <w:p w14:paraId="5817DE26">
            <w:pPr>
              <w:pStyle w:val="6"/>
              <w:spacing w:before="33" w:line="225" w:lineRule="auto"/>
              <w:ind w:left="804"/>
            </w:pPr>
            <w:r>
              <w:rPr>
                <w:spacing w:val="-2"/>
              </w:rPr>
              <w:t>重点区</w:t>
            </w:r>
          </w:p>
        </w:tc>
        <w:tc>
          <w:tcPr>
            <w:tcW w:w="2229" w:type="dxa"/>
            <w:vAlign w:val="top"/>
          </w:tcPr>
          <w:p w14:paraId="14C56240">
            <w:pPr>
              <w:pStyle w:val="6"/>
              <w:spacing w:before="33" w:line="221" w:lineRule="auto"/>
              <w:ind w:left="707"/>
            </w:pPr>
            <w:r>
              <w:rPr>
                <w:spacing w:val="-3"/>
              </w:rPr>
              <w:t>次重点区</w:t>
            </w:r>
          </w:p>
        </w:tc>
        <w:tc>
          <w:tcPr>
            <w:tcW w:w="2334" w:type="dxa"/>
            <w:vAlign w:val="top"/>
          </w:tcPr>
          <w:p w14:paraId="5508E938">
            <w:pPr>
              <w:pStyle w:val="6"/>
              <w:spacing w:before="33" w:line="222" w:lineRule="auto"/>
              <w:ind w:left="862"/>
            </w:pPr>
            <w:r>
              <w:rPr>
                <w:spacing w:val="-3"/>
              </w:rPr>
              <w:t>一般区</w:t>
            </w:r>
          </w:p>
        </w:tc>
      </w:tr>
    </w:tbl>
    <w:p w14:paraId="5B77CF9B">
      <w:pPr>
        <w:spacing w:before="156" w:line="220" w:lineRule="auto"/>
        <w:ind w:left="481"/>
        <w:rPr>
          <w:rFonts w:ascii="宋体" w:hAnsi="宋体" w:eastAsia="宋体" w:cs="宋体"/>
          <w:sz w:val="24"/>
          <w:szCs w:val="24"/>
        </w:rPr>
      </w:pPr>
      <w:r>
        <w:rPr>
          <w:rFonts w:ascii="Times New Roman" w:hAnsi="Times New Roman" w:eastAsia="Times New Roman" w:cs="Times New Roman"/>
          <w:spacing w:val="-3"/>
          <w:sz w:val="24"/>
          <w:szCs w:val="24"/>
        </w:rPr>
        <w:t>3</w:t>
      </w:r>
      <w:r>
        <w:rPr>
          <w:rFonts w:ascii="宋体" w:hAnsi="宋体" w:eastAsia="宋体" w:cs="宋体"/>
          <w:spacing w:val="-3"/>
          <w:sz w:val="24"/>
          <w:szCs w:val="24"/>
        </w:rPr>
        <w:t>、分区评述</w:t>
      </w:r>
    </w:p>
    <w:p w14:paraId="21223524">
      <w:pPr>
        <w:spacing w:before="302" w:line="218" w:lineRule="auto"/>
        <w:ind w:left="479"/>
        <w:rPr>
          <w:rFonts w:ascii="宋体" w:hAnsi="宋体" w:eastAsia="宋体" w:cs="宋体"/>
          <w:sz w:val="24"/>
          <w:szCs w:val="24"/>
        </w:rPr>
      </w:pPr>
      <w:r>
        <w:rPr>
          <w:rFonts w:ascii="宋体" w:hAnsi="宋体" w:eastAsia="宋体" w:cs="宋体"/>
          <w:spacing w:val="-2"/>
          <w:sz w:val="24"/>
          <w:szCs w:val="24"/>
        </w:rPr>
        <w:t>采用上述分区方法，将整个评估区划分为</w:t>
      </w:r>
      <w:r>
        <w:rPr>
          <w:rFonts w:ascii="宋体" w:hAnsi="宋体" w:eastAsia="宋体" w:cs="宋体"/>
          <w:spacing w:val="-26"/>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个区：矿山地质环境次次重点防治区。</w:t>
      </w:r>
    </w:p>
    <w:p w14:paraId="1E671A24">
      <w:pPr>
        <w:spacing w:before="301" w:line="354" w:lineRule="auto"/>
        <w:ind w:firstLine="483"/>
        <w:jc w:val="both"/>
        <w:rPr>
          <w:rFonts w:ascii="宋体" w:hAnsi="宋体" w:eastAsia="宋体" w:cs="宋体"/>
          <w:sz w:val="24"/>
          <w:szCs w:val="24"/>
        </w:rPr>
      </w:pPr>
      <w:r>
        <w:rPr>
          <w:rFonts w:ascii="宋体" w:hAnsi="宋体" w:eastAsia="宋体" w:cs="宋体"/>
          <w:spacing w:val="-1"/>
          <w:sz w:val="24"/>
          <w:szCs w:val="24"/>
        </w:rPr>
        <w:t>为矿山地质环境影响严重级别区域，包括露天采</w:t>
      </w:r>
      <w:r>
        <w:rPr>
          <w:rFonts w:ascii="宋体" w:hAnsi="宋体" w:eastAsia="宋体" w:cs="宋体"/>
          <w:spacing w:val="-2"/>
          <w:sz w:val="24"/>
          <w:szCs w:val="24"/>
        </w:rPr>
        <w:t>场、堆料场、加工区和办公区，面积为</w:t>
      </w:r>
      <w:r>
        <w:rPr>
          <w:rFonts w:ascii="宋体" w:hAnsi="宋体" w:eastAsia="宋体" w:cs="宋体"/>
          <w:sz w:val="24"/>
          <w:szCs w:val="24"/>
        </w:rPr>
        <w:t xml:space="preserve"> </w:t>
      </w:r>
      <w:r>
        <w:rPr>
          <w:rFonts w:ascii="Times New Roman" w:hAnsi="Times New Roman" w:eastAsia="Times New Roman" w:cs="Times New Roman"/>
          <w:spacing w:val="-1"/>
          <w:sz w:val="24"/>
          <w:szCs w:val="24"/>
        </w:rPr>
        <w:t>17.3679hm</w:t>
      </w:r>
      <w:r>
        <w:rPr>
          <w:rFonts w:ascii="Times New Roman" w:hAnsi="Times New Roman" w:eastAsia="Times New Roman" w:cs="Times New Roman"/>
          <w:spacing w:val="-1"/>
          <w:position w:val="9"/>
          <w:sz w:val="16"/>
          <w:szCs w:val="16"/>
        </w:rPr>
        <w:t>2</w:t>
      </w:r>
      <w:r>
        <w:rPr>
          <w:rFonts w:ascii="Times New Roman" w:hAnsi="Times New Roman" w:eastAsia="Times New Roman" w:cs="Times New Roman"/>
          <w:spacing w:val="-13"/>
          <w:position w:val="9"/>
          <w:sz w:val="16"/>
          <w:szCs w:val="16"/>
        </w:rPr>
        <w:t xml:space="preserve"> </w:t>
      </w:r>
      <w:r>
        <w:rPr>
          <w:rFonts w:ascii="宋体" w:hAnsi="宋体" w:eastAsia="宋体" w:cs="宋体"/>
          <w:spacing w:val="-1"/>
          <w:sz w:val="24"/>
          <w:szCs w:val="24"/>
        </w:rPr>
        <w:t>，在矿山开采过程中要对该区进行</w:t>
      </w:r>
      <w:r>
        <w:rPr>
          <w:rFonts w:ascii="宋体" w:hAnsi="宋体" w:eastAsia="宋体" w:cs="宋体"/>
          <w:spacing w:val="-2"/>
          <w:sz w:val="24"/>
          <w:szCs w:val="24"/>
        </w:rPr>
        <w:t>监测，消除各项地质灾害隐患，按照《矿产资</w:t>
      </w:r>
      <w:r>
        <w:rPr>
          <w:rFonts w:ascii="宋体" w:hAnsi="宋体" w:eastAsia="宋体" w:cs="宋体"/>
          <w:sz w:val="24"/>
          <w:szCs w:val="24"/>
        </w:rPr>
        <w:t xml:space="preserve"> </w:t>
      </w:r>
      <w:r>
        <w:rPr>
          <w:rFonts w:ascii="宋体" w:hAnsi="宋体" w:eastAsia="宋体" w:cs="宋体"/>
          <w:spacing w:val="-4"/>
          <w:sz w:val="24"/>
          <w:szCs w:val="24"/>
        </w:rPr>
        <w:t>源开发利用方案》进行开采， 对露天采场边坡布设监测点，如果发生滑坡或</w:t>
      </w:r>
      <w:r>
        <w:rPr>
          <w:rFonts w:ascii="宋体" w:hAnsi="宋体" w:eastAsia="宋体" w:cs="宋体"/>
          <w:spacing w:val="-5"/>
          <w:sz w:val="24"/>
          <w:szCs w:val="24"/>
        </w:rPr>
        <w:t>崩塌，应及时采</w:t>
      </w:r>
      <w:r>
        <w:rPr>
          <w:rFonts w:ascii="宋体" w:hAnsi="宋体" w:eastAsia="宋体" w:cs="宋体"/>
          <w:sz w:val="24"/>
          <w:szCs w:val="24"/>
        </w:rPr>
        <w:t xml:space="preserve"> </w:t>
      </w:r>
      <w:r>
        <w:rPr>
          <w:rFonts w:ascii="宋体" w:hAnsi="宋体" w:eastAsia="宋体" w:cs="宋体"/>
          <w:spacing w:val="-6"/>
          <w:sz w:val="24"/>
          <w:szCs w:val="24"/>
        </w:rPr>
        <w:t>取工程手段，恢复地表植被。矿山开采结束后，</w:t>
      </w:r>
      <w:r>
        <w:rPr>
          <w:rFonts w:ascii="宋体" w:hAnsi="宋体" w:eastAsia="宋体" w:cs="宋体"/>
          <w:spacing w:val="62"/>
          <w:sz w:val="24"/>
          <w:szCs w:val="24"/>
        </w:rPr>
        <w:t xml:space="preserve"> </w:t>
      </w:r>
      <w:r>
        <w:rPr>
          <w:rFonts w:ascii="宋体" w:hAnsi="宋体" w:eastAsia="宋体" w:cs="宋体"/>
          <w:spacing w:val="-6"/>
          <w:sz w:val="24"/>
          <w:szCs w:val="24"/>
        </w:rPr>
        <w:t>封堵对各损毁单元平整，客土、施肥后对各</w:t>
      </w:r>
      <w:r>
        <w:rPr>
          <w:rFonts w:ascii="宋体" w:hAnsi="宋体" w:eastAsia="宋体" w:cs="宋体"/>
          <w:sz w:val="24"/>
          <w:szCs w:val="24"/>
        </w:rPr>
        <w:t xml:space="preserve"> </w:t>
      </w:r>
      <w:r>
        <w:rPr>
          <w:rFonts w:ascii="宋体" w:hAnsi="宋体" w:eastAsia="宋体" w:cs="宋体"/>
          <w:spacing w:val="-4"/>
          <w:sz w:val="24"/>
          <w:szCs w:val="24"/>
        </w:rPr>
        <w:t>损毁场地恢复地表植被。</w:t>
      </w:r>
    </w:p>
    <w:p w14:paraId="378FC329">
      <w:pPr>
        <w:spacing w:before="155" w:line="220" w:lineRule="auto"/>
        <w:ind w:left="489"/>
        <w:rPr>
          <w:rFonts w:ascii="宋体" w:hAnsi="宋体" w:eastAsia="宋体" w:cs="宋体"/>
          <w:sz w:val="24"/>
          <w:szCs w:val="24"/>
        </w:rPr>
      </w:pPr>
      <w:r>
        <w:rPr>
          <w:rFonts w:ascii="宋体" w:hAnsi="宋体" w:eastAsia="宋体" w:cs="宋体"/>
          <w:b/>
          <w:bCs/>
          <w:spacing w:val="-7"/>
          <w:sz w:val="24"/>
          <w:szCs w:val="24"/>
        </w:rPr>
        <w:t>（二）</w:t>
      </w:r>
      <w:r>
        <w:rPr>
          <w:rFonts w:ascii="宋体" w:hAnsi="宋体" w:eastAsia="宋体" w:cs="宋体"/>
          <w:spacing w:val="-70"/>
          <w:sz w:val="24"/>
          <w:szCs w:val="24"/>
        </w:rPr>
        <w:t xml:space="preserve"> </w:t>
      </w:r>
      <w:r>
        <w:rPr>
          <w:rFonts w:ascii="宋体" w:hAnsi="宋体" w:eastAsia="宋体" w:cs="宋体"/>
          <w:b/>
          <w:bCs/>
          <w:spacing w:val="-7"/>
          <w:sz w:val="24"/>
          <w:szCs w:val="24"/>
        </w:rPr>
        <w:t>土地复垦区与复垦责任范围</w:t>
      </w:r>
    </w:p>
    <w:p w14:paraId="2F74B474">
      <w:pPr>
        <w:spacing w:before="303" w:line="220" w:lineRule="auto"/>
        <w:ind w:left="487"/>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）土地复垦区</w:t>
      </w:r>
    </w:p>
    <w:p w14:paraId="4B96F074">
      <w:pPr>
        <w:spacing w:before="299" w:line="220" w:lineRule="auto"/>
        <w:jc w:val="right"/>
        <w:rPr>
          <w:rFonts w:ascii="宋体" w:hAnsi="宋体" w:eastAsia="宋体" w:cs="宋体"/>
          <w:sz w:val="24"/>
          <w:szCs w:val="24"/>
        </w:rPr>
      </w:pPr>
      <w:r>
        <w:rPr>
          <w:rFonts w:ascii="宋体" w:hAnsi="宋体" w:eastAsia="宋体" w:cs="宋体"/>
          <w:spacing w:val="-4"/>
          <w:sz w:val="24"/>
          <w:szCs w:val="24"/>
        </w:rPr>
        <w:t>根据土地损毁现状分析和《矿产资源开发利用方案》</w:t>
      </w:r>
      <w:r>
        <w:rPr>
          <w:rFonts w:ascii="宋体" w:hAnsi="宋体" w:eastAsia="宋体" w:cs="宋体"/>
          <w:spacing w:val="-5"/>
          <w:sz w:val="24"/>
          <w:szCs w:val="24"/>
        </w:rPr>
        <w:t>预测， 结合项目区实际情况，矿山</w:t>
      </w:r>
    </w:p>
    <w:p w14:paraId="6B12CA8C">
      <w:pPr>
        <w:spacing w:line="220" w:lineRule="auto"/>
        <w:rPr>
          <w:rFonts w:ascii="宋体" w:hAnsi="宋体" w:eastAsia="宋体" w:cs="宋体"/>
          <w:sz w:val="24"/>
          <w:szCs w:val="24"/>
        </w:rPr>
        <w:sectPr>
          <w:headerReference r:id="rId96" w:type="default"/>
          <w:footerReference r:id="rId97" w:type="default"/>
          <w:pgSz w:w="11912" w:h="16841"/>
          <w:pgMar w:top="1212" w:right="1218" w:bottom="882" w:left="1141" w:header="887" w:footer="719" w:gutter="0"/>
          <w:cols w:space="720" w:num="1"/>
        </w:sectPr>
      </w:pPr>
    </w:p>
    <w:p w14:paraId="6E5C6C0E">
      <w:pPr>
        <w:spacing w:before="263" w:line="219" w:lineRule="auto"/>
        <w:ind w:left="127"/>
        <w:rPr>
          <w:rFonts w:ascii="宋体" w:hAnsi="宋体" w:eastAsia="宋体" w:cs="宋体"/>
          <w:sz w:val="24"/>
          <w:szCs w:val="24"/>
        </w:rPr>
      </w:pPr>
      <w:r>
        <w:rPr>
          <w:rFonts w:ascii="宋体" w:hAnsi="宋体" w:eastAsia="宋体" w:cs="宋体"/>
          <w:spacing w:val="-1"/>
          <w:sz w:val="24"/>
          <w:szCs w:val="24"/>
        </w:rPr>
        <w:t>损毁露天采场、堆料场、加工区和办公区，区内没有基本农田保护区和永久性</w:t>
      </w:r>
      <w:r>
        <w:rPr>
          <w:rFonts w:ascii="宋体" w:hAnsi="宋体" w:eastAsia="宋体" w:cs="宋体"/>
          <w:spacing w:val="-2"/>
          <w:sz w:val="24"/>
          <w:szCs w:val="24"/>
        </w:rPr>
        <w:t>建设用地。</w:t>
      </w:r>
    </w:p>
    <w:p w14:paraId="04477935">
      <w:pPr>
        <w:spacing w:before="297" w:line="212" w:lineRule="auto"/>
        <w:ind w:left="3243"/>
        <w:rPr>
          <w:rFonts w:ascii="Times New Roman" w:hAnsi="Times New Roman" w:eastAsia="Times New Roman" w:cs="Times New Roman"/>
          <w:sz w:val="13"/>
          <w:szCs w:val="13"/>
        </w:rPr>
      </w:pPr>
      <w:r>
        <w:rPr>
          <w:rFonts w:ascii="宋体" w:hAnsi="宋体" w:eastAsia="宋体" w:cs="宋体"/>
          <w:b/>
          <w:bCs/>
          <w:spacing w:val="-2"/>
          <w:sz w:val="21"/>
          <w:szCs w:val="21"/>
        </w:rPr>
        <w:t>表</w:t>
      </w:r>
      <w:r>
        <w:rPr>
          <w:rFonts w:ascii="宋体" w:hAnsi="宋体" w:eastAsia="宋体" w:cs="宋体"/>
          <w:spacing w:val="-28"/>
          <w:sz w:val="21"/>
          <w:szCs w:val="21"/>
        </w:rPr>
        <w:t xml:space="preserve"> </w:t>
      </w:r>
      <w:r>
        <w:rPr>
          <w:rFonts w:ascii="Times New Roman" w:hAnsi="Times New Roman" w:eastAsia="Times New Roman" w:cs="Times New Roman"/>
          <w:b/>
          <w:bCs/>
          <w:spacing w:val="-2"/>
          <w:sz w:val="21"/>
          <w:szCs w:val="21"/>
        </w:rPr>
        <w:t xml:space="preserve">3-13 </w:t>
      </w:r>
      <w:r>
        <w:rPr>
          <w:rFonts w:ascii="宋体" w:hAnsi="宋体" w:eastAsia="宋体" w:cs="宋体"/>
          <w:b/>
          <w:bCs/>
          <w:spacing w:val="-2"/>
          <w:sz w:val="21"/>
          <w:szCs w:val="21"/>
        </w:rPr>
        <w:t>项目区损毁土地情况表单位：</w:t>
      </w:r>
      <w:r>
        <w:rPr>
          <w:rFonts w:ascii="Times New Roman" w:hAnsi="Times New Roman" w:eastAsia="Times New Roman" w:cs="Times New Roman"/>
          <w:b/>
          <w:bCs/>
          <w:spacing w:val="-2"/>
          <w:sz w:val="21"/>
          <w:szCs w:val="21"/>
        </w:rPr>
        <w:t>hm</w:t>
      </w:r>
      <w:r>
        <w:rPr>
          <w:rFonts w:ascii="Times New Roman" w:hAnsi="Times New Roman" w:eastAsia="Times New Roman" w:cs="Times New Roman"/>
          <w:b/>
          <w:bCs/>
          <w:spacing w:val="-2"/>
          <w:position w:val="6"/>
          <w:sz w:val="13"/>
          <w:szCs w:val="13"/>
        </w:rPr>
        <w:t>2</w:t>
      </w:r>
    </w:p>
    <w:tbl>
      <w:tblPr>
        <w:tblStyle w:val="5"/>
        <w:tblW w:w="977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37"/>
        <w:gridCol w:w="1628"/>
        <w:gridCol w:w="1625"/>
        <w:gridCol w:w="1627"/>
        <w:gridCol w:w="1628"/>
        <w:gridCol w:w="1634"/>
      </w:tblGrid>
      <w:tr w14:paraId="6EDBA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637" w:type="dxa"/>
            <w:vAlign w:val="top"/>
          </w:tcPr>
          <w:p w14:paraId="705BD89D">
            <w:pPr>
              <w:pStyle w:val="6"/>
              <w:spacing w:before="96" w:line="221" w:lineRule="auto"/>
              <w:ind w:left="396"/>
            </w:pPr>
            <w:r>
              <w:rPr>
                <w:b/>
                <w:bCs/>
                <w:spacing w:val="-3"/>
              </w:rPr>
              <w:t>损毁单元</w:t>
            </w:r>
          </w:p>
        </w:tc>
        <w:tc>
          <w:tcPr>
            <w:tcW w:w="1628" w:type="dxa"/>
            <w:vAlign w:val="top"/>
          </w:tcPr>
          <w:p w14:paraId="59FE1ADE">
            <w:pPr>
              <w:pStyle w:val="6"/>
              <w:spacing w:before="96" w:line="221" w:lineRule="auto"/>
              <w:ind w:left="515"/>
            </w:pPr>
            <w:r>
              <w:rPr>
                <w:b/>
                <w:bCs/>
                <w:spacing w:val="-9"/>
              </w:rPr>
              <w:t>已损毁</w:t>
            </w:r>
          </w:p>
        </w:tc>
        <w:tc>
          <w:tcPr>
            <w:tcW w:w="1625" w:type="dxa"/>
            <w:vAlign w:val="top"/>
          </w:tcPr>
          <w:p w14:paraId="114FC5F1">
            <w:pPr>
              <w:pStyle w:val="6"/>
              <w:spacing w:before="96" w:line="220" w:lineRule="auto"/>
              <w:ind w:left="494"/>
            </w:pPr>
            <w:r>
              <w:rPr>
                <w:b/>
                <w:bCs/>
                <w:spacing w:val="-4"/>
              </w:rPr>
              <w:t>拟损毁</w:t>
            </w:r>
          </w:p>
        </w:tc>
        <w:tc>
          <w:tcPr>
            <w:tcW w:w="1627" w:type="dxa"/>
            <w:vAlign w:val="top"/>
          </w:tcPr>
          <w:p w14:paraId="4C20B277">
            <w:pPr>
              <w:pStyle w:val="6"/>
              <w:spacing w:before="96" w:line="222" w:lineRule="auto"/>
              <w:ind w:left="606"/>
            </w:pPr>
            <w:r>
              <w:rPr>
                <w:b/>
                <w:bCs/>
                <w:spacing w:val="-4"/>
              </w:rPr>
              <w:t>合计</w:t>
            </w:r>
          </w:p>
        </w:tc>
        <w:tc>
          <w:tcPr>
            <w:tcW w:w="1628" w:type="dxa"/>
            <w:vAlign w:val="top"/>
          </w:tcPr>
          <w:p w14:paraId="3DCAD90F">
            <w:pPr>
              <w:pStyle w:val="6"/>
              <w:spacing w:before="96" w:line="221" w:lineRule="auto"/>
              <w:ind w:left="396"/>
            </w:pPr>
            <w:r>
              <w:rPr>
                <w:b/>
                <w:bCs/>
                <w:spacing w:val="-3"/>
              </w:rPr>
              <w:t>损毁方式</w:t>
            </w:r>
          </w:p>
        </w:tc>
        <w:tc>
          <w:tcPr>
            <w:tcW w:w="1634" w:type="dxa"/>
            <w:vAlign w:val="top"/>
          </w:tcPr>
          <w:p w14:paraId="04BA8EF5">
            <w:pPr>
              <w:pStyle w:val="6"/>
              <w:spacing w:before="96" w:line="221" w:lineRule="auto"/>
              <w:ind w:left="402"/>
            </w:pPr>
            <w:r>
              <w:rPr>
                <w:b/>
                <w:bCs/>
                <w:spacing w:val="-4"/>
              </w:rPr>
              <w:t>复垦情况</w:t>
            </w:r>
          </w:p>
        </w:tc>
      </w:tr>
      <w:tr w14:paraId="1DFA7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1637" w:type="dxa"/>
            <w:vAlign w:val="top"/>
          </w:tcPr>
          <w:p w14:paraId="11EB1518">
            <w:pPr>
              <w:pStyle w:val="6"/>
              <w:spacing w:before="89" w:line="220" w:lineRule="auto"/>
              <w:ind w:left="401"/>
            </w:pPr>
            <w:r>
              <w:rPr>
                <w:spacing w:val="-3"/>
              </w:rPr>
              <w:t>露天采场</w:t>
            </w:r>
          </w:p>
        </w:tc>
        <w:tc>
          <w:tcPr>
            <w:tcW w:w="1628" w:type="dxa"/>
            <w:vAlign w:val="top"/>
          </w:tcPr>
          <w:p w14:paraId="124F7832">
            <w:pPr>
              <w:spacing w:before="128" w:line="187" w:lineRule="auto"/>
              <w:ind w:left="485"/>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13.6828</w:t>
            </w:r>
          </w:p>
        </w:tc>
        <w:tc>
          <w:tcPr>
            <w:tcW w:w="1625" w:type="dxa"/>
            <w:vAlign w:val="top"/>
          </w:tcPr>
          <w:p w14:paraId="5DB95FFF">
            <w:pPr>
              <w:spacing w:before="128" w:line="187" w:lineRule="auto"/>
              <w:ind w:left="5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0.4818</w:t>
            </w:r>
          </w:p>
        </w:tc>
        <w:tc>
          <w:tcPr>
            <w:tcW w:w="1627" w:type="dxa"/>
            <w:vAlign w:val="top"/>
          </w:tcPr>
          <w:p w14:paraId="67B6DBB0">
            <w:pPr>
              <w:spacing w:before="128" w:line="187" w:lineRule="auto"/>
              <w:ind w:left="49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14.1646</w:t>
            </w:r>
          </w:p>
        </w:tc>
        <w:tc>
          <w:tcPr>
            <w:tcW w:w="1628" w:type="dxa"/>
            <w:vAlign w:val="top"/>
          </w:tcPr>
          <w:p w14:paraId="444ADC4D">
            <w:pPr>
              <w:pStyle w:val="6"/>
              <w:spacing w:before="89" w:line="222" w:lineRule="auto"/>
              <w:ind w:left="607"/>
            </w:pPr>
            <w:r>
              <w:rPr>
                <w:spacing w:val="-2"/>
              </w:rPr>
              <w:t>挖损</w:t>
            </w:r>
          </w:p>
        </w:tc>
        <w:tc>
          <w:tcPr>
            <w:tcW w:w="1634" w:type="dxa"/>
            <w:vMerge w:val="restart"/>
            <w:tcBorders>
              <w:bottom w:val="nil"/>
            </w:tcBorders>
            <w:vAlign w:val="top"/>
          </w:tcPr>
          <w:p w14:paraId="6D578956">
            <w:pPr>
              <w:spacing w:line="322" w:lineRule="auto"/>
              <w:rPr>
                <w:rFonts w:ascii="Arial"/>
                <w:sz w:val="21"/>
              </w:rPr>
            </w:pPr>
          </w:p>
          <w:p w14:paraId="4AFA1296">
            <w:pPr>
              <w:spacing w:line="322" w:lineRule="auto"/>
              <w:rPr>
                <w:rFonts w:ascii="Arial"/>
                <w:sz w:val="21"/>
              </w:rPr>
            </w:pPr>
          </w:p>
          <w:p w14:paraId="017941B9">
            <w:pPr>
              <w:pStyle w:val="6"/>
              <w:spacing w:before="68" w:line="221" w:lineRule="auto"/>
              <w:ind w:left="505"/>
            </w:pPr>
            <w:r>
              <w:rPr>
                <w:spacing w:val="-2"/>
              </w:rPr>
              <w:t>未治理</w:t>
            </w:r>
          </w:p>
        </w:tc>
      </w:tr>
      <w:tr w14:paraId="36059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8" w:hRule="atLeast"/>
        </w:trPr>
        <w:tc>
          <w:tcPr>
            <w:tcW w:w="1637" w:type="dxa"/>
            <w:vAlign w:val="top"/>
          </w:tcPr>
          <w:p w14:paraId="79533D34">
            <w:pPr>
              <w:pStyle w:val="6"/>
              <w:spacing w:before="92" w:line="221" w:lineRule="auto"/>
              <w:ind w:left="503"/>
            </w:pPr>
            <w:r>
              <w:rPr>
                <w:spacing w:val="-2"/>
              </w:rPr>
              <w:t>堆料场</w:t>
            </w:r>
          </w:p>
        </w:tc>
        <w:tc>
          <w:tcPr>
            <w:tcW w:w="1628" w:type="dxa"/>
            <w:vAlign w:val="top"/>
          </w:tcPr>
          <w:p w14:paraId="1EF0CFD5">
            <w:pPr>
              <w:spacing w:before="131" w:line="187" w:lineRule="auto"/>
              <w:ind w:left="53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1.9815</w:t>
            </w:r>
          </w:p>
        </w:tc>
        <w:tc>
          <w:tcPr>
            <w:tcW w:w="1625" w:type="dxa"/>
            <w:vAlign w:val="top"/>
          </w:tcPr>
          <w:p w14:paraId="3B221B10">
            <w:pPr>
              <w:spacing w:before="218" w:line="101" w:lineRule="exact"/>
              <w:ind w:left="778"/>
              <w:rPr>
                <w:rFonts w:ascii="Times New Roman" w:hAnsi="Times New Roman" w:eastAsia="Times New Roman" w:cs="Times New Roman"/>
                <w:sz w:val="21"/>
                <w:szCs w:val="21"/>
              </w:rPr>
            </w:pPr>
            <w:r>
              <w:rPr>
                <w:rFonts w:ascii="Times New Roman" w:hAnsi="Times New Roman" w:eastAsia="Times New Roman" w:cs="Times New Roman"/>
                <w:position w:val="-6"/>
                <w:sz w:val="21"/>
                <w:szCs w:val="21"/>
              </w:rPr>
              <w:t>-</w:t>
            </w:r>
          </w:p>
        </w:tc>
        <w:tc>
          <w:tcPr>
            <w:tcW w:w="1627" w:type="dxa"/>
            <w:vAlign w:val="top"/>
          </w:tcPr>
          <w:p w14:paraId="06E19009">
            <w:pPr>
              <w:spacing w:before="131" w:line="187" w:lineRule="auto"/>
              <w:ind w:left="54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1.9815</w:t>
            </w:r>
          </w:p>
        </w:tc>
        <w:tc>
          <w:tcPr>
            <w:tcW w:w="1628" w:type="dxa"/>
            <w:vAlign w:val="top"/>
          </w:tcPr>
          <w:p w14:paraId="38A9A101">
            <w:pPr>
              <w:pStyle w:val="6"/>
              <w:spacing w:before="92" w:line="222" w:lineRule="auto"/>
              <w:ind w:left="608"/>
            </w:pPr>
            <w:r>
              <w:rPr>
                <w:spacing w:val="-2"/>
              </w:rPr>
              <w:t>压占</w:t>
            </w:r>
          </w:p>
        </w:tc>
        <w:tc>
          <w:tcPr>
            <w:tcW w:w="1634" w:type="dxa"/>
            <w:vMerge w:val="continue"/>
            <w:tcBorders>
              <w:top w:val="nil"/>
              <w:bottom w:val="nil"/>
            </w:tcBorders>
            <w:vAlign w:val="top"/>
          </w:tcPr>
          <w:p w14:paraId="35BEB7A8">
            <w:pPr>
              <w:rPr>
                <w:rFonts w:ascii="Arial"/>
                <w:sz w:val="21"/>
              </w:rPr>
            </w:pPr>
          </w:p>
        </w:tc>
      </w:tr>
      <w:tr w14:paraId="1039D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1637" w:type="dxa"/>
            <w:vAlign w:val="top"/>
          </w:tcPr>
          <w:p w14:paraId="13736914">
            <w:pPr>
              <w:pStyle w:val="6"/>
              <w:spacing w:before="97" w:line="224" w:lineRule="auto"/>
              <w:ind w:left="502"/>
            </w:pPr>
            <w:r>
              <w:rPr>
                <w:spacing w:val="-2"/>
              </w:rPr>
              <w:t>加工区</w:t>
            </w:r>
          </w:p>
        </w:tc>
        <w:tc>
          <w:tcPr>
            <w:tcW w:w="1628" w:type="dxa"/>
            <w:vAlign w:val="top"/>
          </w:tcPr>
          <w:p w14:paraId="2C290DFC">
            <w:pPr>
              <w:spacing w:before="135" w:line="187" w:lineRule="auto"/>
              <w:ind w:left="53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1.0366</w:t>
            </w:r>
          </w:p>
        </w:tc>
        <w:tc>
          <w:tcPr>
            <w:tcW w:w="1625" w:type="dxa"/>
            <w:vAlign w:val="top"/>
          </w:tcPr>
          <w:p w14:paraId="195D1502">
            <w:pPr>
              <w:spacing w:before="223" w:line="100" w:lineRule="exact"/>
              <w:ind w:left="778"/>
              <w:rPr>
                <w:rFonts w:ascii="Times New Roman" w:hAnsi="Times New Roman" w:eastAsia="Times New Roman" w:cs="Times New Roman"/>
                <w:sz w:val="21"/>
                <w:szCs w:val="21"/>
              </w:rPr>
            </w:pPr>
            <w:r>
              <w:rPr>
                <w:rFonts w:ascii="Times New Roman" w:hAnsi="Times New Roman" w:eastAsia="Times New Roman" w:cs="Times New Roman"/>
                <w:position w:val="-6"/>
                <w:sz w:val="21"/>
                <w:szCs w:val="21"/>
              </w:rPr>
              <w:t>-</w:t>
            </w:r>
          </w:p>
        </w:tc>
        <w:tc>
          <w:tcPr>
            <w:tcW w:w="1627" w:type="dxa"/>
            <w:vAlign w:val="top"/>
          </w:tcPr>
          <w:p w14:paraId="14E7E2C7">
            <w:pPr>
              <w:spacing w:before="135" w:line="187" w:lineRule="auto"/>
              <w:ind w:left="54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1.0366</w:t>
            </w:r>
          </w:p>
        </w:tc>
        <w:tc>
          <w:tcPr>
            <w:tcW w:w="1628" w:type="dxa"/>
            <w:vAlign w:val="top"/>
          </w:tcPr>
          <w:p w14:paraId="0CE17F9F">
            <w:pPr>
              <w:pStyle w:val="6"/>
              <w:spacing w:before="97" w:line="222" w:lineRule="auto"/>
              <w:ind w:left="608"/>
            </w:pPr>
            <w:r>
              <w:rPr>
                <w:spacing w:val="-2"/>
              </w:rPr>
              <w:t>压占</w:t>
            </w:r>
          </w:p>
        </w:tc>
        <w:tc>
          <w:tcPr>
            <w:tcW w:w="1634" w:type="dxa"/>
            <w:vMerge w:val="continue"/>
            <w:tcBorders>
              <w:top w:val="nil"/>
              <w:bottom w:val="nil"/>
            </w:tcBorders>
            <w:vAlign w:val="top"/>
          </w:tcPr>
          <w:p w14:paraId="19D9DCE4">
            <w:pPr>
              <w:rPr>
                <w:rFonts w:ascii="Arial"/>
                <w:sz w:val="21"/>
              </w:rPr>
            </w:pPr>
          </w:p>
        </w:tc>
      </w:tr>
      <w:tr w14:paraId="2EF35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1637" w:type="dxa"/>
            <w:vAlign w:val="top"/>
          </w:tcPr>
          <w:p w14:paraId="55D78CDA">
            <w:pPr>
              <w:pStyle w:val="6"/>
              <w:spacing w:before="96" w:line="221" w:lineRule="auto"/>
              <w:ind w:left="506"/>
            </w:pPr>
            <w:r>
              <w:rPr>
                <w:spacing w:val="-2"/>
              </w:rPr>
              <w:t>办公区</w:t>
            </w:r>
          </w:p>
        </w:tc>
        <w:tc>
          <w:tcPr>
            <w:tcW w:w="1628" w:type="dxa"/>
            <w:vAlign w:val="top"/>
          </w:tcPr>
          <w:p w14:paraId="6EF5E350">
            <w:pPr>
              <w:spacing w:before="135" w:line="187" w:lineRule="auto"/>
              <w:ind w:left="5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0.1852</w:t>
            </w:r>
          </w:p>
        </w:tc>
        <w:tc>
          <w:tcPr>
            <w:tcW w:w="1625" w:type="dxa"/>
            <w:vAlign w:val="top"/>
          </w:tcPr>
          <w:p w14:paraId="1D755113">
            <w:pPr>
              <w:spacing w:before="223" w:line="100" w:lineRule="exact"/>
              <w:ind w:left="778"/>
              <w:rPr>
                <w:rFonts w:ascii="Times New Roman" w:hAnsi="Times New Roman" w:eastAsia="Times New Roman" w:cs="Times New Roman"/>
                <w:sz w:val="21"/>
                <w:szCs w:val="21"/>
              </w:rPr>
            </w:pPr>
            <w:r>
              <w:rPr>
                <w:rFonts w:ascii="Times New Roman" w:hAnsi="Times New Roman" w:eastAsia="Times New Roman" w:cs="Times New Roman"/>
                <w:position w:val="-6"/>
                <w:sz w:val="21"/>
                <w:szCs w:val="21"/>
              </w:rPr>
              <w:t>-</w:t>
            </w:r>
          </w:p>
        </w:tc>
        <w:tc>
          <w:tcPr>
            <w:tcW w:w="1627" w:type="dxa"/>
            <w:vAlign w:val="top"/>
          </w:tcPr>
          <w:p w14:paraId="29986B07">
            <w:pPr>
              <w:spacing w:before="135" w:line="187" w:lineRule="auto"/>
              <w:ind w:left="5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0.1852</w:t>
            </w:r>
          </w:p>
        </w:tc>
        <w:tc>
          <w:tcPr>
            <w:tcW w:w="1628" w:type="dxa"/>
            <w:vAlign w:val="top"/>
          </w:tcPr>
          <w:p w14:paraId="12B1BC06">
            <w:pPr>
              <w:pStyle w:val="6"/>
              <w:spacing w:before="97" w:line="222" w:lineRule="auto"/>
              <w:ind w:left="608"/>
            </w:pPr>
            <w:r>
              <w:rPr>
                <w:spacing w:val="-2"/>
              </w:rPr>
              <w:t>压占</w:t>
            </w:r>
          </w:p>
        </w:tc>
        <w:tc>
          <w:tcPr>
            <w:tcW w:w="1634" w:type="dxa"/>
            <w:vMerge w:val="continue"/>
            <w:tcBorders>
              <w:top w:val="nil"/>
            </w:tcBorders>
            <w:vAlign w:val="top"/>
          </w:tcPr>
          <w:p w14:paraId="2DFB47BC">
            <w:pPr>
              <w:rPr>
                <w:rFonts w:ascii="Arial"/>
                <w:sz w:val="21"/>
              </w:rPr>
            </w:pPr>
          </w:p>
        </w:tc>
      </w:tr>
      <w:tr w14:paraId="4592F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637" w:type="dxa"/>
            <w:vAlign w:val="top"/>
          </w:tcPr>
          <w:p w14:paraId="23EF6564">
            <w:pPr>
              <w:pStyle w:val="6"/>
              <w:spacing w:before="99" w:line="222" w:lineRule="auto"/>
              <w:ind w:left="606"/>
            </w:pPr>
            <w:r>
              <w:rPr>
                <w:b/>
                <w:bCs/>
                <w:spacing w:val="-4"/>
              </w:rPr>
              <w:t>合计</w:t>
            </w:r>
          </w:p>
        </w:tc>
        <w:tc>
          <w:tcPr>
            <w:tcW w:w="1628" w:type="dxa"/>
            <w:vAlign w:val="top"/>
          </w:tcPr>
          <w:p w14:paraId="1FD3EEC2">
            <w:pPr>
              <w:spacing w:before="138" w:line="187" w:lineRule="auto"/>
              <w:ind w:left="485"/>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16.8861</w:t>
            </w:r>
          </w:p>
        </w:tc>
        <w:tc>
          <w:tcPr>
            <w:tcW w:w="1625" w:type="dxa"/>
            <w:vAlign w:val="top"/>
          </w:tcPr>
          <w:p w14:paraId="0F7EF2CF">
            <w:pPr>
              <w:spacing w:before="138" w:line="187" w:lineRule="auto"/>
              <w:ind w:left="5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0.4818</w:t>
            </w:r>
          </w:p>
        </w:tc>
        <w:tc>
          <w:tcPr>
            <w:tcW w:w="1627" w:type="dxa"/>
            <w:vAlign w:val="top"/>
          </w:tcPr>
          <w:p w14:paraId="2DD76679">
            <w:pPr>
              <w:spacing w:before="138" w:line="187" w:lineRule="auto"/>
              <w:ind w:left="49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17.3679</w:t>
            </w:r>
          </w:p>
        </w:tc>
        <w:tc>
          <w:tcPr>
            <w:tcW w:w="1628" w:type="dxa"/>
            <w:vAlign w:val="top"/>
          </w:tcPr>
          <w:p w14:paraId="0126488C">
            <w:pPr>
              <w:rPr>
                <w:rFonts w:ascii="Arial"/>
                <w:sz w:val="21"/>
              </w:rPr>
            </w:pPr>
          </w:p>
        </w:tc>
        <w:tc>
          <w:tcPr>
            <w:tcW w:w="1634" w:type="dxa"/>
            <w:vAlign w:val="top"/>
          </w:tcPr>
          <w:p w14:paraId="4A6238CC">
            <w:pPr>
              <w:rPr>
                <w:rFonts w:ascii="Arial"/>
                <w:sz w:val="21"/>
              </w:rPr>
            </w:pPr>
          </w:p>
        </w:tc>
      </w:tr>
    </w:tbl>
    <w:p w14:paraId="2904A8A0">
      <w:pPr>
        <w:spacing w:before="155" w:line="220" w:lineRule="auto"/>
        <w:ind w:left="61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）复垦责任范围的确定</w:t>
      </w:r>
    </w:p>
    <w:p w14:paraId="7955DBB9">
      <w:pPr>
        <w:spacing w:before="299" w:line="353" w:lineRule="auto"/>
        <w:ind w:left="128" w:right="31" w:firstLine="480"/>
        <w:jc w:val="both"/>
        <w:rPr>
          <w:rFonts w:ascii="宋体" w:hAnsi="宋体" w:eastAsia="宋体" w:cs="宋体"/>
          <w:sz w:val="24"/>
          <w:szCs w:val="24"/>
        </w:rPr>
      </w:pPr>
      <w:r>
        <w:rPr>
          <w:rFonts w:ascii="宋体" w:hAnsi="宋体" w:eastAsia="宋体" w:cs="宋体"/>
          <w:spacing w:val="1"/>
          <w:sz w:val="24"/>
          <w:szCs w:val="24"/>
        </w:rPr>
        <w:t>依据土地损毁现状分析与预测结果，结合项目区实际情况，区内没有永久</w:t>
      </w:r>
      <w:r>
        <w:rPr>
          <w:rFonts w:ascii="宋体" w:hAnsi="宋体" w:eastAsia="宋体" w:cs="宋体"/>
          <w:sz w:val="24"/>
          <w:szCs w:val="24"/>
        </w:rPr>
        <w:t xml:space="preserve">性建设用地， </w:t>
      </w:r>
      <w:r>
        <w:rPr>
          <w:rFonts w:ascii="宋体" w:hAnsi="宋体" w:eastAsia="宋体" w:cs="宋体"/>
          <w:spacing w:val="-1"/>
          <w:sz w:val="24"/>
          <w:szCs w:val="24"/>
        </w:rPr>
        <w:t>土地复垦区与复垦责任范围相同，因此确定本方案土地复垦区及复垦责任范围</w:t>
      </w:r>
      <w:r>
        <w:rPr>
          <w:rFonts w:ascii="宋体" w:hAnsi="宋体" w:eastAsia="宋体" w:cs="宋体"/>
          <w:spacing w:val="-9"/>
          <w:sz w:val="24"/>
          <w:szCs w:val="24"/>
        </w:rPr>
        <w:t xml:space="preserve"> </w:t>
      </w:r>
      <w:r>
        <w:rPr>
          <w:rFonts w:ascii="Times New Roman" w:hAnsi="Times New Roman" w:eastAsia="Times New Roman" w:cs="Times New Roman"/>
          <w:spacing w:val="-1"/>
          <w:sz w:val="24"/>
          <w:szCs w:val="24"/>
        </w:rPr>
        <w:t>17.3679hm</w:t>
      </w:r>
      <w:r>
        <w:rPr>
          <w:rFonts w:ascii="Times New Roman" w:hAnsi="Times New Roman" w:eastAsia="Times New Roman" w:cs="Times New Roman"/>
          <w:spacing w:val="-1"/>
          <w:position w:val="9"/>
          <w:sz w:val="16"/>
          <w:szCs w:val="16"/>
        </w:rPr>
        <w:t>2</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6"/>
          <w:sz w:val="24"/>
          <w:szCs w:val="24"/>
        </w:rPr>
        <w:t>由露天采场、堆料场、加工区和办公区等损毁单元构成。各复垦单元均为不规则图形，</w:t>
      </w:r>
      <w:r>
        <w:rPr>
          <w:rFonts w:ascii="宋体" w:hAnsi="宋体" w:eastAsia="宋体" w:cs="宋体"/>
          <w:spacing w:val="67"/>
          <w:sz w:val="24"/>
          <w:szCs w:val="24"/>
        </w:rPr>
        <w:t xml:space="preserve"> </w:t>
      </w:r>
      <w:r>
        <w:rPr>
          <w:rFonts w:ascii="宋体" w:hAnsi="宋体" w:eastAsia="宋体" w:cs="宋体"/>
          <w:spacing w:val="-6"/>
          <w:sz w:val="24"/>
          <w:szCs w:val="24"/>
        </w:rPr>
        <w:t>为方</w:t>
      </w:r>
      <w:r>
        <w:rPr>
          <w:rFonts w:ascii="宋体" w:hAnsi="宋体" w:eastAsia="宋体" w:cs="宋体"/>
          <w:sz w:val="24"/>
          <w:szCs w:val="24"/>
        </w:rPr>
        <w:t xml:space="preserve"> </w:t>
      </w:r>
      <w:r>
        <w:rPr>
          <w:rFonts w:ascii="宋体" w:hAnsi="宋体" w:eastAsia="宋体" w:cs="宋体"/>
          <w:spacing w:val="-7"/>
          <w:sz w:val="24"/>
          <w:szCs w:val="24"/>
        </w:rPr>
        <w:t>便描述，将复垦责任范围近似为多边形，复垦责任范围主要转折点、拐点坐标如表</w:t>
      </w:r>
      <w:r>
        <w:rPr>
          <w:rFonts w:ascii="宋体" w:hAnsi="宋体" w:eastAsia="宋体" w:cs="宋体"/>
          <w:spacing w:val="-49"/>
          <w:sz w:val="24"/>
          <w:szCs w:val="24"/>
        </w:rPr>
        <w:t xml:space="preserve"> </w:t>
      </w:r>
      <w:r>
        <w:rPr>
          <w:rFonts w:ascii="Times New Roman" w:hAnsi="Times New Roman" w:eastAsia="Times New Roman" w:cs="Times New Roman"/>
          <w:spacing w:val="-7"/>
          <w:sz w:val="24"/>
          <w:szCs w:val="24"/>
        </w:rPr>
        <w:t>3-14</w:t>
      </w:r>
      <w:r>
        <w:rPr>
          <w:rFonts w:ascii="Times New Roman" w:hAnsi="Times New Roman" w:eastAsia="Times New Roman" w:cs="Times New Roman"/>
          <w:spacing w:val="-8"/>
          <w:sz w:val="24"/>
          <w:szCs w:val="24"/>
        </w:rPr>
        <w:t>~3-15</w:t>
      </w:r>
      <w:r>
        <w:rPr>
          <w:rFonts w:ascii="宋体" w:hAnsi="宋体" w:eastAsia="宋体" w:cs="宋体"/>
          <w:spacing w:val="-8"/>
          <w:sz w:val="24"/>
          <w:szCs w:val="24"/>
        </w:rPr>
        <w:t>。</w:t>
      </w:r>
    </w:p>
    <w:p w14:paraId="7BE80369">
      <w:pPr>
        <w:spacing w:before="149" w:line="212" w:lineRule="auto"/>
        <w:ind w:left="3027"/>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30"/>
          <w:sz w:val="21"/>
          <w:szCs w:val="21"/>
        </w:rPr>
        <w:t xml:space="preserve"> </w:t>
      </w:r>
      <w:r>
        <w:rPr>
          <w:rFonts w:ascii="Times New Roman" w:hAnsi="Times New Roman" w:eastAsia="Times New Roman" w:cs="Times New Roman"/>
          <w:b/>
          <w:bCs/>
          <w:spacing w:val="-2"/>
          <w:sz w:val="21"/>
          <w:szCs w:val="21"/>
        </w:rPr>
        <w:t xml:space="preserve">3-14    </w:t>
      </w:r>
      <w:r>
        <w:rPr>
          <w:rFonts w:ascii="宋体" w:hAnsi="宋体" w:eastAsia="宋体" w:cs="宋体"/>
          <w:b/>
          <w:bCs/>
          <w:spacing w:val="-2"/>
          <w:sz w:val="21"/>
          <w:szCs w:val="21"/>
        </w:rPr>
        <w:t>复垦责任范围主要转折点、拐点坐标</w:t>
      </w:r>
    </w:p>
    <w:tbl>
      <w:tblPr>
        <w:tblStyle w:val="5"/>
        <w:tblW w:w="977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7"/>
        <w:gridCol w:w="839"/>
        <w:gridCol w:w="1500"/>
        <w:gridCol w:w="1610"/>
        <w:gridCol w:w="847"/>
        <w:gridCol w:w="1651"/>
        <w:gridCol w:w="1845"/>
      </w:tblGrid>
      <w:tr w14:paraId="3A002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487" w:type="dxa"/>
            <w:vMerge w:val="restart"/>
            <w:tcBorders>
              <w:bottom w:val="nil"/>
            </w:tcBorders>
            <w:vAlign w:val="top"/>
          </w:tcPr>
          <w:p w14:paraId="33A7AFB0">
            <w:pPr>
              <w:pStyle w:val="6"/>
              <w:spacing w:before="211" w:line="221" w:lineRule="auto"/>
              <w:ind w:left="122"/>
            </w:pPr>
            <w:r>
              <w:rPr>
                <w:b/>
                <w:bCs/>
                <w:spacing w:val="-4"/>
              </w:rPr>
              <w:t>复垦责任单元</w:t>
            </w:r>
          </w:p>
        </w:tc>
        <w:tc>
          <w:tcPr>
            <w:tcW w:w="839" w:type="dxa"/>
            <w:vAlign w:val="top"/>
          </w:tcPr>
          <w:p w14:paraId="0F2E57A5">
            <w:pPr>
              <w:pStyle w:val="6"/>
              <w:spacing w:before="55" w:line="222" w:lineRule="auto"/>
              <w:ind w:left="212"/>
            </w:pPr>
            <w:r>
              <w:rPr>
                <w:b/>
                <w:bCs/>
                <w:spacing w:val="-4"/>
              </w:rPr>
              <w:t>序号</w:t>
            </w:r>
          </w:p>
        </w:tc>
        <w:tc>
          <w:tcPr>
            <w:tcW w:w="1500" w:type="dxa"/>
            <w:vAlign w:val="top"/>
          </w:tcPr>
          <w:p w14:paraId="42FAFC89">
            <w:pPr>
              <w:spacing w:before="97" w:line="184" w:lineRule="auto"/>
              <w:ind w:left="676"/>
              <w:rPr>
                <w:rFonts w:ascii="Times New Roman" w:hAnsi="Times New Roman" w:eastAsia="Times New Roman" w:cs="Times New Roman"/>
                <w:sz w:val="21"/>
                <w:szCs w:val="21"/>
              </w:rPr>
            </w:pPr>
            <w:r>
              <w:rPr>
                <w:rFonts w:ascii="Times New Roman" w:hAnsi="Times New Roman" w:eastAsia="Times New Roman" w:cs="Times New Roman"/>
                <w:b/>
                <w:bCs/>
                <w:sz w:val="21"/>
                <w:szCs w:val="21"/>
              </w:rPr>
              <w:t>X</w:t>
            </w:r>
          </w:p>
        </w:tc>
        <w:tc>
          <w:tcPr>
            <w:tcW w:w="1610" w:type="dxa"/>
            <w:vAlign w:val="top"/>
          </w:tcPr>
          <w:p w14:paraId="73760586">
            <w:pPr>
              <w:spacing w:before="97" w:line="184" w:lineRule="auto"/>
              <w:ind w:left="72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Y</w:t>
            </w:r>
          </w:p>
        </w:tc>
        <w:tc>
          <w:tcPr>
            <w:tcW w:w="847" w:type="dxa"/>
            <w:vAlign w:val="top"/>
          </w:tcPr>
          <w:p w14:paraId="6539C178">
            <w:pPr>
              <w:pStyle w:val="6"/>
              <w:spacing w:before="55" w:line="222" w:lineRule="auto"/>
              <w:ind w:left="219"/>
            </w:pPr>
            <w:r>
              <w:rPr>
                <w:b/>
                <w:bCs/>
                <w:spacing w:val="-4"/>
              </w:rPr>
              <w:t>序号</w:t>
            </w:r>
          </w:p>
        </w:tc>
        <w:tc>
          <w:tcPr>
            <w:tcW w:w="1651" w:type="dxa"/>
            <w:vAlign w:val="top"/>
          </w:tcPr>
          <w:p w14:paraId="51189DE3">
            <w:pPr>
              <w:spacing w:before="97" w:line="184" w:lineRule="auto"/>
              <w:ind w:left="74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X</w:t>
            </w:r>
          </w:p>
        </w:tc>
        <w:tc>
          <w:tcPr>
            <w:tcW w:w="1845" w:type="dxa"/>
            <w:vAlign w:val="top"/>
          </w:tcPr>
          <w:p w14:paraId="0498287F">
            <w:pPr>
              <w:spacing w:before="97" w:line="184" w:lineRule="auto"/>
              <w:ind w:left="846"/>
              <w:rPr>
                <w:rFonts w:ascii="Times New Roman" w:hAnsi="Times New Roman" w:eastAsia="Times New Roman" w:cs="Times New Roman"/>
                <w:sz w:val="21"/>
                <w:szCs w:val="21"/>
              </w:rPr>
            </w:pPr>
            <w:r>
              <w:rPr>
                <w:rFonts w:ascii="Times New Roman" w:hAnsi="Times New Roman" w:eastAsia="Times New Roman" w:cs="Times New Roman"/>
                <w:b/>
                <w:bCs/>
                <w:sz w:val="21"/>
                <w:szCs w:val="21"/>
              </w:rPr>
              <w:t>Y</w:t>
            </w:r>
          </w:p>
        </w:tc>
      </w:tr>
      <w:tr w14:paraId="23067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487" w:type="dxa"/>
            <w:vMerge w:val="continue"/>
            <w:tcBorders>
              <w:top w:val="nil"/>
            </w:tcBorders>
            <w:vAlign w:val="top"/>
          </w:tcPr>
          <w:p w14:paraId="26688859">
            <w:pPr>
              <w:rPr>
                <w:rFonts w:ascii="Arial"/>
                <w:sz w:val="21"/>
              </w:rPr>
            </w:pPr>
          </w:p>
        </w:tc>
        <w:tc>
          <w:tcPr>
            <w:tcW w:w="8292" w:type="dxa"/>
            <w:gridSpan w:val="6"/>
            <w:vAlign w:val="top"/>
          </w:tcPr>
          <w:p w14:paraId="66C61D89">
            <w:pPr>
              <w:pStyle w:val="6"/>
              <w:spacing w:before="45" w:line="221" w:lineRule="auto"/>
              <w:ind w:left="3381"/>
            </w:pPr>
            <w:r>
              <w:rPr>
                <w:b/>
                <w:bCs/>
                <w:spacing w:val="-4"/>
              </w:rPr>
              <w:t>国家</w:t>
            </w:r>
            <w:r>
              <w:rPr>
                <w:spacing w:val="-46"/>
              </w:rPr>
              <w:t xml:space="preserve"> </w:t>
            </w:r>
            <w:r>
              <w:rPr>
                <w:rFonts w:ascii="Times New Roman" w:hAnsi="Times New Roman" w:eastAsia="Times New Roman" w:cs="Times New Roman"/>
                <w:b/>
                <w:bCs/>
                <w:spacing w:val="-4"/>
              </w:rPr>
              <w:t xml:space="preserve">2000 </w:t>
            </w:r>
            <w:r>
              <w:rPr>
                <w:b/>
                <w:bCs/>
                <w:spacing w:val="-4"/>
              </w:rPr>
              <w:t>坐标系</w:t>
            </w:r>
          </w:p>
        </w:tc>
      </w:tr>
      <w:tr w14:paraId="217EF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487" w:type="dxa"/>
            <w:vMerge w:val="restart"/>
            <w:tcBorders>
              <w:bottom w:val="nil"/>
            </w:tcBorders>
            <w:vAlign w:val="top"/>
          </w:tcPr>
          <w:p w14:paraId="38AB8782">
            <w:pPr>
              <w:spacing w:line="408" w:lineRule="auto"/>
              <w:rPr>
                <w:rFonts w:ascii="Arial"/>
                <w:sz w:val="21"/>
              </w:rPr>
            </w:pPr>
          </w:p>
          <w:p w14:paraId="0E9C1A80">
            <w:pPr>
              <w:pStyle w:val="6"/>
              <w:spacing w:before="68" w:line="221" w:lineRule="auto"/>
              <w:ind w:left="335"/>
            </w:pPr>
            <w:r>
              <w:rPr>
                <w:spacing w:val="-3"/>
              </w:rPr>
              <w:t>原办公区</w:t>
            </w:r>
          </w:p>
        </w:tc>
        <w:tc>
          <w:tcPr>
            <w:tcW w:w="839" w:type="dxa"/>
            <w:vAlign w:val="top"/>
          </w:tcPr>
          <w:p w14:paraId="019B8B44">
            <w:pPr>
              <w:spacing w:before="73" w:line="187" w:lineRule="auto"/>
              <w:ind w:left="38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00" w:type="dxa"/>
            <w:vAlign w:val="top"/>
          </w:tcPr>
          <w:p w14:paraId="5EA458A0">
            <w:pPr>
              <w:spacing w:before="70"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367F31E2">
            <w:pPr>
              <w:spacing w:before="70" w:line="206"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2F50C14D">
            <w:pPr>
              <w:spacing w:before="76" w:line="184" w:lineRule="auto"/>
              <w:ind w:left="380"/>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651" w:type="dxa"/>
            <w:vAlign w:val="top"/>
          </w:tcPr>
          <w:p w14:paraId="3E9D5E2B">
            <w:pPr>
              <w:spacing w:before="70" w:line="206"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00D68D12">
            <w:pPr>
              <w:spacing w:before="70" w:line="206"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53D73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02B2AE4A">
            <w:pPr>
              <w:rPr>
                <w:rFonts w:ascii="Arial"/>
                <w:sz w:val="21"/>
              </w:rPr>
            </w:pPr>
          </w:p>
        </w:tc>
        <w:tc>
          <w:tcPr>
            <w:tcW w:w="839" w:type="dxa"/>
            <w:vAlign w:val="top"/>
          </w:tcPr>
          <w:p w14:paraId="1FF6571E">
            <w:pPr>
              <w:spacing w:before="76" w:line="187" w:lineRule="auto"/>
              <w:ind w:left="36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00" w:type="dxa"/>
            <w:vAlign w:val="top"/>
          </w:tcPr>
          <w:p w14:paraId="77154FE3">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4981F0BF">
            <w:pPr>
              <w:spacing w:before="72" w:line="206"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3B98A3C2">
            <w:pPr>
              <w:spacing w:before="76" w:line="187" w:lineRule="auto"/>
              <w:ind w:left="379"/>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651" w:type="dxa"/>
            <w:vAlign w:val="top"/>
          </w:tcPr>
          <w:p w14:paraId="5141A726">
            <w:pPr>
              <w:spacing w:before="72" w:line="206"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3185BADB">
            <w:pPr>
              <w:spacing w:before="72" w:line="206"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05F24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33F8FB64">
            <w:pPr>
              <w:rPr>
                <w:rFonts w:ascii="Arial"/>
                <w:sz w:val="21"/>
              </w:rPr>
            </w:pPr>
          </w:p>
        </w:tc>
        <w:tc>
          <w:tcPr>
            <w:tcW w:w="839" w:type="dxa"/>
            <w:vAlign w:val="top"/>
          </w:tcPr>
          <w:p w14:paraId="2EFC1365">
            <w:pPr>
              <w:spacing w:before="76" w:line="187" w:lineRule="auto"/>
              <w:ind w:left="372"/>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00" w:type="dxa"/>
            <w:vAlign w:val="top"/>
          </w:tcPr>
          <w:p w14:paraId="7972F5B4">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55C60E21">
            <w:pPr>
              <w:spacing w:before="72" w:line="206"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06D55EC7">
            <w:pPr>
              <w:spacing w:before="79" w:line="184" w:lineRule="auto"/>
              <w:ind w:left="378"/>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651" w:type="dxa"/>
            <w:vAlign w:val="top"/>
          </w:tcPr>
          <w:p w14:paraId="4317C6C7">
            <w:pPr>
              <w:spacing w:before="72" w:line="206"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4A9BA433">
            <w:pPr>
              <w:spacing w:before="72" w:line="206"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0FF94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tcBorders>
            <w:vAlign w:val="top"/>
          </w:tcPr>
          <w:p w14:paraId="5DC4D32C">
            <w:pPr>
              <w:rPr>
                <w:rFonts w:ascii="Arial"/>
                <w:sz w:val="21"/>
              </w:rPr>
            </w:pPr>
          </w:p>
        </w:tc>
        <w:tc>
          <w:tcPr>
            <w:tcW w:w="839" w:type="dxa"/>
            <w:vAlign w:val="top"/>
          </w:tcPr>
          <w:p w14:paraId="6E415350">
            <w:pPr>
              <w:spacing w:before="76" w:line="187" w:lineRule="auto"/>
              <w:ind w:left="366"/>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500" w:type="dxa"/>
            <w:vAlign w:val="top"/>
          </w:tcPr>
          <w:p w14:paraId="1E6C2073">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0F567B83">
            <w:pPr>
              <w:spacing w:before="73" w:line="205"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2E5BA75B">
            <w:pPr>
              <w:rPr>
                <w:rFonts w:ascii="Arial"/>
                <w:sz w:val="21"/>
              </w:rPr>
            </w:pPr>
          </w:p>
        </w:tc>
        <w:tc>
          <w:tcPr>
            <w:tcW w:w="1651" w:type="dxa"/>
            <w:vAlign w:val="top"/>
          </w:tcPr>
          <w:p w14:paraId="7CEEFB46">
            <w:pPr>
              <w:rPr>
                <w:rFonts w:ascii="Arial"/>
                <w:sz w:val="21"/>
              </w:rPr>
            </w:pPr>
          </w:p>
        </w:tc>
        <w:tc>
          <w:tcPr>
            <w:tcW w:w="1845" w:type="dxa"/>
            <w:vAlign w:val="top"/>
          </w:tcPr>
          <w:p w14:paraId="42FF7C6B">
            <w:pPr>
              <w:rPr>
                <w:rFonts w:ascii="Arial"/>
                <w:sz w:val="21"/>
              </w:rPr>
            </w:pPr>
          </w:p>
        </w:tc>
      </w:tr>
      <w:tr w14:paraId="268E6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restart"/>
            <w:tcBorders>
              <w:bottom w:val="nil"/>
            </w:tcBorders>
            <w:vAlign w:val="top"/>
          </w:tcPr>
          <w:p w14:paraId="45C174B5">
            <w:pPr>
              <w:spacing w:line="283" w:lineRule="auto"/>
              <w:rPr>
                <w:rFonts w:ascii="Arial"/>
                <w:sz w:val="21"/>
              </w:rPr>
            </w:pPr>
          </w:p>
          <w:p w14:paraId="37B94BC4">
            <w:pPr>
              <w:spacing w:line="283" w:lineRule="auto"/>
              <w:rPr>
                <w:rFonts w:ascii="Arial"/>
                <w:sz w:val="21"/>
              </w:rPr>
            </w:pPr>
          </w:p>
          <w:p w14:paraId="661A59BA">
            <w:pPr>
              <w:spacing w:line="284" w:lineRule="auto"/>
              <w:rPr>
                <w:rFonts w:ascii="Arial"/>
                <w:sz w:val="21"/>
              </w:rPr>
            </w:pPr>
          </w:p>
          <w:p w14:paraId="5E7AC095">
            <w:pPr>
              <w:pStyle w:val="6"/>
              <w:spacing w:before="68" w:line="221" w:lineRule="auto"/>
              <w:ind w:left="225"/>
            </w:pPr>
            <w:r>
              <w:rPr>
                <w:spacing w:val="-2"/>
              </w:rPr>
              <w:t>新建办公区</w:t>
            </w:r>
          </w:p>
        </w:tc>
        <w:tc>
          <w:tcPr>
            <w:tcW w:w="839" w:type="dxa"/>
            <w:vAlign w:val="top"/>
          </w:tcPr>
          <w:p w14:paraId="44CC026C">
            <w:pPr>
              <w:spacing w:before="77" w:line="187" w:lineRule="auto"/>
              <w:ind w:left="38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00" w:type="dxa"/>
            <w:vAlign w:val="top"/>
          </w:tcPr>
          <w:p w14:paraId="3873CE4C">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5D9991D1">
            <w:pPr>
              <w:spacing w:before="73" w:line="205"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7E6DAAC8">
            <w:pPr>
              <w:spacing w:before="76" w:line="187" w:lineRule="auto"/>
              <w:ind w:left="383"/>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651" w:type="dxa"/>
            <w:vAlign w:val="top"/>
          </w:tcPr>
          <w:p w14:paraId="17F5B042">
            <w:pPr>
              <w:spacing w:before="73" w:line="205"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5952BF27">
            <w:pPr>
              <w:spacing w:before="73" w:line="205"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25E2E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5C372688">
            <w:pPr>
              <w:rPr>
                <w:rFonts w:ascii="Arial"/>
                <w:sz w:val="21"/>
              </w:rPr>
            </w:pPr>
          </w:p>
        </w:tc>
        <w:tc>
          <w:tcPr>
            <w:tcW w:w="839" w:type="dxa"/>
            <w:vAlign w:val="top"/>
          </w:tcPr>
          <w:p w14:paraId="03E1B09D">
            <w:pPr>
              <w:spacing w:before="77" w:line="187" w:lineRule="auto"/>
              <w:ind w:left="36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00" w:type="dxa"/>
            <w:vAlign w:val="top"/>
          </w:tcPr>
          <w:p w14:paraId="51B15A0A">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698665CA">
            <w:pPr>
              <w:spacing w:before="73" w:line="205"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0E054430">
            <w:pPr>
              <w:spacing w:before="77" w:line="187" w:lineRule="auto"/>
              <w:ind w:left="379"/>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651" w:type="dxa"/>
            <w:vAlign w:val="top"/>
          </w:tcPr>
          <w:p w14:paraId="36D19A4A">
            <w:pPr>
              <w:spacing w:before="73" w:line="205"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5229F35C">
            <w:pPr>
              <w:spacing w:before="73" w:line="205"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2D8D5A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26BA9F47">
            <w:pPr>
              <w:rPr>
                <w:rFonts w:ascii="Arial"/>
                <w:sz w:val="21"/>
              </w:rPr>
            </w:pPr>
          </w:p>
        </w:tc>
        <w:tc>
          <w:tcPr>
            <w:tcW w:w="839" w:type="dxa"/>
            <w:vAlign w:val="top"/>
          </w:tcPr>
          <w:p w14:paraId="4A9DC5E4">
            <w:pPr>
              <w:spacing w:before="77" w:line="187" w:lineRule="auto"/>
              <w:ind w:left="372"/>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00" w:type="dxa"/>
            <w:vAlign w:val="top"/>
          </w:tcPr>
          <w:p w14:paraId="1C4DDD18">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1113087F">
            <w:pPr>
              <w:spacing w:before="73" w:line="205"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3247FEFB">
            <w:pPr>
              <w:spacing w:before="77" w:line="187" w:lineRule="auto"/>
              <w:ind w:left="34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651" w:type="dxa"/>
            <w:vAlign w:val="top"/>
          </w:tcPr>
          <w:p w14:paraId="1E611ED5">
            <w:pPr>
              <w:spacing w:before="73" w:line="205"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584FE075">
            <w:pPr>
              <w:spacing w:before="73" w:line="205"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05658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02F50BB9">
            <w:pPr>
              <w:rPr>
                <w:rFonts w:ascii="Arial"/>
                <w:sz w:val="21"/>
              </w:rPr>
            </w:pPr>
          </w:p>
        </w:tc>
        <w:tc>
          <w:tcPr>
            <w:tcW w:w="839" w:type="dxa"/>
            <w:vAlign w:val="top"/>
          </w:tcPr>
          <w:p w14:paraId="65EDECBD">
            <w:pPr>
              <w:spacing w:before="77" w:line="187" w:lineRule="auto"/>
              <w:ind w:left="366"/>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500" w:type="dxa"/>
            <w:vAlign w:val="top"/>
          </w:tcPr>
          <w:p w14:paraId="54AE1F5F">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6919D8E0">
            <w:pPr>
              <w:spacing w:before="73" w:line="205"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30ADA882">
            <w:pPr>
              <w:spacing w:before="77" w:line="187" w:lineRule="auto"/>
              <w:ind w:left="34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w:t>
            </w:r>
          </w:p>
        </w:tc>
        <w:tc>
          <w:tcPr>
            <w:tcW w:w="1651" w:type="dxa"/>
            <w:vAlign w:val="top"/>
          </w:tcPr>
          <w:p w14:paraId="5E3EC08B">
            <w:pPr>
              <w:spacing w:before="73" w:line="205"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7E457AA0">
            <w:pPr>
              <w:spacing w:before="73" w:line="205"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62BFDF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477632B8">
            <w:pPr>
              <w:rPr>
                <w:rFonts w:ascii="Arial"/>
                <w:sz w:val="21"/>
              </w:rPr>
            </w:pPr>
          </w:p>
        </w:tc>
        <w:tc>
          <w:tcPr>
            <w:tcW w:w="839" w:type="dxa"/>
            <w:vAlign w:val="top"/>
          </w:tcPr>
          <w:p w14:paraId="17EC3057">
            <w:pPr>
              <w:spacing w:before="80" w:line="184" w:lineRule="auto"/>
              <w:ind w:left="373"/>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500" w:type="dxa"/>
            <w:vAlign w:val="top"/>
          </w:tcPr>
          <w:p w14:paraId="5467795E">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271FEB30">
            <w:pPr>
              <w:spacing w:before="73" w:line="205"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4E5E82A4">
            <w:pPr>
              <w:spacing w:before="77" w:line="187" w:lineRule="auto"/>
              <w:ind w:left="34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651" w:type="dxa"/>
            <w:vAlign w:val="top"/>
          </w:tcPr>
          <w:p w14:paraId="1B35BC06">
            <w:pPr>
              <w:spacing w:before="73" w:line="205"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0EBD6F25">
            <w:pPr>
              <w:spacing w:before="73" w:line="205"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2B00F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30AFB353">
            <w:pPr>
              <w:rPr>
                <w:rFonts w:ascii="Arial"/>
                <w:sz w:val="21"/>
              </w:rPr>
            </w:pPr>
          </w:p>
        </w:tc>
        <w:tc>
          <w:tcPr>
            <w:tcW w:w="839" w:type="dxa"/>
            <w:vAlign w:val="top"/>
          </w:tcPr>
          <w:p w14:paraId="533092C1">
            <w:pPr>
              <w:spacing w:before="77" w:line="187" w:lineRule="auto"/>
              <w:ind w:left="372"/>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500" w:type="dxa"/>
            <w:vAlign w:val="top"/>
          </w:tcPr>
          <w:p w14:paraId="331D46EF">
            <w:pPr>
              <w:spacing w:before="74"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32303CBC">
            <w:pPr>
              <w:spacing w:before="74" w:line="204"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24AB1226">
            <w:pPr>
              <w:spacing w:before="77" w:line="187" w:lineRule="auto"/>
              <w:ind w:left="34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1651" w:type="dxa"/>
            <w:vAlign w:val="top"/>
          </w:tcPr>
          <w:p w14:paraId="68116FC6">
            <w:pPr>
              <w:spacing w:before="74" w:line="204"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372A4929">
            <w:pPr>
              <w:spacing w:before="74" w:line="204"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39392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tcBorders>
            <w:vAlign w:val="top"/>
          </w:tcPr>
          <w:p w14:paraId="0ABF3744">
            <w:pPr>
              <w:rPr>
                <w:rFonts w:ascii="Arial"/>
                <w:sz w:val="21"/>
              </w:rPr>
            </w:pPr>
          </w:p>
        </w:tc>
        <w:tc>
          <w:tcPr>
            <w:tcW w:w="839" w:type="dxa"/>
            <w:vAlign w:val="top"/>
          </w:tcPr>
          <w:p w14:paraId="20A30815">
            <w:pPr>
              <w:spacing w:before="81" w:line="184" w:lineRule="auto"/>
              <w:ind w:left="371"/>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500" w:type="dxa"/>
            <w:vAlign w:val="top"/>
          </w:tcPr>
          <w:p w14:paraId="5075744D">
            <w:pPr>
              <w:spacing w:before="74"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6D9AD7C8">
            <w:pPr>
              <w:spacing w:before="74" w:line="204"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39DB9E5B">
            <w:pPr>
              <w:rPr>
                <w:rFonts w:ascii="Arial"/>
                <w:sz w:val="21"/>
              </w:rPr>
            </w:pPr>
          </w:p>
        </w:tc>
        <w:tc>
          <w:tcPr>
            <w:tcW w:w="1651" w:type="dxa"/>
            <w:vAlign w:val="top"/>
          </w:tcPr>
          <w:p w14:paraId="3F8F9349">
            <w:pPr>
              <w:rPr>
                <w:rFonts w:ascii="Arial"/>
                <w:sz w:val="21"/>
              </w:rPr>
            </w:pPr>
          </w:p>
        </w:tc>
        <w:tc>
          <w:tcPr>
            <w:tcW w:w="1845" w:type="dxa"/>
            <w:vAlign w:val="top"/>
          </w:tcPr>
          <w:p w14:paraId="7603DD96">
            <w:pPr>
              <w:rPr>
                <w:rFonts w:ascii="Arial"/>
                <w:sz w:val="21"/>
              </w:rPr>
            </w:pPr>
          </w:p>
        </w:tc>
      </w:tr>
      <w:tr w14:paraId="1A8CB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restart"/>
            <w:tcBorders>
              <w:bottom w:val="nil"/>
            </w:tcBorders>
            <w:vAlign w:val="top"/>
          </w:tcPr>
          <w:p w14:paraId="37447012">
            <w:pPr>
              <w:spacing w:line="263" w:lineRule="auto"/>
              <w:rPr>
                <w:rFonts w:ascii="Arial"/>
                <w:sz w:val="21"/>
              </w:rPr>
            </w:pPr>
          </w:p>
          <w:p w14:paraId="574FB27E">
            <w:pPr>
              <w:spacing w:line="263" w:lineRule="auto"/>
              <w:rPr>
                <w:rFonts w:ascii="Arial"/>
                <w:sz w:val="21"/>
              </w:rPr>
            </w:pPr>
          </w:p>
          <w:p w14:paraId="428CA6F1">
            <w:pPr>
              <w:spacing w:line="264" w:lineRule="auto"/>
              <w:rPr>
                <w:rFonts w:ascii="Arial"/>
                <w:sz w:val="21"/>
              </w:rPr>
            </w:pPr>
          </w:p>
          <w:p w14:paraId="18B83EE5">
            <w:pPr>
              <w:spacing w:line="264" w:lineRule="auto"/>
              <w:rPr>
                <w:rFonts w:ascii="Arial"/>
                <w:sz w:val="21"/>
              </w:rPr>
            </w:pPr>
          </w:p>
          <w:p w14:paraId="21552C8B">
            <w:pPr>
              <w:spacing w:line="264" w:lineRule="auto"/>
              <w:rPr>
                <w:rFonts w:ascii="Arial"/>
                <w:sz w:val="21"/>
              </w:rPr>
            </w:pPr>
          </w:p>
          <w:p w14:paraId="65F052DE">
            <w:pPr>
              <w:spacing w:line="264" w:lineRule="auto"/>
              <w:rPr>
                <w:rFonts w:ascii="Arial"/>
                <w:sz w:val="21"/>
              </w:rPr>
            </w:pPr>
          </w:p>
          <w:p w14:paraId="71190670">
            <w:pPr>
              <w:pStyle w:val="6"/>
              <w:spacing w:before="68" w:line="221" w:lineRule="auto"/>
              <w:ind w:left="357"/>
              <w:rPr>
                <w:rFonts w:ascii="Times New Roman" w:hAnsi="Times New Roman" w:eastAsia="Times New Roman" w:cs="Times New Roman"/>
              </w:rPr>
            </w:pPr>
            <w:r>
              <w:rPr>
                <w:spacing w:val="-2"/>
              </w:rPr>
              <w:t>堆料场</w:t>
            </w:r>
            <w:r>
              <w:rPr>
                <w:spacing w:val="-28"/>
              </w:rPr>
              <w:t xml:space="preserve"> </w:t>
            </w:r>
            <w:r>
              <w:rPr>
                <w:rFonts w:ascii="Times New Roman" w:hAnsi="Times New Roman" w:eastAsia="Times New Roman" w:cs="Times New Roman"/>
                <w:spacing w:val="-2"/>
              </w:rPr>
              <w:t>1</w:t>
            </w:r>
          </w:p>
        </w:tc>
        <w:tc>
          <w:tcPr>
            <w:tcW w:w="839" w:type="dxa"/>
            <w:vAlign w:val="top"/>
          </w:tcPr>
          <w:p w14:paraId="634127EC">
            <w:pPr>
              <w:spacing w:before="76" w:line="187" w:lineRule="auto"/>
              <w:ind w:left="38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00" w:type="dxa"/>
            <w:vAlign w:val="top"/>
          </w:tcPr>
          <w:p w14:paraId="09611886">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7F1C0DAB">
            <w:pPr>
              <w:spacing w:before="72" w:line="206"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21B1D0E1">
            <w:pPr>
              <w:spacing w:before="75" w:line="187" w:lineRule="auto"/>
              <w:ind w:left="34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1651" w:type="dxa"/>
            <w:vAlign w:val="top"/>
          </w:tcPr>
          <w:p w14:paraId="391FED10">
            <w:pPr>
              <w:spacing w:before="72" w:line="206"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6F6B0323">
            <w:pPr>
              <w:spacing w:before="72" w:line="206"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1BB8C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487" w:type="dxa"/>
            <w:vMerge w:val="continue"/>
            <w:tcBorders>
              <w:top w:val="nil"/>
              <w:bottom w:val="nil"/>
            </w:tcBorders>
            <w:vAlign w:val="top"/>
          </w:tcPr>
          <w:p w14:paraId="7215E1B6">
            <w:pPr>
              <w:rPr>
                <w:rFonts w:ascii="Arial"/>
                <w:sz w:val="21"/>
              </w:rPr>
            </w:pPr>
          </w:p>
        </w:tc>
        <w:tc>
          <w:tcPr>
            <w:tcW w:w="839" w:type="dxa"/>
            <w:vAlign w:val="top"/>
          </w:tcPr>
          <w:p w14:paraId="38BFE885">
            <w:pPr>
              <w:spacing w:before="76" w:line="187" w:lineRule="auto"/>
              <w:ind w:left="36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00" w:type="dxa"/>
            <w:vAlign w:val="top"/>
          </w:tcPr>
          <w:p w14:paraId="120F067C">
            <w:pPr>
              <w:spacing w:before="72"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37DD0616">
            <w:pPr>
              <w:spacing w:before="72" w:line="204"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4B8BBAB8">
            <w:pPr>
              <w:spacing w:before="76" w:line="187" w:lineRule="auto"/>
              <w:ind w:left="34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1651" w:type="dxa"/>
            <w:vAlign w:val="top"/>
          </w:tcPr>
          <w:p w14:paraId="75320B16">
            <w:pPr>
              <w:spacing w:before="72" w:line="204"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551C8CFA">
            <w:pPr>
              <w:spacing w:before="72" w:line="204"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4DDCB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0A1302C3">
            <w:pPr>
              <w:rPr>
                <w:rFonts w:ascii="Arial"/>
                <w:sz w:val="21"/>
              </w:rPr>
            </w:pPr>
          </w:p>
        </w:tc>
        <w:tc>
          <w:tcPr>
            <w:tcW w:w="839" w:type="dxa"/>
            <w:vAlign w:val="top"/>
          </w:tcPr>
          <w:p w14:paraId="2B64D8CA">
            <w:pPr>
              <w:spacing w:before="78" w:line="187" w:lineRule="auto"/>
              <w:ind w:left="372"/>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00" w:type="dxa"/>
            <w:vAlign w:val="top"/>
          </w:tcPr>
          <w:p w14:paraId="153B34CA">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0FBEBD8B">
            <w:pPr>
              <w:spacing w:before="75" w:line="203"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653AB2D9">
            <w:pPr>
              <w:spacing w:before="78" w:line="187" w:lineRule="auto"/>
              <w:ind w:left="34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1651" w:type="dxa"/>
            <w:vAlign w:val="top"/>
          </w:tcPr>
          <w:p w14:paraId="452D2C96">
            <w:pPr>
              <w:spacing w:before="75" w:line="203"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5BE8FEF1">
            <w:pPr>
              <w:spacing w:before="75" w:line="203"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072BA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5590CF06">
            <w:pPr>
              <w:rPr>
                <w:rFonts w:ascii="Arial"/>
                <w:sz w:val="21"/>
              </w:rPr>
            </w:pPr>
          </w:p>
        </w:tc>
        <w:tc>
          <w:tcPr>
            <w:tcW w:w="839" w:type="dxa"/>
            <w:vAlign w:val="top"/>
          </w:tcPr>
          <w:p w14:paraId="727A95F6">
            <w:pPr>
              <w:spacing w:before="79" w:line="187" w:lineRule="auto"/>
              <w:ind w:left="366"/>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500" w:type="dxa"/>
            <w:vAlign w:val="top"/>
          </w:tcPr>
          <w:p w14:paraId="4D96F106">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1636C169">
            <w:pPr>
              <w:spacing w:before="75" w:line="203"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6EDD095B">
            <w:pPr>
              <w:spacing w:before="79" w:line="187" w:lineRule="auto"/>
              <w:ind w:left="34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w:t>
            </w:r>
          </w:p>
        </w:tc>
        <w:tc>
          <w:tcPr>
            <w:tcW w:w="1651" w:type="dxa"/>
            <w:vAlign w:val="top"/>
          </w:tcPr>
          <w:p w14:paraId="75669984">
            <w:pPr>
              <w:spacing w:before="75" w:line="203"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212CF541">
            <w:pPr>
              <w:spacing w:before="75" w:line="203"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0510A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34AB8AC9">
            <w:pPr>
              <w:rPr>
                <w:rFonts w:ascii="Arial"/>
                <w:sz w:val="21"/>
              </w:rPr>
            </w:pPr>
          </w:p>
        </w:tc>
        <w:tc>
          <w:tcPr>
            <w:tcW w:w="839" w:type="dxa"/>
            <w:vAlign w:val="top"/>
          </w:tcPr>
          <w:p w14:paraId="5FEF3FFA">
            <w:pPr>
              <w:spacing w:before="82" w:line="184" w:lineRule="auto"/>
              <w:ind w:left="373"/>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500" w:type="dxa"/>
            <w:vAlign w:val="top"/>
          </w:tcPr>
          <w:p w14:paraId="65BF3CF3">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0CA68CAF">
            <w:pPr>
              <w:spacing w:before="75" w:line="203"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2D92F122">
            <w:pPr>
              <w:spacing w:before="79" w:line="187" w:lineRule="auto"/>
              <w:ind w:left="34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w:t>
            </w:r>
          </w:p>
        </w:tc>
        <w:tc>
          <w:tcPr>
            <w:tcW w:w="1651" w:type="dxa"/>
            <w:vAlign w:val="top"/>
          </w:tcPr>
          <w:p w14:paraId="0F5276DC">
            <w:pPr>
              <w:spacing w:before="75" w:line="203"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0A84B2B5">
            <w:pPr>
              <w:spacing w:before="75" w:line="203"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12C0C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64D14977">
            <w:pPr>
              <w:rPr>
                <w:rFonts w:ascii="Arial"/>
                <w:sz w:val="21"/>
              </w:rPr>
            </w:pPr>
          </w:p>
        </w:tc>
        <w:tc>
          <w:tcPr>
            <w:tcW w:w="839" w:type="dxa"/>
            <w:vAlign w:val="top"/>
          </w:tcPr>
          <w:p w14:paraId="39D6C4F5">
            <w:pPr>
              <w:spacing w:before="79" w:line="187" w:lineRule="auto"/>
              <w:ind w:left="372"/>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500" w:type="dxa"/>
            <w:vAlign w:val="top"/>
          </w:tcPr>
          <w:p w14:paraId="5D0870BE">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1AC7D1CE">
            <w:pPr>
              <w:spacing w:before="75" w:line="203"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6DCD20F9">
            <w:pPr>
              <w:spacing w:before="79"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651" w:type="dxa"/>
            <w:vAlign w:val="top"/>
          </w:tcPr>
          <w:p w14:paraId="3A21C6E2">
            <w:pPr>
              <w:spacing w:before="75" w:line="203"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632526AA">
            <w:pPr>
              <w:spacing w:before="75" w:line="203"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14FD1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2D11147D">
            <w:pPr>
              <w:rPr>
                <w:rFonts w:ascii="Arial"/>
                <w:sz w:val="21"/>
              </w:rPr>
            </w:pPr>
          </w:p>
        </w:tc>
        <w:tc>
          <w:tcPr>
            <w:tcW w:w="839" w:type="dxa"/>
            <w:vAlign w:val="top"/>
          </w:tcPr>
          <w:p w14:paraId="075DC392">
            <w:pPr>
              <w:spacing w:before="82" w:line="184" w:lineRule="auto"/>
              <w:ind w:left="371"/>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500" w:type="dxa"/>
            <w:vAlign w:val="top"/>
          </w:tcPr>
          <w:p w14:paraId="7A440FA0">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67832F79">
            <w:pPr>
              <w:spacing w:before="75" w:line="203"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1BBFDECE">
            <w:pPr>
              <w:spacing w:before="79"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w:t>
            </w:r>
          </w:p>
        </w:tc>
        <w:tc>
          <w:tcPr>
            <w:tcW w:w="1651" w:type="dxa"/>
            <w:vAlign w:val="top"/>
          </w:tcPr>
          <w:p w14:paraId="35F34C20">
            <w:pPr>
              <w:spacing w:before="75" w:line="203"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659A89E7">
            <w:pPr>
              <w:spacing w:before="75" w:line="203"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723A5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21AB0513">
            <w:pPr>
              <w:rPr>
                <w:rFonts w:ascii="Arial"/>
                <w:sz w:val="21"/>
              </w:rPr>
            </w:pPr>
          </w:p>
        </w:tc>
        <w:tc>
          <w:tcPr>
            <w:tcW w:w="839" w:type="dxa"/>
            <w:vAlign w:val="top"/>
          </w:tcPr>
          <w:p w14:paraId="3FDCF536">
            <w:pPr>
              <w:spacing w:before="79" w:line="187" w:lineRule="auto"/>
              <w:ind w:left="376"/>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500" w:type="dxa"/>
            <w:vAlign w:val="top"/>
          </w:tcPr>
          <w:p w14:paraId="39522382">
            <w:pPr>
              <w:spacing w:before="76" w:line="202"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6337C972">
            <w:pPr>
              <w:spacing w:before="76" w:line="202"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5AA350BE">
            <w:pPr>
              <w:spacing w:before="80"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w:t>
            </w:r>
          </w:p>
        </w:tc>
        <w:tc>
          <w:tcPr>
            <w:tcW w:w="1651" w:type="dxa"/>
            <w:vAlign w:val="top"/>
          </w:tcPr>
          <w:p w14:paraId="47F1571C">
            <w:pPr>
              <w:spacing w:before="76" w:line="202"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326C5758">
            <w:pPr>
              <w:spacing w:before="76" w:line="202"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6C1EC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3EA3E9F0">
            <w:pPr>
              <w:rPr>
                <w:rFonts w:ascii="Arial"/>
                <w:sz w:val="21"/>
              </w:rPr>
            </w:pPr>
          </w:p>
        </w:tc>
        <w:tc>
          <w:tcPr>
            <w:tcW w:w="839" w:type="dxa"/>
            <w:vAlign w:val="top"/>
          </w:tcPr>
          <w:p w14:paraId="5CE5EA60">
            <w:pPr>
              <w:spacing w:before="80" w:line="187" w:lineRule="auto"/>
              <w:ind w:left="372"/>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500" w:type="dxa"/>
            <w:vAlign w:val="top"/>
          </w:tcPr>
          <w:p w14:paraId="5FBA9383">
            <w:pPr>
              <w:spacing w:before="76" w:line="202"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5EC9F1CC">
            <w:pPr>
              <w:spacing w:before="76" w:line="202"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4BA3A093">
            <w:pPr>
              <w:spacing w:before="80"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w:t>
            </w:r>
          </w:p>
        </w:tc>
        <w:tc>
          <w:tcPr>
            <w:tcW w:w="1651" w:type="dxa"/>
            <w:vAlign w:val="top"/>
          </w:tcPr>
          <w:p w14:paraId="2E203A64">
            <w:pPr>
              <w:spacing w:before="76" w:line="202"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1901AF9E">
            <w:pPr>
              <w:spacing w:before="76" w:line="202"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7FFA8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6FECFC05">
            <w:pPr>
              <w:rPr>
                <w:rFonts w:ascii="Arial"/>
                <w:sz w:val="21"/>
              </w:rPr>
            </w:pPr>
          </w:p>
        </w:tc>
        <w:tc>
          <w:tcPr>
            <w:tcW w:w="839" w:type="dxa"/>
            <w:vAlign w:val="top"/>
          </w:tcPr>
          <w:p w14:paraId="5DE086B4">
            <w:pPr>
              <w:spacing w:before="80"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500" w:type="dxa"/>
            <w:vAlign w:val="top"/>
          </w:tcPr>
          <w:p w14:paraId="3ACC9EB2">
            <w:pPr>
              <w:spacing w:before="76" w:line="202"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35294E8A">
            <w:pPr>
              <w:spacing w:before="76" w:line="202"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6B3752B8">
            <w:pPr>
              <w:spacing w:before="80"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1651" w:type="dxa"/>
            <w:vAlign w:val="top"/>
          </w:tcPr>
          <w:p w14:paraId="65BBF138">
            <w:pPr>
              <w:spacing w:before="76" w:line="202"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446DEB67">
            <w:pPr>
              <w:spacing w:before="76" w:line="202"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2015E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505B9E8F">
            <w:pPr>
              <w:rPr>
                <w:rFonts w:ascii="Arial"/>
                <w:sz w:val="21"/>
              </w:rPr>
            </w:pPr>
          </w:p>
        </w:tc>
        <w:tc>
          <w:tcPr>
            <w:tcW w:w="839" w:type="dxa"/>
            <w:vAlign w:val="top"/>
          </w:tcPr>
          <w:p w14:paraId="1AAFF485">
            <w:pPr>
              <w:spacing w:before="80"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w:t>
            </w:r>
          </w:p>
        </w:tc>
        <w:tc>
          <w:tcPr>
            <w:tcW w:w="1500" w:type="dxa"/>
            <w:vAlign w:val="top"/>
          </w:tcPr>
          <w:p w14:paraId="5DA54AC4">
            <w:pPr>
              <w:spacing w:before="76" w:line="202"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330F5BBC">
            <w:pPr>
              <w:spacing w:before="76" w:line="202"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2A15C778">
            <w:pPr>
              <w:spacing w:before="80"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1651" w:type="dxa"/>
            <w:vAlign w:val="top"/>
          </w:tcPr>
          <w:p w14:paraId="6E57A940">
            <w:pPr>
              <w:spacing w:before="76" w:line="202"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72D7AD6F">
            <w:pPr>
              <w:spacing w:before="76" w:line="202"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68130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1487" w:type="dxa"/>
            <w:vMerge w:val="continue"/>
            <w:tcBorders>
              <w:top w:val="nil"/>
            </w:tcBorders>
            <w:vAlign w:val="top"/>
          </w:tcPr>
          <w:p w14:paraId="4850F963">
            <w:pPr>
              <w:rPr>
                <w:rFonts w:ascii="Arial"/>
                <w:sz w:val="21"/>
              </w:rPr>
            </w:pPr>
          </w:p>
        </w:tc>
        <w:tc>
          <w:tcPr>
            <w:tcW w:w="839" w:type="dxa"/>
            <w:vAlign w:val="top"/>
          </w:tcPr>
          <w:p w14:paraId="5297351A">
            <w:pPr>
              <w:spacing w:before="80"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500" w:type="dxa"/>
            <w:vAlign w:val="top"/>
          </w:tcPr>
          <w:p w14:paraId="7771A26F">
            <w:pPr>
              <w:spacing w:before="76"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2CF25B67">
            <w:pPr>
              <w:spacing w:before="76" w:line="207"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045878CF">
            <w:pPr>
              <w:spacing w:before="80"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w:t>
            </w:r>
          </w:p>
        </w:tc>
        <w:tc>
          <w:tcPr>
            <w:tcW w:w="1651" w:type="dxa"/>
            <w:vAlign w:val="top"/>
          </w:tcPr>
          <w:p w14:paraId="49BE5D31">
            <w:pPr>
              <w:spacing w:before="76" w:line="207"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2B8E1D27">
            <w:pPr>
              <w:spacing w:before="76" w:line="207"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bl>
    <w:p w14:paraId="758812AF">
      <w:pPr>
        <w:pStyle w:val="2"/>
      </w:pPr>
    </w:p>
    <w:p w14:paraId="2892FAAB">
      <w:pPr>
        <w:sectPr>
          <w:headerReference r:id="rId98" w:type="default"/>
          <w:footerReference r:id="rId99" w:type="default"/>
          <w:pgSz w:w="11912" w:h="16841"/>
          <w:pgMar w:top="1212" w:right="1101" w:bottom="883" w:left="1015" w:header="887" w:footer="719" w:gutter="0"/>
          <w:cols w:space="720" w:num="1"/>
        </w:sectPr>
      </w:pPr>
    </w:p>
    <w:p w14:paraId="24489FF1">
      <w:pPr>
        <w:spacing w:line="227" w:lineRule="exact"/>
      </w:pP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7"/>
        <w:gridCol w:w="839"/>
        <w:gridCol w:w="1500"/>
        <w:gridCol w:w="1610"/>
        <w:gridCol w:w="847"/>
        <w:gridCol w:w="1651"/>
        <w:gridCol w:w="1845"/>
      </w:tblGrid>
      <w:tr w14:paraId="36D26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1487" w:type="dxa"/>
            <w:vMerge w:val="restart"/>
            <w:tcBorders>
              <w:bottom w:val="nil"/>
            </w:tcBorders>
            <w:vAlign w:val="top"/>
          </w:tcPr>
          <w:p w14:paraId="081E0B21">
            <w:pPr>
              <w:rPr>
                <w:rFonts w:ascii="Arial"/>
                <w:sz w:val="21"/>
              </w:rPr>
            </w:pPr>
          </w:p>
        </w:tc>
        <w:tc>
          <w:tcPr>
            <w:tcW w:w="839" w:type="dxa"/>
            <w:vAlign w:val="top"/>
          </w:tcPr>
          <w:p w14:paraId="5A8AED5A">
            <w:pPr>
              <w:spacing w:before="80"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1500" w:type="dxa"/>
            <w:vAlign w:val="top"/>
          </w:tcPr>
          <w:p w14:paraId="66EE3AEB">
            <w:pPr>
              <w:spacing w:before="76" w:line="208"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090D2091">
            <w:pPr>
              <w:spacing w:before="76" w:line="208"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2BFF8CBB">
            <w:pPr>
              <w:spacing w:before="80"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w:t>
            </w:r>
          </w:p>
        </w:tc>
        <w:tc>
          <w:tcPr>
            <w:tcW w:w="1651" w:type="dxa"/>
            <w:vAlign w:val="top"/>
          </w:tcPr>
          <w:p w14:paraId="5F514760">
            <w:pPr>
              <w:spacing w:before="76" w:line="208"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1402C219">
            <w:pPr>
              <w:spacing w:before="76" w:line="208"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17211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tcBorders>
            <w:vAlign w:val="top"/>
          </w:tcPr>
          <w:p w14:paraId="39B5CC87">
            <w:pPr>
              <w:rPr>
                <w:rFonts w:ascii="Arial"/>
                <w:sz w:val="21"/>
              </w:rPr>
            </w:pPr>
          </w:p>
        </w:tc>
        <w:tc>
          <w:tcPr>
            <w:tcW w:w="839" w:type="dxa"/>
            <w:vAlign w:val="top"/>
          </w:tcPr>
          <w:p w14:paraId="713DF2EF">
            <w:pPr>
              <w:spacing w:before="74"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1500" w:type="dxa"/>
            <w:vAlign w:val="top"/>
          </w:tcPr>
          <w:p w14:paraId="77384219">
            <w:pPr>
              <w:spacing w:before="71"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0DD49AB3">
            <w:pPr>
              <w:spacing w:before="71" w:line="207"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169C7B8F">
            <w:pPr>
              <w:rPr>
                <w:rFonts w:ascii="Arial"/>
                <w:sz w:val="21"/>
              </w:rPr>
            </w:pPr>
          </w:p>
        </w:tc>
        <w:tc>
          <w:tcPr>
            <w:tcW w:w="1651" w:type="dxa"/>
            <w:vAlign w:val="top"/>
          </w:tcPr>
          <w:p w14:paraId="2936F680">
            <w:pPr>
              <w:rPr>
                <w:rFonts w:ascii="Arial"/>
                <w:sz w:val="21"/>
              </w:rPr>
            </w:pPr>
          </w:p>
        </w:tc>
        <w:tc>
          <w:tcPr>
            <w:tcW w:w="1845" w:type="dxa"/>
            <w:vAlign w:val="top"/>
          </w:tcPr>
          <w:p w14:paraId="5DCBC1D4">
            <w:pPr>
              <w:rPr>
                <w:rFonts w:ascii="Arial"/>
                <w:sz w:val="21"/>
              </w:rPr>
            </w:pPr>
          </w:p>
        </w:tc>
      </w:tr>
      <w:tr w14:paraId="7B512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restart"/>
            <w:tcBorders>
              <w:bottom w:val="nil"/>
            </w:tcBorders>
            <w:vAlign w:val="top"/>
          </w:tcPr>
          <w:p w14:paraId="4FCBA543">
            <w:pPr>
              <w:spacing w:line="286" w:lineRule="auto"/>
              <w:rPr>
                <w:rFonts w:ascii="Arial"/>
                <w:sz w:val="21"/>
              </w:rPr>
            </w:pPr>
          </w:p>
          <w:p w14:paraId="7C088DEF">
            <w:pPr>
              <w:spacing w:line="286" w:lineRule="auto"/>
              <w:rPr>
                <w:rFonts w:ascii="Arial"/>
                <w:sz w:val="21"/>
              </w:rPr>
            </w:pPr>
          </w:p>
          <w:p w14:paraId="145C9E66">
            <w:pPr>
              <w:spacing w:line="287" w:lineRule="auto"/>
              <w:rPr>
                <w:rFonts w:ascii="Arial"/>
                <w:sz w:val="21"/>
              </w:rPr>
            </w:pPr>
          </w:p>
          <w:p w14:paraId="05F3949C">
            <w:pPr>
              <w:spacing w:line="287" w:lineRule="auto"/>
              <w:rPr>
                <w:rFonts w:ascii="Arial"/>
                <w:sz w:val="21"/>
              </w:rPr>
            </w:pPr>
          </w:p>
          <w:p w14:paraId="73742E26">
            <w:pPr>
              <w:spacing w:line="287" w:lineRule="auto"/>
              <w:rPr>
                <w:rFonts w:ascii="Arial"/>
                <w:sz w:val="21"/>
              </w:rPr>
            </w:pPr>
          </w:p>
          <w:p w14:paraId="7CFA5F1A">
            <w:pPr>
              <w:pStyle w:val="6"/>
              <w:spacing w:before="68" w:line="221" w:lineRule="auto"/>
              <w:ind w:left="357"/>
              <w:rPr>
                <w:rFonts w:ascii="Times New Roman" w:hAnsi="Times New Roman" w:eastAsia="Times New Roman" w:cs="Times New Roman"/>
              </w:rPr>
            </w:pPr>
            <w:r>
              <w:rPr>
                <w:spacing w:val="-2"/>
              </w:rPr>
              <w:t>堆料场</w:t>
            </w:r>
            <w:r>
              <w:rPr>
                <w:spacing w:val="-48"/>
              </w:rPr>
              <w:t xml:space="preserve"> </w:t>
            </w:r>
            <w:r>
              <w:rPr>
                <w:rFonts w:ascii="Times New Roman" w:hAnsi="Times New Roman" w:eastAsia="Times New Roman" w:cs="Times New Roman"/>
                <w:spacing w:val="-2"/>
              </w:rPr>
              <w:t>2</w:t>
            </w:r>
          </w:p>
        </w:tc>
        <w:tc>
          <w:tcPr>
            <w:tcW w:w="839" w:type="dxa"/>
            <w:vAlign w:val="top"/>
          </w:tcPr>
          <w:p w14:paraId="52D16527">
            <w:pPr>
              <w:spacing w:before="75" w:line="187" w:lineRule="auto"/>
              <w:ind w:left="38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00" w:type="dxa"/>
            <w:vAlign w:val="top"/>
          </w:tcPr>
          <w:p w14:paraId="50FE49B5">
            <w:pPr>
              <w:spacing w:before="71"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2F22B4EC">
            <w:pPr>
              <w:spacing w:before="71" w:line="207"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62B465EC">
            <w:pPr>
              <w:spacing w:before="75" w:line="187" w:lineRule="auto"/>
              <w:ind w:left="34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651" w:type="dxa"/>
            <w:vAlign w:val="top"/>
          </w:tcPr>
          <w:p w14:paraId="6A8A22CE">
            <w:pPr>
              <w:spacing w:before="71" w:line="207"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4732D74E">
            <w:pPr>
              <w:spacing w:before="71" w:line="207"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1CCDA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561401B5">
            <w:pPr>
              <w:rPr>
                <w:rFonts w:ascii="Arial"/>
                <w:sz w:val="21"/>
              </w:rPr>
            </w:pPr>
          </w:p>
        </w:tc>
        <w:tc>
          <w:tcPr>
            <w:tcW w:w="839" w:type="dxa"/>
            <w:vAlign w:val="top"/>
          </w:tcPr>
          <w:p w14:paraId="4F68D17B">
            <w:pPr>
              <w:spacing w:before="75" w:line="187" w:lineRule="auto"/>
              <w:ind w:left="36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00" w:type="dxa"/>
            <w:vAlign w:val="top"/>
          </w:tcPr>
          <w:p w14:paraId="03D06807">
            <w:pPr>
              <w:spacing w:before="71"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0316589F">
            <w:pPr>
              <w:spacing w:before="71" w:line="207"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42C36FC5">
            <w:pPr>
              <w:spacing w:before="75" w:line="187" w:lineRule="auto"/>
              <w:ind w:left="34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1651" w:type="dxa"/>
            <w:vAlign w:val="top"/>
          </w:tcPr>
          <w:p w14:paraId="57DD3D55">
            <w:pPr>
              <w:spacing w:before="71" w:line="207"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318CB817">
            <w:pPr>
              <w:spacing w:before="71" w:line="207"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0E569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5AF9E284">
            <w:pPr>
              <w:rPr>
                <w:rFonts w:ascii="Arial"/>
                <w:sz w:val="21"/>
              </w:rPr>
            </w:pPr>
          </w:p>
        </w:tc>
        <w:tc>
          <w:tcPr>
            <w:tcW w:w="839" w:type="dxa"/>
            <w:vAlign w:val="top"/>
          </w:tcPr>
          <w:p w14:paraId="034A292A">
            <w:pPr>
              <w:spacing w:before="75" w:line="187" w:lineRule="auto"/>
              <w:ind w:left="372"/>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00" w:type="dxa"/>
            <w:vAlign w:val="top"/>
          </w:tcPr>
          <w:p w14:paraId="6138DF7D">
            <w:pPr>
              <w:spacing w:before="71"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4D731BA2">
            <w:pPr>
              <w:spacing w:before="71" w:line="207"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0C95D5FC">
            <w:pPr>
              <w:spacing w:before="75" w:line="187" w:lineRule="auto"/>
              <w:ind w:left="34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1651" w:type="dxa"/>
            <w:vAlign w:val="top"/>
          </w:tcPr>
          <w:p w14:paraId="0F0F3176">
            <w:pPr>
              <w:spacing w:before="71" w:line="207"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3F70FCD5">
            <w:pPr>
              <w:spacing w:before="71" w:line="207"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52091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7017A14C">
            <w:pPr>
              <w:rPr>
                <w:rFonts w:ascii="Arial"/>
                <w:sz w:val="21"/>
              </w:rPr>
            </w:pPr>
          </w:p>
        </w:tc>
        <w:tc>
          <w:tcPr>
            <w:tcW w:w="839" w:type="dxa"/>
            <w:vAlign w:val="top"/>
          </w:tcPr>
          <w:p w14:paraId="70C0FC2C">
            <w:pPr>
              <w:spacing w:before="73" w:line="187" w:lineRule="auto"/>
              <w:ind w:left="366"/>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500" w:type="dxa"/>
            <w:vAlign w:val="top"/>
          </w:tcPr>
          <w:p w14:paraId="3D62845A">
            <w:pPr>
              <w:spacing w:before="69" w:line="209"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467BD212">
            <w:pPr>
              <w:spacing w:before="69" w:line="209"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288CDBFF">
            <w:pPr>
              <w:spacing w:before="73" w:line="187" w:lineRule="auto"/>
              <w:ind w:left="34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1651" w:type="dxa"/>
            <w:vAlign w:val="top"/>
          </w:tcPr>
          <w:p w14:paraId="3087776E">
            <w:pPr>
              <w:spacing w:before="69" w:line="209"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23F405D8">
            <w:pPr>
              <w:spacing w:before="69" w:line="209"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3EF1C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487" w:type="dxa"/>
            <w:vMerge w:val="continue"/>
            <w:tcBorders>
              <w:top w:val="nil"/>
              <w:bottom w:val="nil"/>
            </w:tcBorders>
            <w:vAlign w:val="top"/>
          </w:tcPr>
          <w:p w14:paraId="7BCCCC63">
            <w:pPr>
              <w:rPr>
                <w:rFonts w:ascii="Arial"/>
                <w:sz w:val="21"/>
              </w:rPr>
            </w:pPr>
          </w:p>
        </w:tc>
        <w:tc>
          <w:tcPr>
            <w:tcW w:w="839" w:type="dxa"/>
            <w:vAlign w:val="top"/>
          </w:tcPr>
          <w:p w14:paraId="370049CC">
            <w:pPr>
              <w:spacing w:before="76" w:line="184" w:lineRule="auto"/>
              <w:ind w:left="373"/>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500" w:type="dxa"/>
            <w:vAlign w:val="top"/>
          </w:tcPr>
          <w:p w14:paraId="1AE54185">
            <w:pPr>
              <w:spacing w:before="69"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2CBA4A37">
            <w:pPr>
              <w:spacing w:before="69" w:line="207"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3C260996">
            <w:pPr>
              <w:spacing w:before="73" w:line="187" w:lineRule="auto"/>
              <w:ind w:left="34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1651" w:type="dxa"/>
            <w:vAlign w:val="top"/>
          </w:tcPr>
          <w:p w14:paraId="2A703F29">
            <w:pPr>
              <w:spacing w:before="69" w:line="207"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35BC9905">
            <w:pPr>
              <w:spacing w:before="69" w:line="207"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5F9C2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74379EB7">
            <w:pPr>
              <w:rPr>
                <w:rFonts w:ascii="Arial"/>
                <w:sz w:val="21"/>
              </w:rPr>
            </w:pPr>
          </w:p>
        </w:tc>
        <w:tc>
          <w:tcPr>
            <w:tcW w:w="839" w:type="dxa"/>
            <w:vAlign w:val="top"/>
          </w:tcPr>
          <w:p w14:paraId="14142E31">
            <w:pPr>
              <w:spacing w:before="75" w:line="187" w:lineRule="auto"/>
              <w:ind w:left="372"/>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500" w:type="dxa"/>
            <w:vAlign w:val="top"/>
          </w:tcPr>
          <w:p w14:paraId="7DA21127">
            <w:pPr>
              <w:spacing w:before="71"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39AB5421">
            <w:pPr>
              <w:spacing w:before="71" w:line="207"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44F0D556">
            <w:pPr>
              <w:spacing w:before="75" w:line="187" w:lineRule="auto"/>
              <w:ind w:left="34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1651" w:type="dxa"/>
            <w:vAlign w:val="top"/>
          </w:tcPr>
          <w:p w14:paraId="221A7370">
            <w:pPr>
              <w:spacing w:before="71" w:line="207"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6704432B">
            <w:pPr>
              <w:spacing w:before="71" w:line="207"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6E831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65F7BC33">
            <w:pPr>
              <w:rPr>
                <w:rFonts w:ascii="Arial"/>
                <w:sz w:val="21"/>
              </w:rPr>
            </w:pPr>
          </w:p>
        </w:tc>
        <w:tc>
          <w:tcPr>
            <w:tcW w:w="839" w:type="dxa"/>
            <w:vAlign w:val="top"/>
          </w:tcPr>
          <w:p w14:paraId="4F4B07DD">
            <w:pPr>
              <w:spacing w:before="78" w:line="184" w:lineRule="auto"/>
              <w:ind w:left="371"/>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500" w:type="dxa"/>
            <w:vAlign w:val="top"/>
          </w:tcPr>
          <w:p w14:paraId="28627369">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3F9A8E7C">
            <w:pPr>
              <w:spacing w:before="72" w:line="206"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11E994FF">
            <w:pPr>
              <w:spacing w:before="75" w:line="187" w:lineRule="auto"/>
              <w:ind w:left="34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w:t>
            </w:r>
          </w:p>
        </w:tc>
        <w:tc>
          <w:tcPr>
            <w:tcW w:w="1651" w:type="dxa"/>
            <w:vAlign w:val="top"/>
          </w:tcPr>
          <w:p w14:paraId="07C7F706">
            <w:pPr>
              <w:spacing w:before="72" w:line="206"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735C4163">
            <w:pPr>
              <w:spacing w:before="72" w:line="206"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49F33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3ACF00D7">
            <w:pPr>
              <w:rPr>
                <w:rFonts w:ascii="Arial"/>
                <w:sz w:val="21"/>
              </w:rPr>
            </w:pPr>
          </w:p>
        </w:tc>
        <w:tc>
          <w:tcPr>
            <w:tcW w:w="839" w:type="dxa"/>
            <w:vAlign w:val="top"/>
          </w:tcPr>
          <w:p w14:paraId="417887EC">
            <w:pPr>
              <w:spacing w:before="75" w:line="187" w:lineRule="auto"/>
              <w:ind w:left="376"/>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500" w:type="dxa"/>
            <w:vAlign w:val="top"/>
          </w:tcPr>
          <w:p w14:paraId="0CCF1AAD">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5AB9113A">
            <w:pPr>
              <w:spacing w:before="72" w:line="206"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1D905577">
            <w:pPr>
              <w:spacing w:before="75" w:line="187" w:lineRule="auto"/>
              <w:ind w:left="34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w:t>
            </w:r>
          </w:p>
        </w:tc>
        <w:tc>
          <w:tcPr>
            <w:tcW w:w="1651" w:type="dxa"/>
            <w:vAlign w:val="top"/>
          </w:tcPr>
          <w:p w14:paraId="232698AD">
            <w:pPr>
              <w:spacing w:before="72" w:line="206"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62140E67">
            <w:pPr>
              <w:spacing w:before="72" w:line="206"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58ECD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4137A1B3">
            <w:pPr>
              <w:rPr>
                <w:rFonts w:ascii="Arial"/>
                <w:sz w:val="21"/>
              </w:rPr>
            </w:pPr>
          </w:p>
        </w:tc>
        <w:tc>
          <w:tcPr>
            <w:tcW w:w="839" w:type="dxa"/>
            <w:vAlign w:val="top"/>
          </w:tcPr>
          <w:p w14:paraId="6DA9209B">
            <w:pPr>
              <w:spacing w:before="76" w:line="187" w:lineRule="auto"/>
              <w:ind w:left="372"/>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500" w:type="dxa"/>
            <w:vAlign w:val="top"/>
          </w:tcPr>
          <w:p w14:paraId="23A768A3">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23C32A52">
            <w:pPr>
              <w:spacing w:before="72" w:line="206"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5D027B4D">
            <w:pPr>
              <w:spacing w:before="76"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651" w:type="dxa"/>
            <w:vAlign w:val="top"/>
          </w:tcPr>
          <w:p w14:paraId="127DDB14">
            <w:pPr>
              <w:spacing w:before="72" w:line="206"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18540738">
            <w:pPr>
              <w:spacing w:before="72" w:line="206"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105C2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57C7B2AE">
            <w:pPr>
              <w:rPr>
                <w:rFonts w:ascii="Arial"/>
                <w:sz w:val="21"/>
              </w:rPr>
            </w:pPr>
          </w:p>
        </w:tc>
        <w:tc>
          <w:tcPr>
            <w:tcW w:w="839" w:type="dxa"/>
            <w:vAlign w:val="top"/>
          </w:tcPr>
          <w:p w14:paraId="2CF70671">
            <w:pPr>
              <w:spacing w:before="76"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500" w:type="dxa"/>
            <w:vAlign w:val="top"/>
          </w:tcPr>
          <w:p w14:paraId="1E5E4FC1">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1963F77F">
            <w:pPr>
              <w:spacing w:before="72" w:line="206"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709CE894">
            <w:pPr>
              <w:spacing w:before="76"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w:t>
            </w:r>
          </w:p>
        </w:tc>
        <w:tc>
          <w:tcPr>
            <w:tcW w:w="1651" w:type="dxa"/>
            <w:vAlign w:val="top"/>
          </w:tcPr>
          <w:p w14:paraId="496437D3">
            <w:pPr>
              <w:spacing w:before="72" w:line="206"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1DC49892">
            <w:pPr>
              <w:spacing w:before="72" w:line="206"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5DAF6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487" w:type="dxa"/>
            <w:vMerge w:val="continue"/>
            <w:tcBorders>
              <w:top w:val="nil"/>
            </w:tcBorders>
            <w:vAlign w:val="top"/>
          </w:tcPr>
          <w:p w14:paraId="78A2CC79">
            <w:pPr>
              <w:rPr>
                <w:rFonts w:ascii="Arial"/>
                <w:sz w:val="21"/>
              </w:rPr>
            </w:pPr>
          </w:p>
        </w:tc>
        <w:tc>
          <w:tcPr>
            <w:tcW w:w="839" w:type="dxa"/>
            <w:vAlign w:val="top"/>
          </w:tcPr>
          <w:p w14:paraId="52B673A4">
            <w:pPr>
              <w:spacing w:before="76"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w:t>
            </w:r>
          </w:p>
        </w:tc>
        <w:tc>
          <w:tcPr>
            <w:tcW w:w="1500" w:type="dxa"/>
            <w:vAlign w:val="top"/>
          </w:tcPr>
          <w:p w14:paraId="3F0A2662">
            <w:pPr>
              <w:spacing w:before="72"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0E2E9E36">
            <w:pPr>
              <w:spacing w:before="72" w:line="207"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5A171E78">
            <w:pPr>
              <w:rPr>
                <w:rFonts w:ascii="Arial"/>
                <w:sz w:val="21"/>
              </w:rPr>
            </w:pPr>
          </w:p>
        </w:tc>
        <w:tc>
          <w:tcPr>
            <w:tcW w:w="1651" w:type="dxa"/>
            <w:vAlign w:val="top"/>
          </w:tcPr>
          <w:p w14:paraId="35027FCA">
            <w:pPr>
              <w:rPr>
                <w:rFonts w:ascii="Arial"/>
                <w:sz w:val="21"/>
              </w:rPr>
            </w:pPr>
          </w:p>
        </w:tc>
        <w:tc>
          <w:tcPr>
            <w:tcW w:w="1845" w:type="dxa"/>
            <w:vAlign w:val="top"/>
          </w:tcPr>
          <w:p w14:paraId="19A22B74">
            <w:pPr>
              <w:rPr>
                <w:rFonts w:ascii="Arial"/>
                <w:sz w:val="21"/>
              </w:rPr>
            </w:pPr>
          </w:p>
        </w:tc>
      </w:tr>
      <w:tr w14:paraId="63BDB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restart"/>
            <w:tcBorders>
              <w:bottom w:val="nil"/>
            </w:tcBorders>
            <w:vAlign w:val="top"/>
          </w:tcPr>
          <w:p w14:paraId="469CF6F1">
            <w:pPr>
              <w:spacing w:line="244" w:lineRule="auto"/>
              <w:rPr>
                <w:rFonts w:ascii="Arial"/>
                <w:sz w:val="21"/>
              </w:rPr>
            </w:pPr>
          </w:p>
          <w:p w14:paraId="0FC7123C">
            <w:pPr>
              <w:spacing w:line="244" w:lineRule="auto"/>
              <w:rPr>
                <w:rFonts w:ascii="Arial"/>
                <w:sz w:val="21"/>
              </w:rPr>
            </w:pPr>
          </w:p>
          <w:p w14:paraId="63C9604B">
            <w:pPr>
              <w:spacing w:line="244" w:lineRule="auto"/>
              <w:rPr>
                <w:rFonts w:ascii="Arial"/>
                <w:sz w:val="21"/>
              </w:rPr>
            </w:pPr>
          </w:p>
          <w:p w14:paraId="7EFA6C19">
            <w:pPr>
              <w:spacing w:line="244" w:lineRule="auto"/>
              <w:rPr>
                <w:rFonts w:ascii="Arial"/>
                <w:sz w:val="21"/>
              </w:rPr>
            </w:pPr>
          </w:p>
          <w:p w14:paraId="0D043329">
            <w:pPr>
              <w:spacing w:line="244" w:lineRule="auto"/>
              <w:rPr>
                <w:rFonts w:ascii="Arial"/>
                <w:sz w:val="21"/>
              </w:rPr>
            </w:pPr>
          </w:p>
          <w:p w14:paraId="4FEB45C6">
            <w:pPr>
              <w:spacing w:line="244" w:lineRule="auto"/>
              <w:rPr>
                <w:rFonts w:ascii="Arial"/>
                <w:sz w:val="21"/>
              </w:rPr>
            </w:pPr>
          </w:p>
          <w:p w14:paraId="439B2E53">
            <w:pPr>
              <w:spacing w:line="244" w:lineRule="auto"/>
              <w:rPr>
                <w:rFonts w:ascii="Arial"/>
                <w:sz w:val="21"/>
              </w:rPr>
            </w:pPr>
          </w:p>
          <w:p w14:paraId="1DD8068E">
            <w:pPr>
              <w:spacing w:line="244" w:lineRule="auto"/>
              <w:rPr>
                <w:rFonts w:ascii="Arial"/>
                <w:sz w:val="21"/>
              </w:rPr>
            </w:pPr>
          </w:p>
          <w:p w14:paraId="56BAF790">
            <w:pPr>
              <w:spacing w:line="244" w:lineRule="auto"/>
              <w:rPr>
                <w:rFonts w:ascii="Arial"/>
                <w:sz w:val="21"/>
              </w:rPr>
            </w:pPr>
          </w:p>
          <w:p w14:paraId="652B73F9">
            <w:pPr>
              <w:spacing w:line="244" w:lineRule="auto"/>
              <w:rPr>
                <w:rFonts w:ascii="Arial"/>
                <w:sz w:val="21"/>
              </w:rPr>
            </w:pPr>
          </w:p>
          <w:p w14:paraId="5AF8EEE2">
            <w:pPr>
              <w:spacing w:line="244" w:lineRule="auto"/>
              <w:rPr>
                <w:rFonts w:ascii="Arial"/>
                <w:sz w:val="21"/>
              </w:rPr>
            </w:pPr>
          </w:p>
          <w:p w14:paraId="30CBA929">
            <w:pPr>
              <w:spacing w:line="244" w:lineRule="auto"/>
              <w:rPr>
                <w:rFonts w:ascii="Arial"/>
                <w:sz w:val="21"/>
              </w:rPr>
            </w:pPr>
          </w:p>
          <w:p w14:paraId="61323BF0">
            <w:pPr>
              <w:spacing w:line="244" w:lineRule="auto"/>
              <w:rPr>
                <w:rFonts w:ascii="Arial"/>
                <w:sz w:val="21"/>
              </w:rPr>
            </w:pPr>
          </w:p>
          <w:p w14:paraId="44487C04">
            <w:pPr>
              <w:spacing w:line="244" w:lineRule="auto"/>
              <w:rPr>
                <w:rFonts w:ascii="Arial"/>
                <w:sz w:val="21"/>
              </w:rPr>
            </w:pPr>
          </w:p>
          <w:p w14:paraId="4153F678">
            <w:pPr>
              <w:spacing w:line="244" w:lineRule="auto"/>
              <w:rPr>
                <w:rFonts w:ascii="Arial"/>
                <w:sz w:val="21"/>
              </w:rPr>
            </w:pPr>
          </w:p>
          <w:p w14:paraId="64C07E93">
            <w:pPr>
              <w:pStyle w:val="6"/>
              <w:spacing w:before="68" w:line="221" w:lineRule="auto"/>
              <w:ind w:left="357"/>
              <w:rPr>
                <w:rFonts w:ascii="Times New Roman" w:hAnsi="Times New Roman" w:eastAsia="Times New Roman" w:cs="Times New Roman"/>
              </w:rPr>
            </w:pPr>
            <w:r>
              <w:rPr>
                <w:spacing w:val="-2"/>
              </w:rPr>
              <w:t>堆料场</w:t>
            </w:r>
            <w:r>
              <w:rPr>
                <w:spacing w:val="-44"/>
              </w:rPr>
              <w:t xml:space="preserve"> </w:t>
            </w:r>
            <w:r>
              <w:rPr>
                <w:rFonts w:ascii="Times New Roman" w:hAnsi="Times New Roman" w:eastAsia="Times New Roman" w:cs="Times New Roman"/>
                <w:spacing w:val="-2"/>
              </w:rPr>
              <w:t>3</w:t>
            </w:r>
          </w:p>
        </w:tc>
        <w:tc>
          <w:tcPr>
            <w:tcW w:w="839" w:type="dxa"/>
            <w:vAlign w:val="top"/>
          </w:tcPr>
          <w:p w14:paraId="152A0031">
            <w:pPr>
              <w:spacing w:before="76" w:line="187" w:lineRule="auto"/>
              <w:ind w:left="38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00" w:type="dxa"/>
            <w:vAlign w:val="top"/>
          </w:tcPr>
          <w:p w14:paraId="6035F3D5">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1A1B563B">
            <w:pPr>
              <w:spacing w:before="72" w:line="206"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651007CA">
            <w:pPr>
              <w:spacing w:before="76"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w:t>
            </w:r>
          </w:p>
        </w:tc>
        <w:tc>
          <w:tcPr>
            <w:tcW w:w="1651" w:type="dxa"/>
            <w:vAlign w:val="top"/>
          </w:tcPr>
          <w:p w14:paraId="2BF67466">
            <w:pPr>
              <w:spacing w:before="72" w:line="206"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01E9F746">
            <w:pPr>
              <w:spacing w:before="72" w:line="206"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2D67D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4E1AADBA">
            <w:pPr>
              <w:rPr>
                <w:rFonts w:ascii="Arial"/>
                <w:sz w:val="21"/>
              </w:rPr>
            </w:pPr>
          </w:p>
        </w:tc>
        <w:tc>
          <w:tcPr>
            <w:tcW w:w="839" w:type="dxa"/>
            <w:vAlign w:val="top"/>
          </w:tcPr>
          <w:p w14:paraId="06E60675">
            <w:pPr>
              <w:spacing w:before="76" w:line="187" w:lineRule="auto"/>
              <w:ind w:left="36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00" w:type="dxa"/>
            <w:vAlign w:val="top"/>
          </w:tcPr>
          <w:p w14:paraId="1779EAA0">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0CEA35DD">
            <w:pPr>
              <w:spacing w:before="72" w:line="206"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286AC32B">
            <w:pPr>
              <w:spacing w:before="76"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w:t>
            </w:r>
          </w:p>
        </w:tc>
        <w:tc>
          <w:tcPr>
            <w:tcW w:w="1651" w:type="dxa"/>
            <w:vAlign w:val="top"/>
          </w:tcPr>
          <w:p w14:paraId="3DE1282E">
            <w:pPr>
              <w:spacing w:before="72" w:line="206"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595D1F29">
            <w:pPr>
              <w:spacing w:before="72" w:line="206"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107D0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29D826DB">
            <w:pPr>
              <w:rPr>
                <w:rFonts w:ascii="Arial"/>
                <w:sz w:val="21"/>
              </w:rPr>
            </w:pPr>
          </w:p>
        </w:tc>
        <w:tc>
          <w:tcPr>
            <w:tcW w:w="839" w:type="dxa"/>
            <w:vAlign w:val="top"/>
          </w:tcPr>
          <w:p w14:paraId="7C6F2EC4">
            <w:pPr>
              <w:spacing w:before="76" w:line="187" w:lineRule="auto"/>
              <w:ind w:left="372"/>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00" w:type="dxa"/>
            <w:vAlign w:val="top"/>
          </w:tcPr>
          <w:p w14:paraId="2510AB39">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71E94EE0">
            <w:pPr>
              <w:spacing w:before="73" w:line="205"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48ACA101">
            <w:pPr>
              <w:spacing w:before="76"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1651" w:type="dxa"/>
            <w:vAlign w:val="top"/>
          </w:tcPr>
          <w:p w14:paraId="0DC235DD">
            <w:pPr>
              <w:spacing w:before="73" w:line="205"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50913981">
            <w:pPr>
              <w:spacing w:before="73" w:line="205"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5E7FF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045E49E3">
            <w:pPr>
              <w:rPr>
                <w:rFonts w:ascii="Arial"/>
                <w:sz w:val="21"/>
              </w:rPr>
            </w:pPr>
          </w:p>
        </w:tc>
        <w:tc>
          <w:tcPr>
            <w:tcW w:w="839" w:type="dxa"/>
            <w:vAlign w:val="top"/>
          </w:tcPr>
          <w:p w14:paraId="5D8AA62A">
            <w:pPr>
              <w:spacing w:before="77" w:line="187" w:lineRule="auto"/>
              <w:ind w:left="366"/>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500" w:type="dxa"/>
            <w:vAlign w:val="top"/>
          </w:tcPr>
          <w:p w14:paraId="7B5533AE">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491F7B45">
            <w:pPr>
              <w:spacing w:before="73" w:line="205"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4EB58F88">
            <w:pPr>
              <w:spacing w:before="76"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w:t>
            </w:r>
          </w:p>
        </w:tc>
        <w:tc>
          <w:tcPr>
            <w:tcW w:w="1651" w:type="dxa"/>
            <w:vAlign w:val="top"/>
          </w:tcPr>
          <w:p w14:paraId="6F2E87FE">
            <w:pPr>
              <w:spacing w:before="73" w:line="205"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60FFBA2B">
            <w:pPr>
              <w:spacing w:before="73" w:line="205"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2AA5F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37F6C97D">
            <w:pPr>
              <w:rPr>
                <w:rFonts w:ascii="Arial"/>
                <w:sz w:val="21"/>
              </w:rPr>
            </w:pPr>
          </w:p>
        </w:tc>
        <w:tc>
          <w:tcPr>
            <w:tcW w:w="839" w:type="dxa"/>
            <w:vAlign w:val="top"/>
          </w:tcPr>
          <w:p w14:paraId="5982C680">
            <w:pPr>
              <w:spacing w:before="77" w:line="184" w:lineRule="auto"/>
              <w:ind w:left="373"/>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500" w:type="dxa"/>
            <w:vAlign w:val="top"/>
          </w:tcPr>
          <w:p w14:paraId="54BCFF83">
            <w:pPr>
              <w:spacing w:before="71"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094434B8">
            <w:pPr>
              <w:spacing w:before="71" w:line="207"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0C190C08">
            <w:pPr>
              <w:spacing w:before="74"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w:t>
            </w:r>
          </w:p>
        </w:tc>
        <w:tc>
          <w:tcPr>
            <w:tcW w:w="1651" w:type="dxa"/>
            <w:vAlign w:val="top"/>
          </w:tcPr>
          <w:p w14:paraId="1435860B">
            <w:pPr>
              <w:spacing w:before="71" w:line="207"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3DFA3AAF">
            <w:pPr>
              <w:spacing w:before="71" w:line="207"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6A7B1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487" w:type="dxa"/>
            <w:vMerge w:val="continue"/>
            <w:tcBorders>
              <w:top w:val="nil"/>
              <w:bottom w:val="nil"/>
            </w:tcBorders>
            <w:vAlign w:val="top"/>
          </w:tcPr>
          <w:p w14:paraId="0ED9A6EC">
            <w:pPr>
              <w:rPr>
                <w:rFonts w:ascii="Arial"/>
                <w:sz w:val="21"/>
              </w:rPr>
            </w:pPr>
          </w:p>
        </w:tc>
        <w:tc>
          <w:tcPr>
            <w:tcW w:w="839" w:type="dxa"/>
            <w:vAlign w:val="top"/>
          </w:tcPr>
          <w:p w14:paraId="581698DA">
            <w:pPr>
              <w:spacing w:before="74" w:line="187" w:lineRule="auto"/>
              <w:ind w:left="372"/>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500" w:type="dxa"/>
            <w:vAlign w:val="top"/>
          </w:tcPr>
          <w:p w14:paraId="55133C36">
            <w:pPr>
              <w:spacing w:before="71"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340E4DDB">
            <w:pPr>
              <w:spacing w:before="71" w:line="205"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30848E0D">
            <w:pPr>
              <w:spacing w:before="74"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w:t>
            </w:r>
          </w:p>
        </w:tc>
        <w:tc>
          <w:tcPr>
            <w:tcW w:w="1651" w:type="dxa"/>
            <w:vAlign w:val="top"/>
          </w:tcPr>
          <w:p w14:paraId="75126B47">
            <w:pPr>
              <w:spacing w:before="71" w:line="205"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193FDA27">
            <w:pPr>
              <w:spacing w:before="71" w:line="205"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745A7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437A3AF9">
            <w:pPr>
              <w:rPr>
                <w:rFonts w:ascii="Arial"/>
                <w:sz w:val="21"/>
              </w:rPr>
            </w:pPr>
          </w:p>
        </w:tc>
        <w:tc>
          <w:tcPr>
            <w:tcW w:w="839" w:type="dxa"/>
            <w:vAlign w:val="top"/>
          </w:tcPr>
          <w:p w14:paraId="5A677793">
            <w:pPr>
              <w:spacing w:before="80" w:line="184" w:lineRule="auto"/>
              <w:ind w:left="371"/>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500" w:type="dxa"/>
            <w:vAlign w:val="top"/>
          </w:tcPr>
          <w:p w14:paraId="749499D2">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4337EF2E">
            <w:pPr>
              <w:spacing w:before="73" w:line="205"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42E74ECF">
            <w:pPr>
              <w:spacing w:before="77"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w:t>
            </w:r>
          </w:p>
        </w:tc>
        <w:tc>
          <w:tcPr>
            <w:tcW w:w="1651" w:type="dxa"/>
            <w:vAlign w:val="top"/>
          </w:tcPr>
          <w:p w14:paraId="4801F022">
            <w:pPr>
              <w:spacing w:before="73" w:line="205"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114B6EF2">
            <w:pPr>
              <w:spacing w:before="73" w:line="205"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53CB9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35730817">
            <w:pPr>
              <w:rPr>
                <w:rFonts w:ascii="Arial"/>
                <w:sz w:val="21"/>
              </w:rPr>
            </w:pPr>
          </w:p>
        </w:tc>
        <w:tc>
          <w:tcPr>
            <w:tcW w:w="839" w:type="dxa"/>
            <w:vAlign w:val="top"/>
          </w:tcPr>
          <w:p w14:paraId="32050A88">
            <w:pPr>
              <w:spacing w:before="77" w:line="187" w:lineRule="auto"/>
              <w:ind w:left="376"/>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500" w:type="dxa"/>
            <w:vAlign w:val="top"/>
          </w:tcPr>
          <w:p w14:paraId="468FB527">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740433A8">
            <w:pPr>
              <w:spacing w:before="73" w:line="205"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6DBAE688">
            <w:pPr>
              <w:spacing w:before="77"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1651" w:type="dxa"/>
            <w:vAlign w:val="top"/>
          </w:tcPr>
          <w:p w14:paraId="16ACC044">
            <w:pPr>
              <w:spacing w:before="73" w:line="205"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6DC6A892">
            <w:pPr>
              <w:spacing w:before="73" w:line="205"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59634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2182E762">
            <w:pPr>
              <w:rPr>
                <w:rFonts w:ascii="Arial"/>
                <w:sz w:val="21"/>
              </w:rPr>
            </w:pPr>
          </w:p>
        </w:tc>
        <w:tc>
          <w:tcPr>
            <w:tcW w:w="839" w:type="dxa"/>
            <w:vAlign w:val="top"/>
          </w:tcPr>
          <w:p w14:paraId="0F9817D3">
            <w:pPr>
              <w:spacing w:before="77" w:line="187" w:lineRule="auto"/>
              <w:ind w:left="372"/>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500" w:type="dxa"/>
            <w:vAlign w:val="top"/>
          </w:tcPr>
          <w:p w14:paraId="5069F249">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33BC99B5">
            <w:pPr>
              <w:spacing w:before="73" w:line="205"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75F676C3">
            <w:pPr>
              <w:spacing w:before="77"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w:t>
            </w:r>
          </w:p>
        </w:tc>
        <w:tc>
          <w:tcPr>
            <w:tcW w:w="1651" w:type="dxa"/>
            <w:vAlign w:val="top"/>
          </w:tcPr>
          <w:p w14:paraId="31BD7F96">
            <w:pPr>
              <w:spacing w:before="73" w:line="205"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7D4FD65C">
            <w:pPr>
              <w:spacing w:before="73" w:line="205"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69B1C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4D9147F5">
            <w:pPr>
              <w:rPr>
                <w:rFonts w:ascii="Arial"/>
                <w:sz w:val="21"/>
              </w:rPr>
            </w:pPr>
          </w:p>
        </w:tc>
        <w:tc>
          <w:tcPr>
            <w:tcW w:w="839" w:type="dxa"/>
            <w:vAlign w:val="top"/>
          </w:tcPr>
          <w:p w14:paraId="1EA8147E">
            <w:pPr>
              <w:spacing w:before="77"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500" w:type="dxa"/>
            <w:vAlign w:val="top"/>
          </w:tcPr>
          <w:p w14:paraId="6C77F2A4">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57D37BB1">
            <w:pPr>
              <w:spacing w:before="73" w:line="205"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047E9B83">
            <w:pPr>
              <w:spacing w:before="77"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w:t>
            </w:r>
          </w:p>
        </w:tc>
        <w:tc>
          <w:tcPr>
            <w:tcW w:w="1651" w:type="dxa"/>
            <w:vAlign w:val="top"/>
          </w:tcPr>
          <w:p w14:paraId="01DEB2B4">
            <w:pPr>
              <w:spacing w:before="73" w:line="205"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1F3576D8">
            <w:pPr>
              <w:spacing w:before="73" w:line="205"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15E30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07B44E68">
            <w:pPr>
              <w:rPr>
                <w:rFonts w:ascii="Arial"/>
                <w:sz w:val="21"/>
              </w:rPr>
            </w:pPr>
          </w:p>
        </w:tc>
        <w:tc>
          <w:tcPr>
            <w:tcW w:w="839" w:type="dxa"/>
            <w:vAlign w:val="top"/>
          </w:tcPr>
          <w:p w14:paraId="480C0F90">
            <w:pPr>
              <w:spacing w:before="78"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w:t>
            </w:r>
          </w:p>
        </w:tc>
        <w:tc>
          <w:tcPr>
            <w:tcW w:w="1500" w:type="dxa"/>
            <w:vAlign w:val="top"/>
          </w:tcPr>
          <w:p w14:paraId="706D9C3C">
            <w:pPr>
              <w:spacing w:before="74"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3F994B5F">
            <w:pPr>
              <w:spacing w:before="74" w:line="204"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46E990FB">
            <w:pPr>
              <w:spacing w:before="77"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w:t>
            </w:r>
          </w:p>
        </w:tc>
        <w:tc>
          <w:tcPr>
            <w:tcW w:w="1651" w:type="dxa"/>
            <w:vAlign w:val="top"/>
          </w:tcPr>
          <w:p w14:paraId="31381449">
            <w:pPr>
              <w:spacing w:before="74" w:line="204"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5DD36D50">
            <w:pPr>
              <w:spacing w:before="74" w:line="204"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37A96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487" w:type="dxa"/>
            <w:vMerge w:val="continue"/>
            <w:tcBorders>
              <w:top w:val="nil"/>
              <w:bottom w:val="nil"/>
            </w:tcBorders>
            <w:vAlign w:val="top"/>
          </w:tcPr>
          <w:p w14:paraId="6D0960BF">
            <w:pPr>
              <w:rPr>
                <w:rFonts w:ascii="Arial"/>
                <w:sz w:val="21"/>
              </w:rPr>
            </w:pPr>
          </w:p>
        </w:tc>
        <w:tc>
          <w:tcPr>
            <w:tcW w:w="839" w:type="dxa"/>
            <w:vAlign w:val="top"/>
          </w:tcPr>
          <w:p w14:paraId="39D5DE9A">
            <w:pPr>
              <w:spacing w:before="78"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500" w:type="dxa"/>
            <w:vAlign w:val="top"/>
          </w:tcPr>
          <w:p w14:paraId="5B76522D">
            <w:pPr>
              <w:spacing w:before="74"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6A77E217">
            <w:pPr>
              <w:spacing w:before="74" w:line="205"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4956148C">
            <w:pPr>
              <w:spacing w:before="78"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w:t>
            </w:r>
          </w:p>
        </w:tc>
        <w:tc>
          <w:tcPr>
            <w:tcW w:w="1651" w:type="dxa"/>
            <w:vAlign w:val="top"/>
          </w:tcPr>
          <w:p w14:paraId="00DBBAD5">
            <w:pPr>
              <w:spacing w:before="74" w:line="205"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2850F1E4">
            <w:pPr>
              <w:spacing w:before="74" w:line="205"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06F8B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794E3BBC">
            <w:pPr>
              <w:rPr>
                <w:rFonts w:ascii="Arial"/>
                <w:sz w:val="21"/>
              </w:rPr>
            </w:pPr>
          </w:p>
        </w:tc>
        <w:tc>
          <w:tcPr>
            <w:tcW w:w="839" w:type="dxa"/>
            <w:vAlign w:val="top"/>
          </w:tcPr>
          <w:p w14:paraId="0CBDB1C4">
            <w:pPr>
              <w:spacing w:before="77"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1500" w:type="dxa"/>
            <w:vAlign w:val="top"/>
          </w:tcPr>
          <w:p w14:paraId="69E355A0">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57EBA226">
            <w:pPr>
              <w:spacing w:before="73" w:line="205"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6E6B6FF4">
            <w:pPr>
              <w:spacing w:before="77"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1651" w:type="dxa"/>
            <w:vAlign w:val="top"/>
          </w:tcPr>
          <w:p w14:paraId="60FBA35B">
            <w:pPr>
              <w:spacing w:before="73" w:line="205"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3CE7A824">
            <w:pPr>
              <w:spacing w:before="73" w:line="205"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1C16B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511D3CFE">
            <w:pPr>
              <w:rPr>
                <w:rFonts w:ascii="Arial"/>
                <w:sz w:val="21"/>
              </w:rPr>
            </w:pPr>
          </w:p>
        </w:tc>
        <w:tc>
          <w:tcPr>
            <w:tcW w:w="839" w:type="dxa"/>
            <w:vAlign w:val="top"/>
          </w:tcPr>
          <w:p w14:paraId="6625EF57">
            <w:pPr>
              <w:spacing w:before="78"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1500" w:type="dxa"/>
            <w:vAlign w:val="top"/>
          </w:tcPr>
          <w:p w14:paraId="673B1B49">
            <w:pPr>
              <w:spacing w:before="74"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176655A2">
            <w:pPr>
              <w:spacing w:before="74" w:line="204"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30DBEE63">
            <w:pPr>
              <w:spacing w:before="78"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w:t>
            </w:r>
          </w:p>
        </w:tc>
        <w:tc>
          <w:tcPr>
            <w:tcW w:w="1651" w:type="dxa"/>
            <w:vAlign w:val="top"/>
          </w:tcPr>
          <w:p w14:paraId="39C50E94">
            <w:pPr>
              <w:spacing w:before="74" w:line="204"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2B0B474B">
            <w:pPr>
              <w:spacing w:before="74" w:line="204"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4D451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432941C1">
            <w:pPr>
              <w:rPr>
                <w:rFonts w:ascii="Arial"/>
                <w:sz w:val="21"/>
              </w:rPr>
            </w:pPr>
          </w:p>
        </w:tc>
        <w:tc>
          <w:tcPr>
            <w:tcW w:w="839" w:type="dxa"/>
            <w:vAlign w:val="top"/>
          </w:tcPr>
          <w:p w14:paraId="6F57D775">
            <w:pPr>
              <w:spacing w:before="78"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1500" w:type="dxa"/>
            <w:vAlign w:val="top"/>
          </w:tcPr>
          <w:p w14:paraId="7485A6E2">
            <w:pPr>
              <w:spacing w:before="74"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0857D21B">
            <w:pPr>
              <w:spacing w:before="74" w:line="204"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7B0C2316">
            <w:pPr>
              <w:spacing w:before="78"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w:t>
            </w:r>
          </w:p>
        </w:tc>
        <w:tc>
          <w:tcPr>
            <w:tcW w:w="1651" w:type="dxa"/>
            <w:vAlign w:val="top"/>
          </w:tcPr>
          <w:p w14:paraId="4A5A1F0A">
            <w:pPr>
              <w:spacing w:before="74" w:line="204"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1404FF5F">
            <w:pPr>
              <w:spacing w:before="74" w:line="204"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4A303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0A136B9C">
            <w:pPr>
              <w:rPr>
                <w:rFonts w:ascii="Arial"/>
                <w:sz w:val="21"/>
              </w:rPr>
            </w:pPr>
          </w:p>
        </w:tc>
        <w:tc>
          <w:tcPr>
            <w:tcW w:w="839" w:type="dxa"/>
            <w:vAlign w:val="top"/>
          </w:tcPr>
          <w:p w14:paraId="083200DB">
            <w:pPr>
              <w:spacing w:before="78"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1500" w:type="dxa"/>
            <w:vAlign w:val="top"/>
          </w:tcPr>
          <w:p w14:paraId="17C63135">
            <w:pPr>
              <w:spacing w:before="74"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15723619">
            <w:pPr>
              <w:spacing w:before="74" w:line="204"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05E9331A">
            <w:pPr>
              <w:spacing w:before="78"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w:t>
            </w:r>
          </w:p>
        </w:tc>
        <w:tc>
          <w:tcPr>
            <w:tcW w:w="1651" w:type="dxa"/>
            <w:vAlign w:val="top"/>
          </w:tcPr>
          <w:p w14:paraId="381F0858">
            <w:pPr>
              <w:spacing w:before="74" w:line="204"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144E025A">
            <w:pPr>
              <w:spacing w:before="74" w:line="204"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3FFA3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44220B36">
            <w:pPr>
              <w:rPr>
                <w:rFonts w:ascii="Arial"/>
                <w:sz w:val="21"/>
              </w:rPr>
            </w:pPr>
          </w:p>
        </w:tc>
        <w:tc>
          <w:tcPr>
            <w:tcW w:w="839" w:type="dxa"/>
            <w:vAlign w:val="top"/>
          </w:tcPr>
          <w:p w14:paraId="7C31A4B1">
            <w:pPr>
              <w:spacing w:before="76"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1500" w:type="dxa"/>
            <w:vAlign w:val="top"/>
          </w:tcPr>
          <w:p w14:paraId="27D65A41">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63DD9A13">
            <w:pPr>
              <w:spacing w:before="72" w:line="206"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766B8590">
            <w:pPr>
              <w:spacing w:before="76"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w:t>
            </w:r>
          </w:p>
        </w:tc>
        <w:tc>
          <w:tcPr>
            <w:tcW w:w="1651" w:type="dxa"/>
            <w:vAlign w:val="top"/>
          </w:tcPr>
          <w:p w14:paraId="15A77D7D">
            <w:pPr>
              <w:spacing w:before="72" w:line="206"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4C4B24F7">
            <w:pPr>
              <w:spacing w:before="72" w:line="206"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05E01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487" w:type="dxa"/>
            <w:vMerge w:val="continue"/>
            <w:tcBorders>
              <w:top w:val="nil"/>
              <w:bottom w:val="nil"/>
            </w:tcBorders>
            <w:vAlign w:val="top"/>
          </w:tcPr>
          <w:p w14:paraId="0F1F8D63">
            <w:pPr>
              <w:rPr>
                <w:rFonts w:ascii="Arial"/>
                <w:sz w:val="21"/>
              </w:rPr>
            </w:pPr>
          </w:p>
        </w:tc>
        <w:tc>
          <w:tcPr>
            <w:tcW w:w="839" w:type="dxa"/>
            <w:vAlign w:val="top"/>
          </w:tcPr>
          <w:p w14:paraId="3BDFF649">
            <w:pPr>
              <w:spacing w:before="76"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w:t>
            </w:r>
          </w:p>
        </w:tc>
        <w:tc>
          <w:tcPr>
            <w:tcW w:w="1500" w:type="dxa"/>
            <w:vAlign w:val="top"/>
          </w:tcPr>
          <w:p w14:paraId="51DCF00F">
            <w:pPr>
              <w:spacing w:before="72"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32ECD41F">
            <w:pPr>
              <w:spacing w:before="72" w:line="204"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0EA6932B">
            <w:pPr>
              <w:spacing w:before="76"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1651" w:type="dxa"/>
            <w:vAlign w:val="top"/>
          </w:tcPr>
          <w:p w14:paraId="4A219E77">
            <w:pPr>
              <w:spacing w:before="72" w:line="204"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286484C3">
            <w:pPr>
              <w:spacing w:before="72" w:line="204"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13D46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621BC724">
            <w:pPr>
              <w:rPr>
                <w:rFonts w:ascii="Arial"/>
                <w:sz w:val="21"/>
              </w:rPr>
            </w:pPr>
          </w:p>
        </w:tc>
        <w:tc>
          <w:tcPr>
            <w:tcW w:w="839" w:type="dxa"/>
            <w:vAlign w:val="top"/>
          </w:tcPr>
          <w:p w14:paraId="75F2D1F2">
            <w:pPr>
              <w:spacing w:before="78"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w:t>
            </w:r>
          </w:p>
        </w:tc>
        <w:tc>
          <w:tcPr>
            <w:tcW w:w="1500" w:type="dxa"/>
            <w:vAlign w:val="top"/>
          </w:tcPr>
          <w:p w14:paraId="13899F51">
            <w:pPr>
              <w:spacing w:before="74"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38189AC4">
            <w:pPr>
              <w:spacing w:before="74" w:line="204"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5330185B">
            <w:pPr>
              <w:spacing w:before="78"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w:t>
            </w:r>
          </w:p>
        </w:tc>
        <w:tc>
          <w:tcPr>
            <w:tcW w:w="1651" w:type="dxa"/>
            <w:vAlign w:val="top"/>
          </w:tcPr>
          <w:p w14:paraId="6A0EB4B3">
            <w:pPr>
              <w:spacing w:before="74" w:line="204"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6B953BD6">
            <w:pPr>
              <w:spacing w:before="74" w:line="204"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2B42C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577B5A1B">
            <w:pPr>
              <w:rPr>
                <w:rFonts w:ascii="Arial"/>
                <w:sz w:val="21"/>
              </w:rPr>
            </w:pPr>
          </w:p>
        </w:tc>
        <w:tc>
          <w:tcPr>
            <w:tcW w:w="839" w:type="dxa"/>
            <w:vAlign w:val="top"/>
          </w:tcPr>
          <w:p w14:paraId="0F5A19AA">
            <w:pPr>
              <w:spacing w:before="78"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500" w:type="dxa"/>
            <w:vAlign w:val="top"/>
          </w:tcPr>
          <w:p w14:paraId="71888298">
            <w:pPr>
              <w:spacing w:before="74"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137115B4">
            <w:pPr>
              <w:spacing w:before="74" w:line="204"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71E84722">
            <w:pPr>
              <w:spacing w:before="78"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w:t>
            </w:r>
          </w:p>
        </w:tc>
        <w:tc>
          <w:tcPr>
            <w:tcW w:w="1651" w:type="dxa"/>
            <w:vAlign w:val="top"/>
          </w:tcPr>
          <w:p w14:paraId="4D09F4D7">
            <w:pPr>
              <w:spacing w:before="74" w:line="204"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463380B1">
            <w:pPr>
              <w:spacing w:before="74" w:line="204"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40CE5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73D2F0D2">
            <w:pPr>
              <w:rPr>
                <w:rFonts w:ascii="Arial"/>
                <w:sz w:val="21"/>
              </w:rPr>
            </w:pPr>
          </w:p>
        </w:tc>
        <w:tc>
          <w:tcPr>
            <w:tcW w:w="839" w:type="dxa"/>
            <w:vAlign w:val="top"/>
          </w:tcPr>
          <w:p w14:paraId="546CF38E">
            <w:pPr>
              <w:spacing w:before="79"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w:t>
            </w:r>
          </w:p>
        </w:tc>
        <w:tc>
          <w:tcPr>
            <w:tcW w:w="1500" w:type="dxa"/>
            <w:vAlign w:val="top"/>
          </w:tcPr>
          <w:p w14:paraId="55D44A33">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39C1EEFC">
            <w:pPr>
              <w:spacing w:before="75" w:line="203"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0D8865FC">
            <w:pPr>
              <w:spacing w:before="78"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w:t>
            </w:r>
          </w:p>
        </w:tc>
        <w:tc>
          <w:tcPr>
            <w:tcW w:w="1651" w:type="dxa"/>
            <w:vAlign w:val="top"/>
          </w:tcPr>
          <w:p w14:paraId="59FE16A8">
            <w:pPr>
              <w:spacing w:before="75" w:line="203"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1210363D">
            <w:pPr>
              <w:spacing w:before="75" w:line="203"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6E8FB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0FEA8323">
            <w:pPr>
              <w:rPr>
                <w:rFonts w:ascii="Arial"/>
                <w:sz w:val="21"/>
              </w:rPr>
            </w:pPr>
          </w:p>
        </w:tc>
        <w:tc>
          <w:tcPr>
            <w:tcW w:w="839" w:type="dxa"/>
            <w:vAlign w:val="top"/>
          </w:tcPr>
          <w:p w14:paraId="00CF2779">
            <w:pPr>
              <w:spacing w:before="79"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w:t>
            </w:r>
          </w:p>
        </w:tc>
        <w:tc>
          <w:tcPr>
            <w:tcW w:w="1500" w:type="dxa"/>
            <w:vAlign w:val="top"/>
          </w:tcPr>
          <w:p w14:paraId="13CAEA13">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43CEECE8">
            <w:pPr>
              <w:spacing w:before="75" w:line="203"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26158739">
            <w:pPr>
              <w:spacing w:before="79"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w:t>
            </w:r>
          </w:p>
        </w:tc>
        <w:tc>
          <w:tcPr>
            <w:tcW w:w="1651" w:type="dxa"/>
            <w:vAlign w:val="top"/>
          </w:tcPr>
          <w:p w14:paraId="37A4176A">
            <w:pPr>
              <w:spacing w:before="75" w:line="203"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486013C8">
            <w:pPr>
              <w:spacing w:before="75" w:line="203"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35289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3E488129">
            <w:pPr>
              <w:rPr>
                <w:rFonts w:ascii="Arial"/>
                <w:sz w:val="21"/>
              </w:rPr>
            </w:pPr>
          </w:p>
        </w:tc>
        <w:tc>
          <w:tcPr>
            <w:tcW w:w="839" w:type="dxa"/>
            <w:vAlign w:val="top"/>
          </w:tcPr>
          <w:p w14:paraId="581CCC1F">
            <w:pPr>
              <w:spacing w:before="79"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w:t>
            </w:r>
          </w:p>
        </w:tc>
        <w:tc>
          <w:tcPr>
            <w:tcW w:w="1500" w:type="dxa"/>
            <w:vAlign w:val="top"/>
          </w:tcPr>
          <w:p w14:paraId="36B588AB">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60DCACB8">
            <w:pPr>
              <w:spacing w:before="75" w:line="203"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09A62189">
            <w:pPr>
              <w:spacing w:before="79"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1651" w:type="dxa"/>
            <w:vAlign w:val="top"/>
          </w:tcPr>
          <w:p w14:paraId="70A8343C">
            <w:pPr>
              <w:spacing w:before="75" w:line="203"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2F12C3D6">
            <w:pPr>
              <w:spacing w:before="75" w:line="203"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276C0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487" w:type="dxa"/>
            <w:vMerge w:val="continue"/>
            <w:tcBorders>
              <w:top w:val="nil"/>
              <w:bottom w:val="nil"/>
            </w:tcBorders>
            <w:vAlign w:val="top"/>
          </w:tcPr>
          <w:p w14:paraId="212A01D1">
            <w:pPr>
              <w:rPr>
                <w:rFonts w:ascii="Arial"/>
                <w:sz w:val="21"/>
              </w:rPr>
            </w:pPr>
          </w:p>
        </w:tc>
        <w:tc>
          <w:tcPr>
            <w:tcW w:w="839" w:type="dxa"/>
            <w:vAlign w:val="top"/>
          </w:tcPr>
          <w:p w14:paraId="58ACD8F8">
            <w:pPr>
              <w:spacing w:before="79"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1500" w:type="dxa"/>
            <w:vAlign w:val="top"/>
          </w:tcPr>
          <w:p w14:paraId="7BB9DC8D">
            <w:pPr>
              <w:spacing w:before="75"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781EC8D8">
            <w:pPr>
              <w:spacing w:before="75" w:line="204"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38AC6CE3">
            <w:pPr>
              <w:spacing w:before="79"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51</w:t>
            </w:r>
          </w:p>
        </w:tc>
        <w:tc>
          <w:tcPr>
            <w:tcW w:w="1651" w:type="dxa"/>
            <w:vAlign w:val="top"/>
          </w:tcPr>
          <w:p w14:paraId="33E43481">
            <w:pPr>
              <w:spacing w:before="75" w:line="204"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12FD6234">
            <w:pPr>
              <w:spacing w:before="75" w:line="204"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0AB04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79CAF901">
            <w:pPr>
              <w:rPr>
                <w:rFonts w:ascii="Arial"/>
                <w:sz w:val="21"/>
              </w:rPr>
            </w:pPr>
          </w:p>
        </w:tc>
        <w:tc>
          <w:tcPr>
            <w:tcW w:w="839" w:type="dxa"/>
            <w:vAlign w:val="top"/>
          </w:tcPr>
          <w:p w14:paraId="3ED1E658">
            <w:pPr>
              <w:spacing w:before="79"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1500" w:type="dxa"/>
            <w:vAlign w:val="top"/>
          </w:tcPr>
          <w:p w14:paraId="105FB0F2">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7BD362E5">
            <w:pPr>
              <w:spacing w:before="75" w:line="203"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348EDBBC">
            <w:pPr>
              <w:spacing w:before="79"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52</w:t>
            </w:r>
          </w:p>
        </w:tc>
        <w:tc>
          <w:tcPr>
            <w:tcW w:w="1651" w:type="dxa"/>
            <w:vAlign w:val="top"/>
          </w:tcPr>
          <w:p w14:paraId="2E574A93">
            <w:pPr>
              <w:spacing w:before="75" w:line="203"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37DFC767">
            <w:pPr>
              <w:spacing w:before="75" w:line="203"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18531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127CB26F">
            <w:pPr>
              <w:rPr>
                <w:rFonts w:ascii="Arial"/>
                <w:sz w:val="21"/>
              </w:rPr>
            </w:pPr>
          </w:p>
        </w:tc>
        <w:tc>
          <w:tcPr>
            <w:tcW w:w="839" w:type="dxa"/>
            <w:vAlign w:val="top"/>
          </w:tcPr>
          <w:p w14:paraId="25F6E245">
            <w:pPr>
              <w:spacing w:before="79"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w:t>
            </w:r>
          </w:p>
        </w:tc>
        <w:tc>
          <w:tcPr>
            <w:tcW w:w="1500" w:type="dxa"/>
            <w:vAlign w:val="top"/>
          </w:tcPr>
          <w:p w14:paraId="73068C7F">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2E432139">
            <w:pPr>
              <w:spacing w:before="75" w:line="203"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46A9B9A9">
            <w:pPr>
              <w:spacing w:before="79"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53</w:t>
            </w:r>
          </w:p>
        </w:tc>
        <w:tc>
          <w:tcPr>
            <w:tcW w:w="1651" w:type="dxa"/>
            <w:vAlign w:val="top"/>
          </w:tcPr>
          <w:p w14:paraId="48DDF000">
            <w:pPr>
              <w:spacing w:before="75" w:line="203"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59F6657C">
            <w:pPr>
              <w:spacing w:before="75" w:line="203"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1036E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tcBorders>
            <w:vAlign w:val="top"/>
          </w:tcPr>
          <w:p w14:paraId="794BA79C">
            <w:pPr>
              <w:rPr>
                <w:rFonts w:ascii="Arial"/>
                <w:sz w:val="21"/>
              </w:rPr>
            </w:pPr>
          </w:p>
        </w:tc>
        <w:tc>
          <w:tcPr>
            <w:tcW w:w="839" w:type="dxa"/>
            <w:vAlign w:val="top"/>
          </w:tcPr>
          <w:p w14:paraId="46D0DD2F">
            <w:pPr>
              <w:spacing w:before="79"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w:t>
            </w:r>
          </w:p>
        </w:tc>
        <w:tc>
          <w:tcPr>
            <w:tcW w:w="1500" w:type="dxa"/>
            <w:vAlign w:val="top"/>
          </w:tcPr>
          <w:p w14:paraId="3BA3BBC5">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1B040ED3">
            <w:pPr>
              <w:spacing w:before="75" w:line="203"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1F2DD3BE">
            <w:pPr>
              <w:spacing w:before="79"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w:t>
            </w:r>
          </w:p>
        </w:tc>
        <w:tc>
          <w:tcPr>
            <w:tcW w:w="1651" w:type="dxa"/>
            <w:vAlign w:val="top"/>
          </w:tcPr>
          <w:p w14:paraId="18C5A23F">
            <w:pPr>
              <w:spacing w:before="75" w:line="203"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0E8929AF">
            <w:pPr>
              <w:spacing w:before="75" w:line="203"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58B3E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restart"/>
            <w:tcBorders>
              <w:bottom w:val="nil"/>
            </w:tcBorders>
            <w:vAlign w:val="top"/>
          </w:tcPr>
          <w:p w14:paraId="49E4C71E">
            <w:pPr>
              <w:spacing w:line="244" w:lineRule="auto"/>
              <w:rPr>
                <w:rFonts w:ascii="Arial"/>
                <w:sz w:val="21"/>
              </w:rPr>
            </w:pPr>
          </w:p>
          <w:p w14:paraId="02AE2120">
            <w:pPr>
              <w:spacing w:line="244" w:lineRule="auto"/>
              <w:rPr>
                <w:rFonts w:ascii="Arial"/>
                <w:sz w:val="21"/>
              </w:rPr>
            </w:pPr>
          </w:p>
          <w:p w14:paraId="43E057DD">
            <w:pPr>
              <w:spacing w:line="244" w:lineRule="auto"/>
              <w:rPr>
                <w:rFonts w:ascii="Arial"/>
                <w:sz w:val="21"/>
              </w:rPr>
            </w:pPr>
          </w:p>
          <w:p w14:paraId="39827FF0">
            <w:pPr>
              <w:pStyle w:val="6"/>
              <w:spacing w:before="68" w:line="224" w:lineRule="auto"/>
              <w:ind w:left="433"/>
            </w:pPr>
            <w:r>
              <w:rPr>
                <w:spacing w:val="-2"/>
              </w:rPr>
              <w:t>加工区</w:t>
            </w:r>
          </w:p>
        </w:tc>
        <w:tc>
          <w:tcPr>
            <w:tcW w:w="839" w:type="dxa"/>
            <w:vAlign w:val="top"/>
          </w:tcPr>
          <w:p w14:paraId="0717969F">
            <w:pPr>
              <w:spacing w:before="80" w:line="187" w:lineRule="auto"/>
              <w:ind w:left="38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00" w:type="dxa"/>
            <w:vAlign w:val="top"/>
          </w:tcPr>
          <w:p w14:paraId="6FF86FED">
            <w:pPr>
              <w:spacing w:before="76" w:line="202"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0EE5B270">
            <w:pPr>
              <w:spacing w:before="76" w:line="202"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2EE5E685">
            <w:pPr>
              <w:spacing w:before="79"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w:t>
            </w:r>
          </w:p>
        </w:tc>
        <w:tc>
          <w:tcPr>
            <w:tcW w:w="1651" w:type="dxa"/>
            <w:vAlign w:val="top"/>
          </w:tcPr>
          <w:p w14:paraId="6B37104B">
            <w:pPr>
              <w:spacing w:before="76" w:line="202"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1BF2A36A">
            <w:pPr>
              <w:spacing w:before="76" w:line="202"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66757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65399AEC">
            <w:pPr>
              <w:rPr>
                <w:rFonts w:ascii="Arial"/>
                <w:sz w:val="21"/>
              </w:rPr>
            </w:pPr>
          </w:p>
        </w:tc>
        <w:tc>
          <w:tcPr>
            <w:tcW w:w="839" w:type="dxa"/>
            <w:vAlign w:val="top"/>
          </w:tcPr>
          <w:p w14:paraId="470AF462">
            <w:pPr>
              <w:spacing w:before="77" w:line="187" w:lineRule="auto"/>
              <w:ind w:left="36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00" w:type="dxa"/>
            <w:vAlign w:val="top"/>
          </w:tcPr>
          <w:p w14:paraId="71414BEC">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1EC93868">
            <w:pPr>
              <w:spacing w:before="73" w:line="205"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5C0CF682">
            <w:pPr>
              <w:spacing w:before="77"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w:t>
            </w:r>
          </w:p>
        </w:tc>
        <w:tc>
          <w:tcPr>
            <w:tcW w:w="1651" w:type="dxa"/>
            <w:vAlign w:val="top"/>
          </w:tcPr>
          <w:p w14:paraId="0A72DB03">
            <w:pPr>
              <w:spacing w:before="73" w:line="205"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03314124">
            <w:pPr>
              <w:spacing w:before="73" w:line="205"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7CFEB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487" w:type="dxa"/>
            <w:vMerge w:val="continue"/>
            <w:tcBorders>
              <w:top w:val="nil"/>
              <w:bottom w:val="nil"/>
            </w:tcBorders>
            <w:vAlign w:val="top"/>
          </w:tcPr>
          <w:p w14:paraId="2DB9AFC6">
            <w:pPr>
              <w:rPr>
                <w:rFonts w:ascii="Arial"/>
                <w:sz w:val="21"/>
              </w:rPr>
            </w:pPr>
          </w:p>
        </w:tc>
        <w:tc>
          <w:tcPr>
            <w:tcW w:w="839" w:type="dxa"/>
            <w:vAlign w:val="top"/>
          </w:tcPr>
          <w:p w14:paraId="3427821B">
            <w:pPr>
              <w:spacing w:before="77" w:line="187" w:lineRule="auto"/>
              <w:ind w:left="372"/>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00" w:type="dxa"/>
            <w:vAlign w:val="top"/>
          </w:tcPr>
          <w:p w14:paraId="57917CC1">
            <w:pPr>
              <w:spacing w:before="74" w:line="202"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5DF10D0A">
            <w:pPr>
              <w:spacing w:before="74" w:line="202"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614DB50A">
            <w:pPr>
              <w:spacing w:before="77"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w:t>
            </w:r>
          </w:p>
        </w:tc>
        <w:tc>
          <w:tcPr>
            <w:tcW w:w="1651" w:type="dxa"/>
            <w:vAlign w:val="top"/>
          </w:tcPr>
          <w:p w14:paraId="0C2B2DC1">
            <w:pPr>
              <w:spacing w:before="74" w:line="202"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3B2DCD3B">
            <w:pPr>
              <w:spacing w:before="74" w:line="202"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6F157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0B8C4080">
            <w:pPr>
              <w:rPr>
                <w:rFonts w:ascii="Arial"/>
                <w:sz w:val="21"/>
              </w:rPr>
            </w:pPr>
          </w:p>
        </w:tc>
        <w:tc>
          <w:tcPr>
            <w:tcW w:w="839" w:type="dxa"/>
            <w:vAlign w:val="top"/>
          </w:tcPr>
          <w:p w14:paraId="0A611919">
            <w:pPr>
              <w:spacing w:before="80" w:line="187" w:lineRule="auto"/>
              <w:ind w:left="366"/>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500" w:type="dxa"/>
            <w:vAlign w:val="top"/>
          </w:tcPr>
          <w:p w14:paraId="29F3B5CD">
            <w:pPr>
              <w:spacing w:before="76" w:line="202"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29403B9B">
            <w:pPr>
              <w:spacing w:before="76" w:line="202"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10406B1A">
            <w:pPr>
              <w:spacing w:before="80"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w:t>
            </w:r>
          </w:p>
        </w:tc>
        <w:tc>
          <w:tcPr>
            <w:tcW w:w="1651" w:type="dxa"/>
            <w:vAlign w:val="top"/>
          </w:tcPr>
          <w:p w14:paraId="167604F1">
            <w:pPr>
              <w:spacing w:before="76" w:line="202"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028945C0">
            <w:pPr>
              <w:spacing w:before="76" w:line="202"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75ED1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49796D52">
            <w:pPr>
              <w:rPr>
                <w:rFonts w:ascii="Arial"/>
                <w:sz w:val="21"/>
              </w:rPr>
            </w:pPr>
          </w:p>
        </w:tc>
        <w:tc>
          <w:tcPr>
            <w:tcW w:w="839" w:type="dxa"/>
            <w:vAlign w:val="top"/>
          </w:tcPr>
          <w:p w14:paraId="2D0EBBE2">
            <w:pPr>
              <w:spacing w:before="83" w:line="184" w:lineRule="auto"/>
              <w:ind w:left="373"/>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500" w:type="dxa"/>
            <w:vAlign w:val="top"/>
          </w:tcPr>
          <w:p w14:paraId="2BF3C270">
            <w:pPr>
              <w:spacing w:before="76" w:line="202"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7D505D4D">
            <w:pPr>
              <w:spacing w:before="76" w:line="202"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14CF3578">
            <w:pPr>
              <w:spacing w:before="80"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1651" w:type="dxa"/>
            <w:vAlign w:val="top"/>
          </w:tcPr>
          <w:p w14:paraId="31900F24">
            <w:pPr>
              <w:spacing w:before="76" w:line="202"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5AD1C8C3">
            <w:pPr>
              <w:spacing w:before="76" w:line="202"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5D8B5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6B5400A7">
            <w:pPr>
              <w:rPr>
                <w:rFonts w:ascii="Arial"/>
                <w:sz w:val="21"/>
              </w:rPr>
            </w:pPr>
          </w:p>
        </w:tc>
        <w:tc>
          <w:tcPr>
            <w:tcW w:w="839" w:type="dxa"/>
            <w:vAlign w:val="top"/>
          </w:tcPr>
          <w:p w14:paraId="2041FF1B">
            <w:pPr>
              <w:spacing w:before="80" w:line="187" w:lineRule="auto"/>
              <w:ind w:left="372"/>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500" w:type="dxa"/>
            <w:vAlign w:val="top"/>
          </w:tcPr>
          <w:p w14:paraId="58A3B05F">
            <w:pPr>
              <w:spacing w:before="76" w:line="202"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14574305">
            <w:pPr>
              <w:spacing w:before="76" w:line="202"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72CB9A3F">
            <w:pPr>
              <w:spacing w:before="80"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w:t>
            </w:r>
          </w:p>
        </w:tc>
        <w:tc>
          <w:tcPr>
            <w:tcW w:w="1651" w:type="dxa"/>
            <w:vAlign w:val="top"/>
          </w:tcPr>
          <w:p w14:paraId="51F37AFA">
            <w:pPr>
              <w:spacing w:before="76" w:line="202"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216F2B17">
            <w:pPr>
              <w:spacing w:before="76" w:line="202"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55B87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1487" w:type="dxa"/>
            <w:vMerge w:val="continue"/>
            <w:tcBorders>
              <w:top w:val="nil"/>
            </w:tcBorders>
            <w:vAlign w:val="top"/>
          </w:tcPr>
          <w:p w14:paraId="7F1DF6E7">
            <w:pPr>
              <w:rPr>
                <w:rFonts w:ascii="Arial"/>
                <w:sz w:val="21"/>
              </w:rPr>
            </w:pPr>
          </w:p>
        </w:tc>
        <w:tc>
          <w:tcPr>
            <w:tcW w:w="839" w:type="dxa"/>
            <w:vAlign w:val="top"/>
          </w:tcPr>
          <w:p w14:paraId="2F7967B1">
            <w:pPr>
              <w:spacing w:before="83" w:line="184" w:lineRule="auto"/>
              <w:ind w:left="371"/>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500" w:type="dxa"/>
            <w:vAlign w:val="top"/>
          </w:tcPr>
          <w:p w14:paraId="680CAF93">
            <w:pPr>
              <w:spacing w:before="76"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05A783D8">
            <w:pPr>
              <w:spacing w:before="76" w:line="207"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1C3A5C72">
            <w:pPr>
              <w:spacing w:before="80"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w:t>
            </w:r>
          </w:p>
        </w:tc>
        <w:tc>
          <w:tcPr>
            <w:tcW w:w="1651" w:type="dxa"/>
            <w:vAlign w:val="top"/>
          </w:tcPr>
          <w:p w14:paraId="2FCC4378">
            <w:pPr>
              <w:spacing w:before="76" w:line="207"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43092FE8">
            <w:pPr>
              <w:spacing w:before="76" w:line="207"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bl>
    <w:p w14:paraId="561CD843">
      <w:pPr>
        <w:pStyle w:val="2"/>
      </w:pPr>
    </w:p>
    <w:p w14:paraId="4B7EE117">
      <w:pPr>
        <w:sectPr>
          <w:headerReference r:id="rId100" w:type="default"/>
          <w:footerReference r:id="rId101" w:type="default"/>
          <w:pgSz w:w="11912" w:h="16841"/>
          <w:pgMar w:top="1212" w:right="1106" w:bottom="882" w:left="1020" w:header="887" w:footer="719" w:gutter="0"/>
          <w:cols w:space="720" w:num="1"/>
        </w:sectPr>
      </w:pPr>
    </w:p>
    <w:p w14:paraId="2C920000">
      <w:pPr>
        <w:spacing w:line="227" w:lineRule="exact"/>
      </w:pP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7"/>
        <w:gridCol w:w="839"/>
        <w:gridCol w:w="1500"/>
        <w:gridCol w:w="1610"/>
        <w:gridCol w:w="847"/>
        <w:gridCol w:w="1651"/>
        <w:gridCol w:w="1845"/>
      </w:tblGrid>
      <w:tr w14:paraId="7D132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1487" w:type="dxa"/>
            <w:vMerge w:val="restart"/>
            <w:tcBorders>
              <w:bottom w:val="nil"/>
            </w:tcBorders>
            <w:vAlign w:val="top"/>
          </w:tcPr>
          <w:p w14:paraId="326A5C3D">
            <w:pPr>
              <w:rPr>
                <w:rFonts w:ascii="Arial"/>
                <w:sz w:val="21"/>
              </w:rPr>
            </w:pPr>
          </w:p>
        </w:tc>
        <w:tc>
          <w:tcPr>
            <w:tcW w:w="839" w:type="dxa"/>
            <w:vAlign w:val="top"/>
          </w:tcPr>
          <w:p w14:paraId="17EC136D">
            <w:pPr>
              <w:spacing w:before="80" w:line="187" w:lineRule="auto"/>
              <w:ind w:left="376"/>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500" w:type="dxa"/>
            <w:vAlign w:val="top"/>
          </w:tcPr>
          <w:p w14:paraId="79948A19">
            <w:pPr>
              <w:spacing w:before="76" w:line="208"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0D9D5E14">
            <w:pPr>
              <w:spacing w:before="76" w:line="208"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7E702D9C">
            <w:pPr>
              <w:spacing w:before="80"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w:t>
            </w:r>
          </w:p>
        </w:tc>
        <w:tc>
          <w:tcPr>
            <w:tcW w:w="1651" w:type="dxa"/>
            <w:vAlign w:val="top"/>
          </w:tcPr>
          <w:p w14:paraId="1D386D1B">
            <w:pPr>
              <w:spacing w:before="76" w:line="208"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32AA9224">
            <w:pPr>
              <w:spacing w:before="76" w:line="208"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60D0A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1CF1FE20">
            <w:pPr>
              <w:rPr>
                <w:rFonts w:ascii="Arial"/>
                <w:sz w:val="21"/>
              </w:rPr>
            </w:pPr>
          </w:p>
        </w:tc>
        <w:tc>
          <w:tcPr>
            <w:tcW w:w="839" w:type="dxa"/>
            <w:vAlign w:val="top"/>
          </w:tcPr>
          <w:p w14:paraId="2956CB99">
            <w:pPr>
              <w:spacing w:before="74" w:line="187" w:lineRule="auto"/>
              <w:ind w:left="372"/>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500" w:type="dxa"/>
            <w:vAlign w:val="top"/>
          </w:tcPr>
          <w:p w14:paraId="71548558">
            <w:pPr>
              <w:spacing w:before="71"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568CC88F">
            <w:pPr>
              <w:spacing w:before="71" w:line="207"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24264D7C">
            <w:pPr>
              <w:spacing w:before="74"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w:t>
            </w:r>
          </w:p>
        </w:tc>
        <w:tc>
          <w:tcPr>
            <w:tcW w:w="1651" w:type="dxa"/>
            <w:vAlign w:val="top"/>
          </w:tcPr>
          <w:p w14:paraId="32147A5F">
            <w:pPr>
              <w:spacing w:before="71" w:line="207"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6AE743DC">
            <w:pPr>
              <w:spacing w:before="71" w:line="207"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58573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7A354903">
            <w:pPr>
              <w:rPr>
                <w:rFonts w:ascii="Arial"/>
                <w:sz w:val="21"/>
              </w:rPr>
            </w:pPr>
          </w:p>
        </w:tc>
        <w:tc>
          <w:tcPr>
            <w:tcW w:w="839" w:type="dxa"/>
            <w:vAlign w:val="top"/>
          </w:tcPr>
          <w:p w14:paraId="40446F61">
            <w:pPr>
              <w:spacing w:before="74"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500" w:type="dxa"/>
            <w:vAlign w:val="top"/>
          </w:tcPr>
          <w:p w14:paraId="0CA1E596">
            <w:pPr>
              <w:spacing w:before="71"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71CC0836">
            <w:pPr>
              <w:spacing w:before="71" w:line="207"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6C3F10E7">
            <w:pPr>
              <w:spacing w:before="74"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1651" w:type="dxa"/>
            <w:vAlign w:val="top"/>
          </w:tcPr>
          <w:p w14:paraId="4A4FD1A5">
            <w:pPr>
              <w:spacing w:before="71" w:line="207"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23C90FD9">
            <w:pPr>
              <w:spacing w:before="71" w:line="207"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5889C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4C2A6061">
            <w:pPr>
              <w:rPr>
                <w:rFonts w:ascii="Arial"/>
                <w:sz w:val="21"/>
              </w:rPr>
            </w:pPr>
          </w:p>
        </w:tc>
        <w:tc>
          <w:tcPr>
            <w:tcW w:w="839" w:type="dxa"/>
            <w:vAlign w:val="top"/>
          </w:tcPr>
          <w:p w14:paraId="673EFE00">
            <w:pPr>
              <w:spacing w:before="75"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w:t>
            </w:r>
          </w:p>
        </w:tc>
        <w:tc>
          <w:tcPr>
            <w:tcW w:w="1500" w:type="dxa"/>
            <w:vAlign w:val="top"/>
          </w:tcPr>
          <w:p w14:paraId="09985DB6">
            <w:pPr>
              <w:spacing w:before="71"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1D4E370C">
            <w:pPr>
              <w:spacing w:before="71" w:line="207"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6AF8F3F9">
            <w:pPr>
              <w:spacing w:before="75"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w:t>
            </w:r>
          </w:p>
        </w:tc>
        <w:tc>
          <w:tcPr>
            <w:tcW w:w="1651" w:type="dxa"/>
            <w:vAlign w:val="top"/>
          </w:tcPr>
          <w:p w14:paraId="5A2DD8B8">
            <w:pPr>
              <w:spacing w:before="71" w:line="207"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14C03C1A">
            <w:pPr>
              <w:spacing w:before="71" w:line="207"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371CE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4D978981">
            <w:pPr>
              <w:rPr>
                <w:rFonts w:ascii="Arial"/>
                <w:sz w:val="21"/>
              </w:rPr>
            </w:pPr>
          </w:p>
        </w:tc>
        <w:tc>
          <w:tcPr>
            <w:tcW w:w="839" w:type="dxa"/>
            <w:vAlign w:val="top"/>
          </w:tcPr>
          <w:p w14:paraId="1FB74AC5">
            <w:pPr>
              <w:spacing w:before="75"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500" w:type="dxa"/>
            <w:vAlign w:val="top"/>
          </w:tcPr>
          <w:p w14:paraId="13F44A02">
            <w:pPr>
              <w:spacing w:before="71"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0840DCA0">
            <w:pPr>
              <w:spacing w:before="71" w:line="207"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4B522141">
            <w:pPr>
              <w:spacing w:before="75"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w:t>
            </w:r>
          </w:p>
        </w:tc>
        <w:tc>
          <w:tcPr>
            <w:tcW w:w="1651" w:type="dxa"/>
            <w:vAlign w:val="top"/>
          </w:tcPr>
          <w:p w14:paraId="19E63FF3">
            <w:pPr>
              <w:spacing w:before="71" w:line="207"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42406C93">
            <w:pPr>
              <w:spacing w:before="71" w:line="207"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7D372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1370FDA5">
            <w:pPr>
              <w:rPr>
                <w:rFonts w:ascii="Arial"/>
                <w:sz w:val="21"/>
              </w:rPr>
            </w:pPr>
          </w:p>
        </w:tc>
        <w:tc>
          <w:tcPr>
            <w:tcW w:w="839" w:type="dxa"/>
            <w:vAlign w:val="top"/>
          </w:tcPr>
          <w:p w14:paraId="46DF2AE0">
            <w:pPr>
              <w:spacing w:before="73"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1500" w:type="dxa"/>
            <w:vAlign w:val="top"/>
          </w:tcPr>
          <w:p w14:paraId="2422844F">
            <w:pPr>
              <w:spacing w:before="69" w:line="209"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14DF0DE3">
            <w:pPr>
              <w:spacing w:before="69" w:line="209"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32851BF5">
            <w:pPr>
              <w:spacing w:before="73"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w:t>
            </w:r>
          </w:p>
        </w:tc>
        <w:tc>
          <w:tcPr>
            <w:tcW w:w="1651" w:type="dxa"/>
            <w:vAlign w:val="top"/>
          </w:tcPr>
          <w:p w14:paraId="7E399C8F">
            <w:pPr>
              <w:spacing w:before="69" w:line="209"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0E309C2F">
            <w:pPr>
              <w:spacing w:before="69" w:line="209"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73FA8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487" w:type="dxa"/>
            <w:vMerge w:val="continue"/>
            <w:tcBorders>
              <w:top w:val="nil"/>
              <w:bottom w:val="nil"/>
            </w:tcBorders>
            <w:vAlign w:val="top"/>
          </w:tcPr>
          <w:p w14:paraId="2F12F440">
            <w:pPr>
              <w:rPr>
                <w:rFonts w:ascii="Arial"/>
                <w:sz w:val="21"/>
              </w:rPr>
            </w:pPr>
          </w:p>
        </w:tc>
        <w:tc>
          <w:tcPr>
            <w:tcW w:w="839" w:type="dxa"/>
            <w:vAlign w:val="top"/>
          </w:tcPr>
          <w:p w14:paraId="3B61F601">
            <w:pPr>
              <w:spacing w:before="73"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1500" w:type="dxa"/>
            <w:vAlign w:val="top"/>
          </w:tcPr>
          <w:p w14:paraId="7E1E4A11">
            <w:pPr>
              <w:spacing w:before="69"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0C025A77">
            <w:pPr>
              <w:spacing w:before="69" w:line="207"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10108F0C">
            <w:pPr>
              <w:spacing w:before="73"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w:t>
            </w:r>
          </w:p>
        </w:tc>
        <w:tc>
          <w:tcPr>
            <w:tcW w:w="1651" w:type="dxa"/>
            <w:vAlign w:val="top"/>
          </w:tcPr>
          <w:p w14:paraId="56CC22BE">
            <w:pPr>
              <w:spacing w:before="69" w:line="207"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6BDBE3CD">
            <w:pPr>
              <w:spacing w:before="69" w:line="207"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7D352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4EE7BD8D">
            <w:pPr>
              <w:rPr>
                <w:rFonts w:ascii="Arial"/>
                <w:sz w:val="21"/>
              </w:rPr>
            </w:pPr>
          </w:p>
        </w:tc>
        <w:tc>
          <w:tcPr>
            <w:tcW w:w="839" w:type="dxa"/>
            <w:vAlign w:val="top"/>
          </w:tcPr>
          <w:p w14:paraId="70EB0199">
            <w:pPr>
              <w:spacing w:before="75"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1500" w:type="dxa"/>
            <w:vAlign w:val="top"/>
          </w:tcPr>
          <w:p w14:paraId="4B873FB0">
            <w:pPr>
              <w:spacing w:before="71"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773E0115">
            <w:pPr>
              <w:spacing w:before="71" w:line="207"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4A53B332">
            <w:pPr>
              <w:spacing w:before="75"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1651" w:type="dxa"/>
            <w:vAlign w:val="top"/>
          </w:tcPr>
          <w:p w14:paraId="7A067882">
            <w:pPr>
              <w:spacing w:before="71" w:line="207"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2AB3F968">
            <w:pPr>
              <w:spacing w:before="71" w:line="207"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29B23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634CD380">
            <w:pPr>
              <w:rPr>
                <w:rFonts w:ascii="Arial"/>
                <w:sz w:val="21"/>
              </w:rPr>
            </w:pPr>
          </w:p>
        </w:tc>
        <w:tc>
          <w:tcPr>
            <w:tcW w:w="839" w:type="dxa"/>
            <w:vAlign w:val="top"/>
          </w:tcPr>
          <w:p w14:paraId="5D130742">
            <w:pPr>
              <w:spacing w:before="75"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1500" w:type="dxa"/>
            <w:vAlign w:val="top"/>
          </w:tcPr>
          <w:p w14:paraId="1E204AB2">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1925E9B6">
            <w:pPr>
              <w:spacing w:before="72" w:line="206"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4C4E86CA">
            <w:pPr>
              <w:spacing w:before="75"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51</w:t>
            </w:r>
          </w:p>
        </w:tc>
        <w:tc>
          <w:tcPr>
            <w:tcW w:w="1651" w:type="dxa"/>
            <w:vAlign w:val="top"/>
          </w:tcPr>
          <w:p w14:paraId="35D72183">
            <w:pPr>
              <w:spacing w:before="72" w:line="206"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2A38DCC4">
            <w:pPr>
              <w:spacing w:before="72" w:line="206"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1C1ED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0EC3C8D1">
            <w:pPr>
              <w:rPr>
                <w:rFonts w:ascii="Arial"/>
                <w:sz w:val="21"/>
              </w:rPr>
            </w:pPr>
          </w:p>
        </w:tc>
        <w:tc>
          <w:tcPr>
            <w:tcW w:w="839" w:type="dxa"/>
            <w:vAlign w:val="top"/>
          </w:tcPr>
          <w:p w14:paraId="6D1A2EB6">
            <w:pPr>
              <w:spacing w:before="75"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1500" w:type="dxa"/>
            <w:vAlign w:val="top"/>
          </w:tcPr>
          <w:p w14:paraId="7B6F4348">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34CF6852">
            <w:pPr>
              <w:spacing w:before="72" w:line="206"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267BD25D">
            <w:pPr>
              <w:spacing w:before="75"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52</w:t>
            </w:r>
          </w:p>
        </w:tc>
        <w:tc>
          <w:tcPr>
            <w:tcW w:w="1651" w:type="dxa"/>
            <w:vAlign w:val="top"/>
          </w:tcPr>
          <w:p w14:paraId="39216DE6">
            <w:pPr>
              <w:spacing w:before="72" w:line="206"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2932F16F">
            <w:pPr>
              <w:spacing w:before="72" w:line="206"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7374FF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0E21FD79">
            <w:pPr>
              <w:rPr>
                <w:rFonts w:ascii="Arial"/>
                <w:sz w:val="21"/>
              </w:rPr>
            </w:pPr>
          </w:p>
        </w:tc>
        <w:tc>
          <w:tcPr>
            <w:tcW w:w="839" w:type="dxa"/>
            <w:vAlign w:val="top"/>
          </w:tcPr>
          <w:p w14:paraId="1BCC4AB7">
            <w:pPr>
              <w:spacing w:before="76"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w:t>
            </w:r>
          </w:p>
        </w:tc>
        <w:tc>
          <w:tcPr>
            <w:tcW w:w="1500" w:type="dxa"/>
            <w:vAlign w:val="top"/>
          </w:tcPr>
          <w:p w14:paraId="71ED082E">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4C85797F">
            <w:pPr>
              <w:spacing w:before="72" w:line="206"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2FD91B6F">
            <w:pPr>
              <w:spacing w:before="76"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53</w:t>
            </w:r>
          </w:p>
        </w:tc>
        <w:tc>
          <w:tcPr>
            <w:tcW w:w="1651" w:type="dxa"/>
            <w:vAlign w:val="top"/>
          </w:tcPr>
          <w:p w14:paraId="2CF235CE">
            <w:pPr>
              <w:spacing w:before="72" w:line="206"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7AEBB761">
            <w:pPr>
              <w:spacing w:before="72" w:line="206"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1991C5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2ED865E0">
            <w:pPr>
              <w:rPr>
                <w:rFonts w:ascii="Arial"/>
                <w:sz w:val="21"/>
              </w:rPr>
            </w:pPr>
          </w:p>
        </w:tc>
        <w:tc>
          <w:tcPr>
            <w:tcW w:w="839" w:type="dxa"/>
            <w:vAlign w:val="top"/>
          </w:tcPr>
          <w:p w14:paraId="2B210407">
            <w:pPr>
              <w:spacing w:before="76"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w:t>
            </w:r>
          </w:p>
        </w:tc>
        <w:tc>
          <w:tcPr>
            <w:tcW w:w="1500" w:type="dxa"/>
            <w:vAlign w:val="top"/>
          </w:tcPr>
          <w:p w14:paraId="6DFB3765">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7FB758DF">
            <w:pPr>
              <w:spacing w:before="72" w:line="206"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59505D4D">
            <w:pPr>
              <w:spacing w:before="76"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w:t>
            </w:r>
          </w:p>
        </w:tc>
        <w:tc>
          <w:tcPr>
            <w:tcW w:w="1651" w:type="dxa"/>
            <w:vAlign w:val="top"/>
          </w:tcPr>
          <w:p w14:paraId="46B7F831">
            <w:pPr>
              <w:spacing w:before="72" w:line="206"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31B84480">
            <w:pPr>
              <w:spacing w:before="72" w:line="206"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1CCA1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487" w:type="dxa"/>
            <w:vMerge w:val="continue"/>
            <w:tcBorders>
              <w:top w:val="nil"/>
              <w:bottom w:val="nil"/>
            </w:tcBorders>
            <w:vAlign w:val="top"/>
          </w:tcPr>
          <w:p w14:paraId="40B0045D">
            <w:pPr>
              <w:rPr>
                <w:rFonts w:ascii="Arial"/>
                <w:sz w:val="21"/>
              </w:rPr>
            </w:pPr>
          </w:p>
        </w:tc>
        <w:tc>
          <w:tcPr>
            <w:tcW w:w="839" w:type="dxa"/>
            <w:vAlign w:val="top"/>
          </w:tcPr>
          <w:p w14:paraId="20FF5812">
            <w:pPr>
              <w:spacing w:before="76"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500" w:type="dxa"/>
            <w:vAlign w:val="top"/>
          </w:tcPr>
          <w:p w14:paraId="2278AB0A">
            <w:pPr>
              <w:spacing w:before="72"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7BD2D3A0">
            <w:pPr>
              <w:spacing w:before="72" w:line="207"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489B3F45">
            <w:pPr>
              <w:spacing w:before="79" w:line="184"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1651" w:type="dxa"/>
            <w:vAlign w:val="top"/>
          </w:tcPr>
          <w:p w14:paraId="6D98F8DB">
            <w:pPr>
              <w:spacing w:before="72" w:line="207"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24EA5F41">
            <w:pPr>
              <w:spacing w:before="72" w:line="207"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4DD95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46787C51">
            <w:pPr>
              <w:rPr>
                <w:rFonts w:ascii="Arial"/>
                <w:sz w:val="21"/>
              </w:rPr>
            </w:pPr>
          </w:p>
        </w:tc>
        <w:tc>
          <w:tcPr>
            <w:tcW w:w="839" w:type="dxa"/>
            <w:vAlign w:val="top"/>
          </w:tcPr>
          <w:p w14:paraId="739B86D7">
            <w:pPr>
              <w:spacing w:before="76"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w:t>
            </w:r>
          </w:p>
        </w:tc>
        <w:tc>
          <w:tcPr>
            <w:tcW w:w="1500" w:type="dxa"/>
            <w:vAlign w:val="top"/>
          </w:tcPr>
          <w:p w14:paraId="1578D9ED">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219B2235">
            <w:pPr>
              <w:spacing w:before="72" w:line="206"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613906BA">
            <w:pPr>
              <w:spacing w:before="76"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56</w:t>
            </w:r>
          </w:p>
        </w:tc>
        <w:tc>
          <w:tcPr>
            <w:tcW w:w="1651" w:type="dxa"/>
            <w:vAlign w:val="top"/>
          </w:tcPr>
          <w:p w14:paraId="61236C8F">
            <w:pPr>
              <w:spacing w:before="72" w:line="206"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012E98FC">
            <w:pPr>
              <w:spacing w:before="72" w:line="206"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16263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78F278DD">
            <w:pPr>
              <w:rPr>
                <w:rFonts w:ascii="Arial"/>
                <w:sz w:val="21"/>
              </w:rPr>
            </w:pPr>
          </w:p>
        </w:tc>
        <w:tc>
          <w:tcPr>
            <w:tcW w:w="839" w:type="dxa"/>
            <w:vAlign w:val="top"/>
          </w:tcPr>
          <w:p w14:paraId="052A30BF">
            <w:pPr>
              <w:spacing w:before="76"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w:t>
            </w:r>
          </w:p>
        </w:tc>
        <w:tc>
          <w:tcPr>
            <w:tcW w:w="1500" w:type="dxa"/>
            <w:vAlign w:val="top"/>
          </w:tcPr>
          <w:p w14:paraId="0D3B4094">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7E1AD84A">
            <w:pPr>
              <w:spacing w:before="72" w:line="206"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798A8107">
            <w:pPr>
              <w:spacing w:before="79" w:line="184"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57</w:t>
            </w:r>
          </w:p>
        </w:tc>
        <w:tc>
          <w:tcPr>
            <w:tcW w:w="1651" w:type="dxa"/>
            <w:vAlign w:val="top"/>
          </w:tcPr>
          <w:p w14:paraId="16ABB871">
            <w:pPr>
              <w:spacing w:before="72" w:line="206"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3AE38F5B">
            <w:pPr>
              <w:spacing w:before="72" w:line="206"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085D0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34E579B4">
            <w:pPr>
              <w:rPr>
                <w:rFonts w:ascii="Arial"/>
                <w:sz w:val="21"/>
              </w:rPr>
            </w:pPr>
          </w:p>
        </w:tc>
        <w:tc>
          <w:tcPr>
            <w:tcW w:w="839" w:type="dxa"/>
            <w:vAlign w:val="top"/>
          </w:tcPr>
          <w:p w14:paraId="6B3F85E1">
            <w:pPr>
              <w:spacing w:before="76"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w:t>
            </w:r>
          </w:p>
        </w:tc>
        <w:tc>
          <w:tcPr>
            <w:tcW w:w="1500" w:type="dxa"/>
            <w:vAlign w:val="top"/>
          </w:tcPr>
          <w:p w14:paraId="67882871">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5DCF4478">
            <w:pPr>
              <w:spacing w:before="73" w:line="205"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235DC50A">
            <w:pPr>
              <w:spacing w:before="76"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58</w:t>
            </w:r>
          </w:p>
        </w:tc>
        <w:tc>
          <w:tcPr>
            <w:tcW w:w="1651" w:type="dxa"/>
            <w:vAlign w:val="top"/>
          </w:tcPr>
          <w:p w14:paraId="63D9E2B1">
            <w:pPr>
              <w:spacing w:before="73" w:line="205"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504DA185">
            <w:pPr>
              <w:spacing w:before="73" w:line="205"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0B210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7FF5D374">
            <w:pPr>
              <w:rPr>
                <w:rFonts w:ascii="Arial"/>
                <w:sz w:val="21"/>
              </w:rPr>
            </w:pPr>
          </w:p>
        </w:tc>
        <w:tc>
          <w:tcPr>
            <w:tcW w:w="839" w:type="dxa"/>
            <w:vAlign w:val="top"/>
          </w:tcPr>
          <w:p w14:paraId="35624F96">
            <w:pPr>
              <w:spacing w:before="77"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1500" w:type="dxa"/>
            <w:vAlign w:val="top"/>
          </w:tcPr>
          <w:p w14:paraId="409D41FD">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6988971F">
            <w:pPr>
              <w:spacing w:before="73" w:line="205"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76D32364">
            <w:pPr>
              <w:spacing w:before="76"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59</w:t>
            </w:r>
          </w:p>
        </w:tc>
        <w:tc>
          <w:tcPr>
            <w:tcW w:w="1651" w:type="dxa"/>
            <w:vAlign w:val="top"/>
          </w:tcPr>
          <w:p w14:paraId="5A289C68">
            <w:pPr>
              <w:spacing w:before="73" w:line="205"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101F3E7D">
            <w:pPr>
              <w:spacing w:before="73" w:line="205"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6EB44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2A7DEEDF">
            <w:pPr>
              <w:rPr>
                <w:rFonts w:ascii="Arial"/>
                <w:sz w:val="21"/>
              </w:rPr>
            </w:pPr>
          </w:p>
        </w:tc>
        <w:tc>
          <w:tcPr>
            <w:tcW w:w="839" w:type="dxa"/>
            <w:vAlign w:val="top"/>
          </w:tcPr>
          <w:p w14:paraId="396EB793">
            <w:pPr>
              <w:spacing w:before="74"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1500" w:type="dxa"/>
            <w:vAlign w:val="top"/>
          </w:tcPr>
          <w:p w14:paraId="211E7C54">
            <w:pPr>
              <w:spacing w:before="71"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4240F887">
            <w:pPr>
              <w:spacing w:before="71" w:line="207"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6999F2EF">
            <w:pPr>
              <w:spacing w:before="74" w:line="187" w:lineRule="auto"/>
              <w:ind w:left="32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1651" w:type="dxa"/>
            <w:vAlign w:val="top"/>
          </w:tcPr>
          <w:p w14:paraId="552F40AA">
            <w:pPr>
              <w:spacing w:before="71" w:line="207"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57511788">
            <w:pPr>
              <w:spacing w:before="71" w:line="207"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2FB1A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487" w:type="dxa"/>
            <w:vMerge w:val="continue"/>
            <w:tcBorders>
              <w:top w:val="nil"/>
              <w:bottom w:val="nil"/>
            </w:tcBorders>
            <w:vAlign w:val="top"/>
          </w:tcPr>
          <w:p w14:paraId="2E9E7D96">
            <w:pPr>
              <w:rPr>
                <w:rFonts w:ascii="Arial"/>
                <w:sz w:val="21"/>
              </w:rPr>
            </w:pPr>
          </w:p>
        </w:tc>
        <w:tc>
          <w:tcPr>
            <w:tcW w:w="839" w:type="dxa"/>
            <w:vAlign w:val="top"/>
          </w:tcPr>
          <w:p w14:paraId="657BDAA8">
            <w:pPr>
              <w:spacing w:before="74"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w:t>
            </w:r>
          </w:p>
        </w:tc>
        <w:tc>
          <w:tcPr>
            <w:tcW w:w="1500" w:type="dxa"/>
            <w:vAlign w:val="top"/>
          </w:tcPr>
          <w:p w14:paraId="300126DC">
            <w:pPr>
              <w:spacing w:before="71"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7E7F0702">
            <w:pPr>
              <w:spacing w:before="71" w:line="205"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3F16A646">
            <w:pPr>
              <w:spacing w:before="74" w:line="187" w:lineRule="auto"/>
              <w:ind w:left="32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w:t>
            </w:r>
          </w:p>
        </w:tc>
        <w:tc>
          <w:tcPr>
            <w:tcW w:w="1651" w:type="dxa"/>
            <w:vAlign w:val="top"/>
          </w:tcPr>
          <w:p w14:paraId="161CF359">
            <w:pPr>
              <w:spacing w:before="71" w:line="205"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1B047016">
            <w:pPr>
              <w:spacing w:before="71" w:line="205"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3197E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03ACC7C8">
            <w:pPr>
              <w:rPr>
                <w:rFonts w:ascii="Arial"/>
                <w:sz w:val="21"/>
              </w:rPr>
            </w:pPr>
          </w:p>
        </w:tc>
        <w:tc>
          <w:tcPr>
            <w:tcW w:w="839" w:type="dxa"/>
            <w:vAlign w:val="top"/>
          </w:tcPr>
          <w:p w14:paraId="34297470">
            <w:pPr>
              <w:spacing w:before="77"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w:t>
            </w:r>
          </w:p>
        </w:tc>
        <w:tc>
          <w:tcPr>
            <w:tcW w:w="1500" w:type="dxa"/>
            <w:vAlign w:val="top"/>
          </w:tcPr>
          <w:p w14:paraId="29C8FD2F">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7206F2B2">
            <w:pPr>
              <w:spacing w:before="73" w:line="205"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1CC6B92F">
            <w:pPr>
              <w:spacing w:before="77" w:line="187" w:lineRule="auto"/>
              <w:ind w:left="32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w:t>
            </w:r>
          </w:p>
        </w:tc>
        <w:tc>
          <w:tcPr>
            <w:tcW w:w="1651" w:type="dxa"/>
            <w:vAlign w:val="top"/>
          </w:tcPr>
          <w:p w14:paraId="2A738586">
            <w:pPr>
              <w:spacing w:before="73" w:line="205"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0C4214A5">
            <w:pPr>
              <w:spacing w:before="73" w:line="205"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01DF6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2668A8EB">
            <w:pPr>
              <w:rPr>
                <w:rFonts w:ascii="Arial"/>
                <w:sz w:val="21"/>
              </w:rPr>
            </w:pPr>
          </w:p>
        </w:tc>
        <w:tc>
          <w:tcPr>
            <w:tcW w:w="839" w:type="dxa"/>
            <w:vAlign w:val="top"/>
          </w:tcPr>
          <w:p w14:paraId="33E04546">
            <w:pPr>
              <w:spacing w:before="77"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w:t>
            </w:r>
          </w:p>
        </w:tc>
        <w:tc>
          <w:tcPr>
            <w:tcW w:w="1500" w:type="dxa"/>
            <w:vAlign w:val="top"/>
          </w:tcPr>
          <w:p w14:paraId="0168BE89">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511A4634">
            <w:pPr>
              <w:spacing w:before="73" w:line="205"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61623E76">
            <w:pPr>
              <w:spacing w:before="77" w:line="187" w:lineRule="auto"/>
              <w:ind w:left="32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w:t>
            </w:r>
          </w:p>
        </w:tc>
        <w:tc>
          <w:tcPr>
            <w:tcW w:w="1651" w:type="dxa"/>
            <w:vAlign w:val="top"/>
          </w:tcPr>
          <w:p w14:paraId="3F12AB2E">
            <w:pPr>
              <w:spacing w:before="73" w:line="205"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586DD615">
            <w:pPr>
              <w:spacing w:before="73" w:line="205"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3E65E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76C1EE88">
            <w:pPr>
              <w:rPr>
                <w:rFonts w:ascii="Arial"/>
                <w:sz w:val="21"/>
              </w:rPr>
            </w:pPr>
          </w:p>
        </w:tc>
        <w:tc>
          <w:tcPr>
            <w:tcW w:w="839" w:type="dxa"/>
            <w:vAlign w:val="top"/>
          </w:tcPr>
          <w:p w14:paraId="23733383">
            <w:pPr>
              <w:spacing w:before="77"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w:t>
            </w:r>
          </w:p>
        </w:tc>
        <w:tc>
          <w:tcPr>
            <w:tcW w:w="1500" w:type="dxa"/>
            <w:vAlign w:val="top"/>
          </w:tcPr>
          <w:p w14:paraId="60D9CADF">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39FC9C5A">
            <w:pPr>
              <w:spacing w:before="73" w:line="205"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375F193D">
            <w:pPr>
              <w:spacing w:before="77" w:line="187" w:lineRule="auto"/>
              <w:ind w:left="32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w:t>
            </w:r>
          </w:p>
        </w:tc>
        <w:tc>
          <w:tcPr>
            <w:tcW w:w="1651" w:type="dxa"/>
            <w:vAlign w:val="top"/>
          </w:tcPr>
          <w:p w14:paraId="43C5513C">
            <w:pPr>
              <w:spacing w:before="73" w:line="205"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5F3C73FB">
            <w:pPr>
              <w:spacing w:before="73" w:line="205"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4DAFE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4DA9DAE6">
            <w:pPr>
              <w:rPr>
                <w:rFonts w:ascii="Arial"/>
                <w:sz w:val="21"/>
              </w:rPr>
            </w:pPr>
          </w:p>
        </w:tc>
        <w:tc>
          <w:tcPr>
            <w:tcW w:w="839" w:type="dxa"/>
            <w:vAlign w:val="top"/>
          </w:tcPr>
          <w:p w14:paraId="74A1D553">
            <w:pPr>
              <w:spacing w:before="77" w:line="187" w:lineRule="auto"/>
              <w:ind w:left="31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1500" w:type="dxa"/>
            <w:vAlign w:val="top"/>
          </w:tcPr>
          <w:p w14:paraId="17ACD565">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3DCC6173">
            <w:pPr>
              <w:spacing w:before="73" w:line="205"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02019C74">
            <w:pPr>
              <w:spacing w:before="77" w:line="187" w:lineRule="auto"/>
              <w:ind w:left="32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c>
          <w:tcPr>
            <w:tcW w:w="1651" w:type="dxa"/>
            <w:vAlign w:val="top"/>
          </w:tcPr>
          <w:p w14:paraId="58F1E4DC">
            <w:pPr>
              <w:spacing w:before="73" w:line="205"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00DF97A6">
            <w:pPr>
              <w:spacing w:before="73" w:line="205"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2E47D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7E937A81">
            <w:pPr>
              <w:rPr>
                <w:rFonts w:ascii="Arial"/>
                <w:sz w:val="21"/>
              </w:rPr>
            </w:pPr>
          </w:p>
        </w:tc>
        <w:tc>
          <w:tcPr>
            <w:tcW w:w="839" w:type="dxa"/>
            <w:vAlign w:val="top"/>
          </w:tcPr>
          <w:p w14:paraId="147A70B6">
            <w:pPr>
              <w:spacing w:before="77" w:line="187" w:lineRule="auto"/>
              <w:ind w:left="31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w:t>
            </w:r>
          </w:p>
        </w:tc>
        <w:tc>
          <w:tcPr>
            <w:tcW w:w="1500" w:type="dxa"/>
            <w:vAlign w:val="top"/>
          </w:tcPr>
          <w:p w14:paraId="17B8584A">
            <w:pPr>
              <w:spacing w:before="74"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1181F795">
            <w:pPr>
              <w:spacing w:before="74" w:line="204"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4EDD8066">
            <w:pPr>
              <w:spacing w:before="77" w:line="187" w:lineRule="auto"/>
              <w:ind w:left="32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w:t>
            </w:r>
          </w:p>
        </w:tc>
        <w:tc>
          <w:tcPr>
            <w:tcW w:w="1651" w:type="dxa"/>
            <w:vAlign w:val="top"/>
          </w:tcPr>
          <w:p w14:paraId="6551E294">
            <w:pPr>
              <w:spacing w:before="74" w:line="204"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0AD69472">
            <w:pPr>
              <w:spacing w:before="74" w:line="204"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36E94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487" w:type="dxa"/>
            <w:vMerge w:val="continue"/>
            <w:tcBorders>
              <w:top w:val="nil"/>
              <w:bottom w:val="nil"/>
            </w:tcBorders>
            <w:vAlign w:val="top"/>
          </w:tcPr>
          <w:p w14:paraId="4E316EB4">
            <w:pPr>
              <w:rPr>
                <w:rFonts w:ascii="Arial"/>
                <w:sz w:val="21"/>
              </w:rPr>
            </w:pPr>
          </w:p>
        </w:tc>
        <w:tc>
          <w:tcPr>
            <w:tcW w:w="839" w:type="dxa"/>
            <w:vAlign w:val="top"/>
          </w:tcPr>
          <w:p w14:paraId="2B314C63">
            <w:pPr>
              <w:spacing w:before="78" w:line="187" w:lineRule="auto"/>
              <w:ind w:left="31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w:t>
            </w:r>
          </w:p>
        </w:tc>
        <w:tc>
          <w:tcPr>
            <w:tcW w:w="1500" w:type="dxa"/>
            <w:vAlign w:val="top"/>
          </w:tcPr>
          <w:p w14:paraId="47D5571D">
            <w:pPr>
              <w:spacing w:before="74"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33176952">
            <w:pPr>
              <w:spacing w:before="74" w:line="205"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1C46C147">
            <w:pPr>
              <w:spacing w:before="78" w:line="187" w:lineRule="auto"/>
              <w:ind w:left="32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w:t>
            </w:r>
          </w:p>
        </w:tc>
        <w:tc>
          <w:tcPr>
            <w:tcW w:w="1651" w:type="dxa"/>
            <w:vAlign w:val="top"/>
          </w:tcPr>
          <w:p w14:paraId="2B86AE18">
            <w:pPr>
              <w:spacing w:before="74" w:line="205"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5AB6EE38">
            <w:pPr>
              <w:spacing w:before="74" w:line="205"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5ACC5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4D92AC85">
            <w:pPr>
              <w:rPr>
                <w:rFonts w:ascii="Arial"/>
                <w:sz w:val="21"/>
              </w:rPr>
            </w:pPr>
          </w:p>
        </w:tc>
        <w:tc>
          <w:tcPr>
            <w:tcW w:w="839" w:type="dxa"/>
            <w:vAlign w:val="top"/>
          </w:tcPr>
          <w:p w14:paraId="683A8BED">
            <w:pPr>
              <w:spacing w:before="77" w:line="187" w:lineRule="auto"/>
              <w:ind w:left="31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w:t>
            </w:r>
          </w:p>
        </w:tc>
        <w:tc>
          <w:tcPr>
            <w:tcW w:w="1500" w:type="dxa"/>
            <w:vAlign w:val="top"/>
          </w:tcPr>
          <w:p w14:paraId="7B18C2FC">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231E14B9">
            <w:pPr>
              <w:spacing w:before="73" w:line="205"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406CE0B7">
            <w:pPr>
              <w:spacing w:before="77" w:line="187" w:lineRule="auto"/>
              <w:ind w:left="32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w:t>
            </w:r>
          </w:p>
        </w:tc>
        <w:tc>
          <w:tcPr>
            <w:tcW w:w="1651" w:type="dxa"/>
            <w:vAlign w:val="top"/>
          </w:tcPr>
          <w:p w14:paraId="1F225731">
            <w:pPr>
              <w:spacing w:before="73" w:line="205"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3F1EFE8F">
            <w:pPr>
              <w:spacing w:before="73" w:line="205"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6F1B2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7B9FCB89">
            <w:pPr>
              <w:rPr>
                <w:rFonts w:ascii="Arial"/>
                <w:sz w:val="21"/>
              </w:rPr>
            </w:pPr>
          </w:p>
        </w:tc>
        <w:tc>
          <w:tcPr>
            <w:tcW w:w="839" w:type="dxa"/>
            <w:vAlign w:val="top"/>
          </w:tcPr>
          <w:p w14:paraId="2874B24D">
            <w:pPr>
              <w:spacing w:before="77" w:line="187" w:lineRule="auto"/>
              <w:ind w:left="31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w:t>
            </w:r>
          </w:p>
        </w:tc>
        <w:tc>
          <w:tcPr>
            <w:tcW w:w="1500" w:type="dxa"/>
            <w:vAlign w:val="top"/>
          </w:tcPr>
          <w:p w14:paraId="280A6F87">
            <w:pPr>
              <w:spacing w:before="74"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1562BDCE">
            <w:pPr>
              <w:spacing w:before="74" w:line="204"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61CD8D91">
            <w:pPr>
              <w:spacing w:before="77" w:line="187" w:lineRule="auto"/>
              <w:ind w:left="32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w:t>
            </w:r>
          </w:p>
        </w:tc>
        <w:tc>
          <w:tcPr>
            <w:tcW w:w="1651" w:type="dxa"/>
            <w:vAlign w:val="top"/>
          </w:tcPr>
          <w:p w14:paraId="6586CA0A">
            <w:pPr>
              <w:spacing w:before="74" w:line="204"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3FA378A3">
            <w:pPr>
              <w:spacing w:before="74" w:line="204"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1A54D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tcBorders>
            <w:vAlign w:val="top"/>
          </w:tcPr>
          <w:p w14:paraId="71BE4044">
            <w:pPr>
              <w:rPr>
                <w:rFonts w:ascii="Arial"/>
                <w:sz w:val="21"/>
              </w:rPr>
            </w:pPr>
          </w:p>
        </w:tc>
        <w:tc>
          <w:tcPr>
            <w:tcW w:w="839" w:type="dxa"/>
            <w:vAlign w:val="top"/>
          </w:tcPr>
          <w:p w14:paraId="69AD94CA">
            <w:pPr>
              <w:spacing w:before="78" w:line="187" w:lineRule="auto"/>
              <w:ind w:left="31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1500" w:type="dxa"/>
            <w:vAlign w:val="top"/>
          </w:tcPr>
          <w:p w14:paraId="2E216B78">
            <w:pPr>
              <w:spacing w:before="74"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515D0967">
            <w:pPr>
              <w:spacing w:before="74" w:line="204"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0DF324D7">
            <w:pPr>
              <w:spacing w:before="78" w:line="187" w:lineRule="auto"/>
              <w:ind w:left="32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1651" w:type="dxa"/>
            <w:vAlign w:val="top"/>
          </w:tcPr>
          <w:p w14:paraId="0102C815">
            <w:pPr>
              <w:spacing w:before="74" w:line="204"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723D4674">
            <w:pPr>
              <w:spacing w:before="74" w:line="204"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0677A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restart"/>
            <w:tcBorders>
              <w:bottom w:val="nil"/>
            </w:tcBorders>
            <w:vAlign w:val="top"/>
          </w:tcPr>
          <w:p w14:paraId="0E123421">
            <w:pPr>
              <w:spacing w:line="261" w:lineRule="auto"/>
              <w:rPr>
                <w:rFonts w:ascii="Arial"/>
                <w:sz w:val="21"/>
              </w:rPr>
            </w:pPr>
          </w:p>
          <w:p w14:paraId="3C0B84AC">
            <w:pPr>
              <w:spacing w:line="261" w:lineRule="auto"/>
              <w:rPr>
                <w:rFonts w:ascii="Arial"/>
                <w:sz w:val="21"/>
              </w:rPr>
            </w:pPr>
          </w:p>
          <w:p w14:paraId="5E1BB5D9">
            <w:pPr>
              <w:spacing w:line="261" w:lineRule="auto"/>
              <w:rPr>
                <w:rFonts w:ascii="Arial"/>
                <w:sz w:val="21"/>
              </w:rPr>
            </w:pPr>
          </w:p>
          <w:p w14:paraId="367FC76E">
            <w:pPr>
              <w:spacing w:line="261" w:lineRule="auto"/>
              <w:rPr>
                <w:rFonts w:ascii="Arial"/>
                <w:sz w:val="21"/>
              </w:rPr>
            </w:pPr>
          </w:p>
          <w:p w14:paraId="3C11B243">
            <w:pPr>
              <w:spacing w:line="261" w:lineRule="auto"/>
              <w:rPr>
                <w:rFonts w:ascii="Arial"/>
                <w:sz w:val="21"/>
              </w:rPr>
            </w:pPr>
          </w:p>
          <w:p w14:paraId="1687ADEA">
            <w:pPr>
              <w:spacing w:line="261" w:lineRule="auto"/>
              <w:rPr>
                <w:rFonts w:ascii="Arial"/>
                <w:sz w:val="21"/>
              </w:rPr>
            </w:pPr>
          </w:p>
          <w:p w14:paraId="0ED642DC">
            <w:pPr>
              <w:spacing w:line="261" w:lineRule="auto"/>
              <w:rPr>
                <w:rFonts w:ascii="Arial"/>
                <w:sz w:val="21"/>
              </w:rPr>
            </w:pPr>
          </w:p>
          <w:p w14:paraId="653FBCB7">
            <w:pPr>
              <w:spacing w:line="261" w:lineRule="auto"/>
              <w:rPr>
                <w:rFonts w:ascii="Arial"/>
                <w:sz w:val="21"/>
              </w:rPr>
            </w:pPr>
          </w:p>
          <w:p w14:paraId="74AD2326">
            <w:pPr>
              <w:spacing w:line="261" w:lineRule="auto"/>
              <w:rPr>
                <w:rFonts w:ascii="Arial"/>
                <w:sz w:val="21"/>
              </w:rPr>
            </w:pPr>
          </w:p>
          <w:p w14:paraId="54B3724F">
            <w:pPr>
              <w:spacing w:line="261" w:lineRule="auto"/>
              <w:rPr>
                <w:rFonts w:ascii="Arial"/>
                <w:sz w:val="21"/>
              </w:rPr>
            </w:pPr>
          </w:p>
          <w:p w14:paraId="564C033F">
            <w:pPr>
              <w:pStyle w:val="6"/>
              <w:spacing w:before="68" w:line="220" w:lineRule="auto"/>
              <w:ind w:left="335"/>
            </w:pPr>
            <w:r>
              <w:rPr>
                <w:spacing w:val="-3"/>
              </w:rPr>
              <w:t>露天采场</w:t>
            </w:r>
          </w:p>
        </w:tc>
        <w:tc>
          <w:tcPr>
            <w:tcW w:w="839" w:type="dxa"/>
            <w:vAlign w:val="top"/>
          </w:tcPr>
          <w:p w14:paraId="0636ACC1">
            <w:pPr>
              <w:spacing w:before="78" w:line="187" w:lineRule="auto"/>
              <w:ind w:left="38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00" w:type="dxa"/>
            <w:vAlign w:val="top"/>
          </w:tcPr>
          <w:p w14:paraId="0E2F28D8">
            <w:pPr>
              <w:spacing w:before="74"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7E788D2C">
            <w:pPr>
              <w:spacing w:before="74" w:line="204"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311A69ED">
            <w:pPr>
              <w:spacing w:before="78"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w:t>
            </w:r>
          </w:p>
        </w:tc>
        <w:tc>
          <w:tcPr>
            <w:tcW w:w="1651" w:type="dxa"/>
            <w:vAlign w:val="top"/>
          </w:tcPr>
          <w:p w14:paraId="60B44E63">
            <w:pPr>
              <w:spacing w:before="74" w:line="204"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52401F90">
            <w:pPr>
              <w:spacing w:before="74" w:line="204"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14CC3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65E2E1C5">
            <w:pPr>
              <w:rPr>
                <w:rFonts w:ascii="Arial"/>
                <w:sz w:val="21"/>
              </w:rPr>
            </w:pPr>
          </w:p>
        </w:tc>
        <w:tc>
          <w:tcPr>
            <w:tcW w:w="839" w:type="dxa"/>
            <w:vAlign w:val="top"/>
          </w:tcPr>
          <w:p w14:paraId="3EC56924">
            <w:pPr>
              <w:spacing w:before="76" w:line="187" w:lineRule="auto"/>
              <w:ind w:left="36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00" w:type="dxa"/>
            <w:vAlign w:val="top"/>
          </w:tcPr>
          <w:p w14:paraId="2A15C80B">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5BDF8568">
            <w:pPr>
              <w:spacing w:before="72" w:line="206"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5B45EE6A">
            <w:pPr>
              <w:spacing w:before="76"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1651" w:type="dxa"/>
            <w:vAlign w:val="top"/>
          </w:tcPr>
          <w:p w14:paraId="07DFE924">
            <w:pPr>
              <w:spacing w:before="72" w:line="206"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1C9A4C79">
            <w:pPr>
              <w:spacing w:before="72" w:line="206"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13FE1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487" w:type="dxa"/>
            <w:vMerge w:val="continue"/>
            <w:tcBorders>
              <w:top w:val="nil"/>
              <w:bottom w:val="nil"/>
            </w:tcBorders>
            <w:vAlign w:val="top"/>
          </w:tcPr>
          <w:p w14:paraId="3BF83E76">
            <w:pPr>
              <w:rPr>
                <w:rFonts w:ascii="Arial"/>
                <w:sz w:val="21"/>
              </w:rPr>
            </w:pPr>
          </w:p>
        </w:tc>
        <w:tc>
          <w:tcPr>
            <w:tcW w:w="839" w:type="dxa"/>
            <w:vAlign w:val="top"/>
          </w:tcPr>
          <w:p w14:paraId="5F4103B1">
            <w:pPr>
              <w:spacing w:before="76" w:line="187" w:lineRule="auto"/>
              <w:ind w:left="372"/>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00" w:type="dxa"/>
            <w:vAlign w:val="top"/>
          </w:tcPr>
          <w:p w14:paraId="19EBEA26">
            <w:pPr>
              <w:spacing w:before="72"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129F2D89">
            <w:pPr>
              <w:spacing w:before="72" w:line="204"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2877B4BC">
            <w:pPr>
              <w:spacing w:before="76"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w:t>
            </w:r>
          </w:p>
        </w:tc>
        <w:tc>
          <w:tcPr>
            <w:tcW w:w="1651" w:type="dxa"/>
            <w:vAlign w:val="top"/>
          </w:tcPr>
          <w:p w14:paraId="4F70930D">
            <w:pPr>
              <w:spacing w:before="72" w:line="204"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6BD9AA21">
            <w:pPr>
              <w:spacing w:before="72" w:line="204"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5495D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223D9FA5">
            <w:pPr>
              <w:rPr>
                <w:rFonts w:ascii="Arial"/>
                <w:sz w:val="21"/>
              </w:rPr>
            </w:pPr>
          </w:p>
        </w:tc>
        <w:tc>
          <w:tcPr>
            <w:tcW w:w="839" w:type="dxa"/>
            <w:vAlign w:val="top"/>
          </w:tcPr>
          <w:p w14:paraId="3F0CFB0B">
            <w:pPr>
              <w:spacing w:before="78" w:line="187" w:lineRule="auto"/>
              <w:ind w:left="366"/>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500" w:type="dxa"/>
            <w:vAlign w:val="top"/>
          </w:tcPr>
          <w:p w14:paraId="2B50D5B8">
            <w:pPr>
              <w:spacing w:before="74"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47B680F9">
            <w:pPr>
              <w:spacing w:before="74" w:line="204"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2B068B26">
            <w:pPr>
              <w:spacing w:before="78"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w:t>
            </w:r>
          </w:p>
        </w:tc>
        <w:tc>
          <w:tcPr>
            <w:tcW w:w="1651" w:type="dxa"/>
            <w:vAlign w:val="top"/>
          </w:tcPr>
          <w:p w14:paraId="3E634FC8">
            <w:pPr>
              <w:spacing w:before="74" w:line="204"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631360F5">
            <w:pPr>
              <w:spacing w:before="74" w:line="204"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091A9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3AFB3B3E">
            <w:pPr>
              <w:rPr>
                <w:rFonts w:ascii="Arial"/>
                <w:sz w:val="21"/>
              </w:rPr>
            </w:pPr>
          </w:p>
        </w:tc>
        <w:tc>
          <w:tcPr>
            <w:tcW w:w="839" w:type="dxa"/>
            <w:vAlign w:val="top"/>
          </w:tcPr>
          <w:p w14:paraId="4B431CB4">
            <w:pPr>
              <w:spacing w:before="81" w:line="184" w:lineRule="auto"/>
              <w:ind w:left="373"/>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500" w:type="dxa"/>
            <w:vAlign w:val="top"/>
          </w:tcPr>
          <w:p w14:paraId="0780DE4B">
            <w:pPr>
              <w:spacing w:before="74"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61332904">
            <w:pPr>
              <w:spacing w:before="74" w:line="204"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51B65355">
            <w:pPr>
              <w:spacing w:before="78"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w:t>
            </w:r>
          </w:p>
        </w:tc>
        <w:tc>
          <w:tcPr>
            <w:tcW w:w="1651" w:type="dxa"/>
            <w:vAlign w:val="top"/>
          </w:tcPr>
          <w:p w14:paraId="79422EA2">
            <w:pPr>
              <w:spacing w:before="74" w:line="204"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641F269D">
            <w:pPr>
              <w:spacing w:before="74" w:line="204"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76033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5A6FE844">
            <w:pPr>
              <w:rPr>
                <w:rFonts w:ascii="Arial"/>
                <w:sz w:val="21"/>
              </w:rPr>
            </w:pPr>
          </w:p>
        </w:tc>
        <w:tc>
          <w:tcPr>
            <w:tcW w:w="839" w:type="dxa"/>
            <w:vAlign w:val="top"/>
          </w:tcPr>
          <w:p w14:paraId="426FB2E6">
            <w:pPr>
              <w:spacing w:before="78" w:line="187" w:lineRule="auto"/>
              <w:ind w:left="372"/>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500" w:type="dxa"/>
            <w:vAlign w:val="top"/>
          </w:tcPr>
          <w:p w14:paraId="3CFDAE9C">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71378841">
            <w:pPr>
              <w:spacing w:before="75" w:line="203"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407B2350">
            <w:pPr>
              <w:spacing w:before="78"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w:t>
            </w:r>
          </w:p>
        </w:tc>
        <w:tc>
          <w:tcPr>
            <w:tcW w:w="1651" w:type="dxa"/>
            <w:vAlign w:val="top"/>
          </w:tcPr>
          <w:p w14:paraId="7CBA589B">
            <w:pPr>
              <w:spacing w:before="75" w:line="203"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40104840">
            <w:pPr>
              <w:spacing w:before="75" w:line="203"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42DFE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626A3C82">
            <w:pPr>
              <w:rPr>
                <w:rFonts w:ascii="Arial"/>
                <w:sz w:val="21"/>
              </w:rPr>
            </w:pPr>
          </w:p>
        </w:tc>
        <w:tc>
          <w:tcPr>
            <w:tcW w:w="839" w:type="dxa"/>
            <w:vAlign w:val="top"/>
          </w:tcPr>
          <w:p w14:paraId="4C54D895">
            <w:pPr>
              <w:spacing w:before="82" w:line="184" w:lineRule="auto"/>
              <w:ind w:left="371"/>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500" w:type="dxa"/>
            <w:vAlign w:val="top"/>
          </w:tcPr>
          <w:p w14:paraId="1A440283">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2EEE6A65">
            <w:pPr>
              <w:spacing w:before="75" w:line="203"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065ACA07">
            <w:pPr>
              <w:spacing w:before="79"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1651" w:type="dxa"/>
            <w:vAlign w:val="top"/>
          </w:tcPr>
          <w:p w14:paraId="4EB2A891">
            <w:pPr>
              <w:spacing w:before="75" w:line="203"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227F1C3C">
            <w:pPr>
              <w:spacing w:before="75" w:line="203"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6E2E9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41682224">
            <w:pPr>
              <w:rPr>
                <w:rFonts w:ascii="Arial"/>
                <w:sz w:val="21"/>
              </w:rPr>
            </w:pPr>
          </w:p>
        </w:tc>
        <w:tc>
          <w:tcPr>
            <w:tcW w:w="839" w:type="dxa"/>
            <w:vAlign w:val="top"/>
          </w:tcPr>
          <w:p w14:paraId="38F94FD4">
            <w:pPr>
              <w:spacing w:before="79" w:line="187" w:lineRule="auto"/>
              <w:ind w:left="376"/>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500" w:type="dxa"/>
            <w:vAlign w:val="top"/>
          </w:tcPr>
          <w:p w14:paraId="7DB4BE93">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31257C6D">
            <w:pPr>
              <w:spacing w:before="75" w:line="203"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7ADAFB5C">
            <w:pPr>
              <w:spacing w:before="79"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w:t>
            </w:r>
          </w:p>
        </w:tc>
        <w:tc>
          <w:tcPr>
            <w:tcW w:w="1651" w:type="dxa"/>
            <w:vAlign w:val="top"/>
          </w:tcPr>
          <w:p w14:paraId="051EC6FB">
            <w:pPr>
              <w:spacing w:before="75" w:line="203"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5A60582F">
            <w:pPr>
              <w:spacing w:before="75" w:line="203"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67E6A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487" w:type="dxa"/>
            <w:vMerge w:val="continue"/>
            <w:tcBorders>
              <w:top w:val="nil"/>
              <w:bottom w:val="nil"/>
            </w:tcBorders>
            <w:vAlign w:val="top"/>
          </w:tcPr>
          <w:p w14:paraId="7D698814">
            <w:pPr>
              <w:rPr>
                <w:rFonts w:ascii="Arial"/>
                <w:sz w:val="21"/>
              </w:rPr>
            </w:pPr>
          </w:p>
        </w:tc>
        <w:tc>
          <w:tcPr>
            <w:tcW w:w="839" w:type="dxa"/>
            <w:vAlign w:val="top"/>
          </w:tcPr>
          <w:p w14:paraId="05EF2451">
            <w:pPr>
              <w:spacing w:before="79" w:line="187" w:lineRule="auto"/>
              <w:ind w:left="372"/>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500" w:type="dxa"/>
            <w:vAlign w:val="top"/>
          </w:tcPr>
          <w:p w14:paraId="329D2597">
            <w:pPr>
              <w:spacing w:before="75"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5B808D3A">
            <w:pPr>
              <w:spacing w:before="75" w:line="204"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07BF2451">
            <w:pPr>
              <w:spacing w:before="79"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w:t>
            </w:r>
          </w:p>
        </w:tc>
        <w:tc>
          <w:tcPr>
            <w:tcW w:w="1651" w:type="dxa"/>
            <w:vAlign w:val="top"/>
          </w:tcPr>
          <w:p w14:paraId="1AE49CC8">
            <w:pPr>
              <w:spacing w:before="75" w:line="204"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6FBE66FE">
            <w:pPr>
              <w:spacing w:before="75" w:line="204"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121E7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5CDAAE6B">
            <w:pPr>
              <w:rPr>
                <w:rFonts w:ascii="Arial"/>
                <w:sz w:val="21"/>
              </w:rPr>
            </w:pPr>
          </w:p>
        </w:tc>
        <w:tc>
          <w:tcPr>
            <w:tcW w:w="839" w:type="dxa"/>
            <w:vAlign w:val="top"/>
          </w:tcPr>
          <w:p w14:paraId="2B94E435">
            <w:pPr>
              <w:spacing w:before="79"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500" w:type="dxa"/>
            <w:vAlign w:val="top"/>
          </w:tcPr>
          <w:p w14:paraId="4CF09561">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23264E59">
            <w:pPr>
              <w:spacing w:before="75" w:line="203"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305FF101">
            <w:pPr>
              <w:spacing w:before="79"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w:t>
            </w:r>
          </w:p>
        </w:tc>
        <w:tc>
          <w:tcPr>
            <w:tcW w:w="1651" w:type="dxa"/>
            <w:vAlign w:val="top"/>
          </w:tcPr>
          <w:p w14:paraId="7B82F542">
            <w:pPr>
              <w:spacing w:before="75" w:line="203"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5E663473">
            <w:pPr>
              <w:spacing w:before="75" w:line="203"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4003B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064044F9">
            <w:pPr>
              <w:rPr>
                <w:rFonts w:ascii="Arial"/>
                <w:sz w:val="21"/>
              </w:rPr>
            </w:pPr>
          </w:p>
        </w:tc>
        <w:tc>
          <w:tcPr>
            <w:tcW w:w="839" w:type="dxa"/>
            <w:vAlign w:val="top"/>
          </w:tcPr>
          <w:p w14:paraId="77EA2383">
            <w:pPr>
              <w:spacing w:before="79"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w:t>
            </w:r>
          </w:p>
        </w:tc>
        <w:tc>
          <w:tcPr>
            <w:tcW w:w="1500" w:type="dxa"/>
            <w:vAlign w:val="top"/>
          </w:tcPr>
          <w:p w14:paraId="0E442F06">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23A42FF1">
            <w:pPr>
              <w:spacing w:before="75" w:line="203"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0B6CC5DE">
            <w:pPr>
              <w:spacing w:before="79"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w:t>
            </w:r>
          </w:p>
        </w:tc>
        <w:tc>
          <w:tcPr>
            <w:tcW w:w="1651" w:type="dxa"/>
            <w:vAlign w:val="top"/>
          </w:tcPr>
          <w:p w14:paraId="3620D8F4">
            <w:pPr>
              <w:spacing w:before="75" w:line="203"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30156ED3">
            <w:pPr>
              <w:spacing w:before="75" w:line="203"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7A884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4C9EC81B">
            <w:pPr>
              <w:rPr>
                <w:rFonts w:ascii="Arial"/>
                <w:sz w:val="21"/>
              </w:rPr>
            </w:pPr>
          </w:p>
        </w:tc>
        <w:tc>
          <w:tcPr>
            <w:tcW w:w="839" w:type="dxa"/>
            <w:vAlign w:val="top"/>
          </w:tcPr>
          <w:p w14:paraId="7CCCD161">
            <w:pPr>
              <w:spacing w:before="79"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500" w:type="dxa"/>
            <w:vAlign w:val="top"/>
          </w:tcPr>
          <w:p w14:paraId="61FE924A">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5B10940D">
            <w:pPr>
              <w:spacing w:before="75" w:line="203"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75A05A09">
            <w:pPr>
              <w:spacing w:before="79"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1651" w:type="dxa"/>
            <w:vAlign w:val="top"/>
          </w:tcPr>
          <w:p w14:paraId="29FECBC5">
            <w:pPr>
              <w:spacing w:before="75" w:line="203"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0715EBA6">
            <w:pPr>
              <w:spacing w:before="75" w:line="203"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24A35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12EAF627">
            <w:pPr>
              <w:rPr>
                <w:rFonts w:ascii="Arial"/>
                <w:sz w:val="21"/>
              </w:rPr>
            </w:pPr>
          </w:p>
        </w:tc>
        <w:tc>
          <w:tcPr>
            <w:tcW w:w="839" w:type="dxa"/>
            <w:vAlign w:val="top"/>
          </w:tcPr>
          <w:p w14:paraId="63943A6B">
            <w:pPr>
              <w:spacing w:before="79"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1500" w:type="dxa"/>
            <w:vAlign w:val="top"/>
          </w:tcPr>
          <w:p w14:paraId="553ED590">
            <w:pPr>
              <w:spacing w:before="76" w:line="202"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459073A5">
            <w:pPr>
              <w:spacing w:before="76" w:line="202"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5D78A7A0">
            <w:pPr>
              <w:spacing w:before="79"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w:t>
            </w:r>
          </w:p>
        </w:tc>
        <w:tc>
          <w:tcPr>
            <w:tcW w:w="1651" w:type="dxa"/>
            <w:vAlign w:val="top"/>
          </w:tcPr>
          <w:p w14:paraId="24503829">
            <w:pPr>
              <w:spacing w:before="76" w:line="202"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50A4FF12">
            <w:pPr>
              <w:spacing w:before="76" w:line="202"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2F940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1023F0F7">
            <w:pPr>
              <w:rPr>
                <w:rFonts w:ascii="Arial"/>
                <w:sz w:val="21"/>
              </w:rPr>
            </w:pPr>
          </w:p>
        </w:tc>
        <w:tc>
          <w:tcPr>
            <w:tcW w:w="839" w:type="dxa"/>
            <w:vAlign w:val="top"/>
          </w:tcPr>
          <w:p w14:paraId="72EC8C62">
            <w:pPr>
              <w:spacing w:before="77"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1500" w:type="dxa"/>
            <w:vAlign w:val="top"/>
          </w:tcPr>
          <w:p w14:paraId="6172C4F2">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40D5C316">
            <w:pPr>
              <w:spacing w:before="73" w:line="205"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7BA82134">
            <w:pPr>
              <w:spacing w:before="77"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w:t>
            </w:r>
          </w:p>
        </w:tc>
        <w:tc>
          <w:tcPr>
            <w:tcW w:w="1651" w:type="dxa"/>
            <w:vAlign w:val="top"/>
          </w:tcPr>
          <w:p w14:paraId="7DD276C5">
            <w:pPr>
              <w:spacing w:before="73" w:line="205"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111760F2">
            <w:pPr>
              <w:spacing w:before="73" w:line="205"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44628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487" w:type="dxa"/>
            <w:vMerge w:val="continue"/>
            <w:tcBorders>
              <w:top w:val="nil"/>
              <w:bottom w:val="nil"/>
            </w:tcBorders>
            <w:vAlign w:val="top"/>
          </w:tcPr>
          <w:p w14:paraId="2D4CD41D">
            <w:pPr>
              <w:rPr>
                <w:rFonts w:ascii="Arial"/>
                <w:sz w:val="21"/>
              </w:rPr>
            </w:pPr>
          </w:p>
        </w:tc>
        <w:tc>
          <w:tcPr>
            <w:tcW w:w="839" w:type="dxa"/>
            <w:vAlign w:val="top"/>
          </w:tcPr>
          <w:p w14:paraId="03A49C1F">
            <w:pPr>
              <w:spacing w:before="77"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1500" w:type="dxa"/>
            <w:vAlign w:val="top"/>
          </w:tcPr>
          <w:p w14:paraId="6FEE33F8">
            <w:pPr>
              <w:spacing w:before="74" w:line="202"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4B94C2C6">
            <w:pPr>
              <w:spacing w:before="74" w:line="202"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1150F265">
            <w:pPr>
              <w:spacing w:before="77"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w:t>
            </w:r>
          </w:p>
        </w:tc>
        <w:tc>
          <w:tcPr>
            <w:tcW w:w="1651" w:type="dxa"/>
            <w:vAlign w:val="top"/>
          </w:tcPr>
          <w:p w14:paraId="1A1B2B49">
            <w:pPr>
              <w:spacing w:before="74" w:line="202"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431F2C79">
            <w:pPr>
              <w:spacing w:before="74" w:line="202"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20DA9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6B6DE3E8">
            <w:pPr>
              <w:rPr>
                <w:rFonts w:ascii="Arial"/>
                <w:sz w:val="21"/>
              </w:rPr>
            </w:pPr>
          </w:p>
        </w:tc>
        <w:tc>
          <w:tcPr>
            <w:tcW w:w="839" w:type="dxa"/>
            <w:vAlign w:val="top"/>
          </w:tcPr>
          <w:p w14:paraId="6D9D2120">
            <w:pPr>
              <w:spacing w:before="80"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1500" w:type="dxa"/>
            <w:vAlign w:val="top"/>
          </w:tcPr>
          <w:p w14:paraId="29CC4FE0">
            <w:pPr>
              <w:spacing w:before="76" w:line="202"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156C953E">
            <w:pPr>
              <w:spacing w:before="76" w:line="202"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7AFF64B5">
            <w:pPr>
              <w:spacing w:before="80"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w:t>
            </w:r>
          </w:p>
        </w:tc>
        <w:tc>
          <w:tcPr>
            <w:tcW w:w="1651" w:type="dxa"/>
            <w:vAlign w:val="top"/>
          </w:tcPr>
          <w:p w14:paraId="0D3B2F51">
            <w:pPr>
              <w:spacing w:before="76" w:line="202"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0F754B9A">
            <w:pPr>
              <w:spacing w:before="76" w:line="202"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082E2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2F9FAA9A">
            <w:pPr>
              <w:rPr>
                <w:rFonts w:ascii="Arial"/>
                <w:sz w:val="21"/>
              </w:rPr>
            </w:pPr>
          </w:p>
        </w:tc>
        <w:tc>
          <w:tcPr>
            <w:tcW w:w="839" w:type="dxa"/>
            <w:vAlign w:val="top"/>
          </w:tcPr>
          <w:p w14:paraId="4061123A">
            <w:pPr>
              <w:spacing w:before="80"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1500" w:type="dxa"/>
            <w:vAlign w:val="top"/>
          </w:tcPr>
          <w:p w14:paraId="3A2BA1C3">
            <w:pPr>
              <w:spacing w:before="76" w:line="202"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2485A136">
            <w:pPr>
              <w:spacing w:before="76" w:line="202"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60A11ADB">
            <w:pPr>
              <w:spacing w:before="80"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1651" w:type="dxa"/>
            <w:vAlign w:val="top"/>
          </w:tcPr>
          <w:p w14:paraId="02802177">
            <w:pPr>
              <w:spacing w:before="76" w:line="202"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3619677F">
            <w:pPr>
              <w:spacing w:before="76" w:line="202"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27827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6647C443">
            <w:pPr>
              <w:rPr>
                <w:rFonts w:ascii="Arial"/>
                <w:sz w:val="21"/>
              </w:rPr>
            </w:pPr>
          </w:p>
        </w:tc>
        <w:tc>
          <w:tcPr>
            <w:tcW w:w="839" w:type="dxa"/>
            <w:vAlign w:val="top"/>
          </w:tcPr>
          <w:p w14:paraId="549E4288">
            <w:pPr>
              <w:spacing w:before="80"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w:t>
            </w:r>
          </w:p>
        </w:tc>
        <w:tc>
          <w:tcPr>
            <w:tcW w:w="1500" w:type="dxa"/>
            <w:vAlign w:val="top"/>
          </w:tcPr>
          <w:p w14:paraId="6D278842">
            <w:pPr>
              <w:spacing w:before="76" w:line="202"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57105AAC">
            <w:pPr>
              <w:spacing w:before="76" w:line="202"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63D8D0F7">
            <w:pPr>
              <w:spacing w:before="80"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51</w:t>
            </w:r>
          </w:p>
        </w:tc>
        <w:tc>
          <w:tcPr>
            <w:tcW w:w="1651" w:type="dxa"/>
            <w:vAlign w:val="top"/>
          </w:tcPr>
          <w:p w14:paraId="6AA96AD0">
            <w:pPr>
              <w:spacing w:before="76" w:line="202"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367818CF">
            <w:pPr>
              <w:spacing w:before="76" w:line="202"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219D5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1487" w:type="dxa"/>
            <w:vMerge w:val="continue"/>
            <w:tcBorders>
              <w:top w:val="nil"/>
            </w:tcBorders>
            <w:vAlign w:val="top"/>
          </w:tcPr>
          <w:p w14:paraId="5849D972">
            <w:pPr>
              <w:rPr>
                <w:rFonts w:ascii="Arial"/>
                <w:sz w:val="21"/>
              </w:rPr>
            </w:pPr>
          </w:p>
        </w:tc>
        <w:tc>
          <w:tcPr>
            <w:tcW w:w="839" w:type="dxa"/>
            <w:vAlign w:val="top"/>
          </w:tcPr>
          <w:p w14:paraId="1FC282DA">
            <w:pPr>
              <w:spacing w:before="80"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w:t>
            </w:r>
          </w:p>
        </w:tc>
        <w:tc>
          <w:tcPr>
            <w:tcW w:w="1500" w:type="dxa"/>
            <w:vAlign w:val="top"/>
          </w:tcPr>
          <w:p w14:paraId="3EA058BA">
            <w:pPr>
              <w:spacing w:before="76"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0CF43AD2">
            <w:pPr>
              <w:spacing w:before="76" w:line="207"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03A9F43B">
            <w:pPr>
              <w:spacing w:before="80"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52</w:t>
            </w:r>
          </w:p>
        </w:tc>
        <w:tc>
          <w:tcPr>
            <w:tcW w:w="1651" w:type="dxa"/>
            <w:vAlign w:val="top"/>
          </w:tcPr>
          <w:p w14:paraId="3B3820F0">
            <w:pPr>
              <w:spacing w:before="76" w:line="207"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2EE64F2E">
            <w:pPr>
              <w:spacing w:before="76" w:line="207"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bl>
    <w:p w14:paraId="58885916">
      <w:pPr>
        <w:pStyle w:val="2"/>
      </w:pPr>
    </w:p>
    <w:p w14:paraId="0AA3E2A8">
      <w:pPr>
        <w:sectPr>
          <w:footerReference r:id="rId102" w:type="default"/>
          <w:pgSz w:w="11912" w:h="16841"/>
          <w:pgMar w:top="1212" w:right="1106" w:bottom="883" w:left="1020" w:header="887" w:footer="719" w:gutter="0"/>
          <w:cols w:space="720" w:num="1"/>
        </w:sectPr>
      </w:pPr>
    </w:p>
    <w:p w14:paraId="60E5566E">
      <w:pPr>
        <w:spacing w:line="227" w:lineRule="exact"/>
      </w:pPr>
    </w:p>
    <w:tbl>
      <w:tblPr>
        <w:tblStyle w:val="5"/>
        <w:tblW w:w="977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7"/>
        <w:gridCol w:w="839"/>
        <w:gridCol w:w="1500"/>
        <w:gridCol w:w="1610"/>
        <w:gridCol w:w="847"/>
        <w:gridCol w:w="1651"/>
        <w:gridCol w:w="1845"/>
      </w:tblGrid>
      <w:tr w14:paraId="26A6A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1487" w:type="dxa"/>
            <w:vMerge w:val="restart"/>
            <w:tcBorders>
              <w:bottom w:val="nil"/>
            </w:tcBorders>
            <w:vAlign w:val="top"/>
          </w:tcPr>
          <w:p w14:paraId="6475FF3A">
            <w:pPr>
              <w:rPr>
                <w:rFonts w:ascii="Arial"/>
                <w:sz w:val="21"/>
              </w:rPr>
            </w:pPr>
          </w:p>
        </w:tc>
        <w:tc>
          <w:tcPr>
            <w:tcW w:w="839" w:type="dxa"/>
            <w:vAlign w:val="top"/>
          </w:tcPr>
          <w:p w14:paraId="59456E1D">
            <w:pPr>
              <w:spacing w:before="80"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500" w:type="dxa"/>
            <w:vAlign w:val="top"/>
          </w:tcPr>
          <w:p w14:paraId="146FE07A">
            <w:pPr>
              <w:spacing w:before="76"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1DB2BC76">
            <w:pPr>
              <w:spacing w:before="76" w:line="207"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4BA29706">
            <w:pPr>
              <w:spacing w:before="80"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53</w:t>
            </w:r>
          </w:p>
        </w:tc>
        <w:tc>
          <w:tcPr>
            <w:tcW w:w="1651" w:type="dxa"/>
            <w:vAlign w:val="top"/>
          </w:tcPr>
          <w:p w14:paraId="65BB5171">
            <w:pPr>
              <w:spacing w:before="76" w:line="207"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06DEBDA2">
            <w:pPr>
              <w:spacing w:before="76" w:line="207"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5D86F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4C4B8EEE">
            <w:pPr>
              <w:rPr>
                <w:rFonts w:ascii="Arial"/>
                <w:sz w:val="21"/>
              </w:rPr>
            </w:pPr>
          </w:p>
        </w:tc>
        <w:tc>
          <w:tcPr>
            <w:tcW w:w="839" w:type="dxa"/>
            <w:vAlign w:val="top"/>
          </w:tcPr>
          <w:p w14:paraId="54FE29BA">
            <w:pPr>
              <w:spacing w:before="75"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w:t>
            </w:r>
          </w:p>
        </w:tc>
        <w:tc>
          <w:tcPr>
            <w:tcW w:w="1500" w:type="dxa"/>
            <w:vAlign w:val="top"/>
          </w:tcPr>
          <w:p w14:paraId="017397D7">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04E6950A">
            <w:pPr>
              <w:spacing w:before="72" w:line="206"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263E66BE">
            <w:pPr>
              <w:spacing w:before="75"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w:t>
            </w:r>
          </w:p>
        </w:tc>
        <w:tc>
          <w:tcPr>
            <w:tcW w:w="1651" w:type="dxa"/>
            <w:vAlign w:val="top"/>
          </w:tcPr>
          <w:p w14:paraId="5BF06D8F">
            <w:pPr>
              <w:spacing w:before="72" w:line="206"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086FE762">
            <w:pPr>
              <w:spacing w:before="72" w:line="206"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5C77E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7421421D">
            <w:pPr>
              <w:rPr>
                <w:rFonts w:ascii="Arial"/>
                <w:sz w:val="21"/>
              </w:rPr>
            </w:pPr>
          </w:p>
        </w:tc>
        <w:tc>
          <w:tcPr>
            <w:tcW w:w="839" w:type="dxa"/>
            <w:vAlign w:val="top"/>
          </w:tcPr>
          <w:p w14:paraId="730A9B54">
            <w:pPr>
              <w:spacing w:before="76"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w:t>
            </w:r>
          </w:p>
        </w:tc>
        <w:tc>
          <w:tcPr>
            <w:tcW w:w="1500" w:type="dxa"/>
            <w:vAlign w:val="top"/>
          </w:tcPr>
          <w:p w14:paraId="596F8553">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3C533773">
            <w:pPr>
              <w:spacing w:before="72" w:line="206"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4B3DAE3F">
            <w:pPr>
              <w:spacing w:before="78" w:line="184"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1651" w:type="dxa"/>
            <w:vAlign w:val="top"/>
          </w:tcPr>
          <w:p w14:paraId="697DD78A">
            <w:pPr>
              <w:spacing w:before="72" w:line="206"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3CE111DE">
            <w:pPr>
              <w:spacing w:before="72" w:line="206"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6E404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1C01EF19">
            <w:pPr>
              <w:rPr>
                <w:rFonts w:ascii="Arial"/>
                <w:sz w:val="21"/>
              </w:rPr>
            </w:pPr>
          </w:p>
        </w:tc>
        <w:tc>
          <w:tcPr>
            <w:tcW w:w="839" w:type="dxa"/>
            <w:vAlign w:val="top"/>
          </w:tcPr>
          <w:p w14:paraId="68BFF57E">
            <w:pPr>
              <w:spacing w:before="76"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w:t>
            </w:r>
          </w:p>
        </w:tc>
        <w:tc>
          <w:tcPr>
            <w:tcW w:w="1500" w:type="dxa"/>
            <w:vAlign w:val="top"/>
          </w:tcPr>
          <w:p w14:paraId="1FB7A315">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11A0F4E0">
            <w:pPr>
              <w:spacing w:before="72" w:line="206"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02A9ED70">
            <w:pPr>
              <w:spacing w:before="76"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56</w:t>
            </w:r>
          </w:p>
        </w:tc>
        <w:tc>
          <w:tcPr>
            <w:tcW w:w="1651" w:type="dxa"/>
            <w:vAlign w:val="top"/>
          </w:tcPr>
          <w:p w14:paraId="232BF5A1">
            <w:pPr>
              <w:spacing w:before="72" w:line="206"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7183EB85">
            <w:pPr>
              <w:spacing w:before="72" w:line="206"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4ECDE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6F2F8228">
            <w:pPr>
              <w:rPr>
                <w:rFonts w:ascii="Arial"/>
                <w:sz w:val="21"/>
              </w:rPr>
            </w:pPr>
          </w:p>
        </w:tc>
        <w:tc>
          <w:tcPr>
            <w:tcW w:w="839" w:type="dxa"/>
            <w:vAlign w:val="top"/>
          </w:tcPr>
          <w:p w14:paraId="29078E73">
            <w:pPr>
              <w:spacing w:before="76"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1500" w:type="dxa"/>
            <w:vAlign w:val="top"/>
          </w:tcPr>
          <w:p w14:paraId="748DCF74">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4DF6A9B3">
            <w:pPr>
              <w:spacing w:before="72" w:line="206"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048624DE">
            <w:pPr>
              <w:spacing w:before="79" w:line="184"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57</w:t>
            </w:r>
          </w:p>
        </w:tc>
        <w:tc>
          <w:tcPr>
            <w:tcW w:w="1651" w:type="dxa"/>
            <w:vAlign w:val="top"/>
          </w:tcPr>
          <w:p w14:paraId="7690A677">
            <w:pPr>
              <w:spacing w:before="72" w:line="206"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316F033D">
            <w:pPr>
              <w:spacing w:before="72" w:line="206"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4EB13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487" w:type="dxa"/>
            <w:vMerge w:val="continue"/>
            <w:tcBorders>
              <w:top w:val="nil"/>
              <w:bottom w:val="nil"/>
            </w:tcBorders>
            <w:vAlign w:val="top"/>
          </w:tcPr>
          <w:p w14:paraId="6464EB66">
            <w:pPr>
              <w:rPr>
                <w:rFonts w:ascii="Arial"/>
                <w:sz w:val="21"/>
              </w:rPr>
            </w:pPr>
          </w:p>
        </w:tc>
        <w:tc>
          <w:tcPr>
            <w:tcW w:w="839" w:type="dxa"/>
            <w:vAlign w:val="top"/>
          </w:tcPr>
          <w:p w14:paraId="3E84C890">
            <w:pPr>
              <w:spacing w:before="74"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1500" w:type="dxa"/>
            <w:vAlign w:val="top"/>
          </w:tcPr>
          <w:p w14:paraId="0DB0D376">
            <w:pPr>
              <w:spacing w:before="70"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1C39ED52">
            <w:pPr>
              <w:spacing w:before="70" w:line="207"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468862C3">
            <w:pPr>
              <w:spacing w:before="74"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58</w:t>
            </w:r>
          </w:p>
        </w:tc>
        <w:tc>
          <w:tcPr>
            <w:tcW w:w="1651" w:type="dxa"/>
            <w:vAlign w:val="top"/>
          </w:tcPr>
          <w:p w14:paraId="60E6B7FE">
            <w:pPr>
              <w:spacing w:before="70" w:line="207"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05E18828">
            <w:pPr>
              <w:spacing w:before="70" w:line="207"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4C9F3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1487" w:type="dxa"/>
            <w:vMerge w:val="continue"/>
            <w:tcBorders>
              <w:top w:val="nil"/>
              <w:bottom w:val="nil"/>
            </w:tcBorders>
            <w:vAlign w:val="top"/>
          </w:tcPr>
          <w:p w14:paraId="0A168373">
            <w:pPr>
              <w:rPr>
                <w:rFonts w:ascii="Arial"/>
                <w:sz w:val="21"/>
              </w:rPr>
            </w:pPr>
          </w:p>
        </w:tc>
        <w:tc>
          <w:tcPr>
            <w:tcW w:w="839" w:type="dxa"/>
            <w:vAlign w:val="top"/>
          </w:tcPr>
          <w:p w14:paraId="39F42B46">
            <w:pPr>
              <w:spacing w:before="75"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w:t>
            </w:r>
          </w:p>
        </w:tc>
        <w:tc>
          <w:tcPr>
            <w:tcW w:w="1500" w:type="dxa"/>
            <w:vAlign w:val="top"/>
          </w:tcPr>
          <w:p w14:paraId="1C69F592">
            <w:pPr>
              <w:spacing w:before="71"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1FBFD3D8">
            <w:pPr>
              <w:spacing w:before="71" w:line="204"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5FC30EDB">
            <w:pPr>
              <w:spacing w:before="75"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59</w:t>
            </w:r>
          </w:p>
        </w:tc>
        <w:tc>
          <w:tcPr>
            <w:tcW w:w="1651" w:type="dxa"/>
            <w:vAlign w:val="top"/>
          </w:tcPr>
          <w:p w14:paraId="3ABF949B">
            <w:pPr>
              <w:spacing w:before="71" w:line="204"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06D5B3BA">
            <w:pPr>
              <w:spacing w:before="71" w:line="204"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5BBED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2A2B4687">
            <w:pPr>
              <w:rPr>
                <w:rFonts w:ascii="Arial"/>
                <w:sz w:val="21"/>
              </w:rPr>
            </w:pPr>
          </w:p>
        </w:tc>
        <w:tc>
          <w:tcPr>
            <w:tcW w:w="839" w:type="dxa"/>
            <w:vAlign w:val="top"/>
          </w:tcPr>
          <w:p w14:paraId="0887E471">
            <w:pPr>
              <w:spacing w:before="78"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w:t>
            </w:r>
          </w:p>
        </w:tc>
        <w:tc>
          <w:tcPr>
            <w:tcW w:w="1500" w:type="dxa"/>
            <w:vAlign w:val="top"/>
          </w:tcPr>
          <w:p w14:paraId="12C2AF88">
            <w:pPr>
              <w:spacing w:before="74"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5BEB83FE">
            <w:pPr>
              <w:spacing w:before="74" w:line="204"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67D1CC9C">
            <w:pPr>
              <w:spacing w:before="78" w:line="187" w:lineRule="auto"/>
              <w:ind w:left="32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1651" w:type="dxa"/>
            <w:vAlign w:val="top"/>
          </w:tcPr>
          <w:p w14:paraId="2070E65D">
            <w:pPr>
              <w:spacing w:before="74" w:line="204"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4A08DA02">
            <w:pPr>
              <w:spacing w:before="74" w:line="204"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1C5B0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2949899E">
            <w:pPr>
              <w:rPr>
                <w:rFonts w:ascii="Arial"/>
                <w:sz w:val="21"/>
              </w:rPr>
            </w:pPr>
          </w:p>
        </w:tc>
        <w:tc>
          <w:tcPr>
            <w:tcW w:w="839" w:type="dxa"/>
            <w:vAlign w:val="top"/>
          </w:tcPr>
          <w:p w14:paraId="62031B62">
            <w:pPr>
              <w:spacing w:before="78"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w:t>
            </w:r>
          </w:p>
        </w:tc>
        <w:tc>
          <w:tcPr>
            <w:tcW w:w="1500" w:type="dxa"/>
            <w:vAlign w:val="top"/>
          </w:tcPr>
          <w:p w14:paraId="25ABD297">
            <w:pPr>
              <w:spacing w:before="74"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41675A3E">
            <w:pPr>
              <w:spacing w:before="74" w:line="204"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1C6D7E52">
            <w:pPr>
              <w:spacing w:before="78" w:line="187" w:lineRule="auto"/>
              <w:ind w:left="32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w:t>
            </w:r>
          </w:p>
        </w:tc>
        <w:tc>
          <w:tcPr>
            <w:tcW w:w="1651" w:type="dxa"/>
            <w:vAlign w:val="top"/>
          </w:tcPr>
          <w:p w14:paraId="48D85100">
            <w:pPr>
              <w:spacing w:before="74" w:line="204"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1CBAD6B5">
            <w:pPr>
              <w:spacing w:before="74" w:line="204"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49DA9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0E52753C">
            <w:pPr>
              <w:rPr>
                <w:rFonts w:ascii="Arial"/>
                <w:sz w:val="21"/>
              </w:rPr>
            </w:pPr>
          </w:p>
        </w:tc>
        <w:tc>
          <w:tcPr>
            <w:tcW w:w="839" w:type="dxa"/>
            <w:vAlign w:val="top"/>
          </w:tcPr>
          <w:p w14:paraId="6DBBFF65">
            <w:pPr>
              <w:spacing w:before="78"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w:t>
            </w:r>
          </w:p>
        </w:tc>
        <w:tc>
          <w:tcPr>
            <w:tcW w:w="1500" w:type="dxa"/>
            <w:vAlign w:val="top"/>
          </w:tcPr>
          <w:p w14:paraId="0AFB8FDE">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73A67647">
            <w:pPr>
              <w:spacing w:before="75" w:line="203"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081A4207">
            <w:pPr>
              <w:spacing w:before="78" w:line="187" w:lineRule="auto"/>
              <w:ind w:left="32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w:t>
            </w:r>
          </w:p>
        </w:tc>
        <w:tc>
          <w:tcPr>
            <w:tcW w:w="1651" w:type="dxa"/>
            <w:vAlign w:val="top"/>
          </w:tcPr>
          <w:p w14:paraId="47EF713A">
            <w:pPr>
              <w:spacing w:before="75" w:line="203"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20C42745">
            <w:pPr>
              <w:spacing w:before="75" w:line="203"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27803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179D11BF">
            <w:pPr>
              <w:rPr>
                <w:rFonts w:ascii="Arial"/>
                <w:sz w:val="21"/>
              </w:rPr>
            </w:pPr>
          </w:p>
        </w:tc>
        <w:tc>
          <w:tcPr>
            <w:tcW w:w="839" w:type="dxa"/>
            <w:vAlign w:val="top"/>
          </w:tcPr>
          <w:p w14:paraId="02733869">
            <w:pPr>
              <w:spacing w:before="79" w:line="187" w:lineRule="auto"/>
              <w:ind w:left="31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1500" w:type="dxa"/>
            <w:vAlign w:val="top"/>
          </w:tcPr>
          <w:p w14:paraId="3D257E17">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0C120C89">
            <w:pPr>
              <w:spacing w:before="75" w:line="203"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7342CE47">
            <w:pPr>
              <w:spacing w:before="79" w:line="187" w:lineRule="auto"/>
              <w:ind w:left="32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w:t>
            </w:r>
          </w:p>
        </w:tc>
        <w:tc>
          <w:tcPr>
            <w:tcW w:w="1651" w:type="dxa"/>
            <w:vAlign w:val="top"/>
          </w:tcPr>
          <w:p w14:paraId="4D57891F">
            <w:pPr>
              <w:spacing w:before="75" w:line="203"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2A8834DC">
            <w:pPr>
              <w:spacing w:before="75" w:line="203"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7E9DD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7239E81D">
            <w:pPr>
              <w:rPr>
                <w:rFonts w:ascii="Arial"/>
                <w:sz w:val="21"/>
              </w:rPr>
            </w:pPr>
          </w:p>
        </w:tc>
        <w:tc>
          <w:tcPr>
            <w:tcW w:w="839" w:type="dxa"/>
            <w:vAlign w:val="top"/>
          </w:tcPr>
          <w:p w14:paraId="62EE7DA1">
            <w:pPr>
              <w:spacing w:before="79" w:line="187" w:lineRule="auto"/>
              <w:ind w:left="31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w:t>
            </w:r>
          </w:p>
        </w:tc>
        <w:tc>
          <w:tcPr>
            <w:tcW w:w="1500" w:type="dxa"/>
            <w:vAlign w:val="top"/>
          </w:tcPr>
          <w:p w14:paraId="0978825E">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2C6E7BF0">
            <w:pPr>
              <w:spacing w:before="75" w:line="203"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78DF332B">
            <w:pPr>
              <w:spacing w:before="79" w:line="187" w:lineRule="auto"/>
              <w:ind w:left="32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w:t>
            </w:r>
          </w:p>
        </w:tc>
        <w:tc>
          <w:tcPr>
            <w:tcW w:w="1651" w:type="dxa"/>
            <w:vAlign w:val="top"/>
          </w:tcPr>
          <w:p w14:paraId="75795718">
            <w:pPr>
              <w:spacing w:before="75" w:line="203"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223AF22B">
            <w:pPr>
              <w:spacing w:before="75" w:line="203"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6A780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87" w:type="dxa"/>
            <w:vMerge w:val="continue"/>
            <w:tcBorders>
              <w:top w:val="nil"/>
              <w:bottom w:val="nil"/>
            </w:tcBorders>
            <w:vAlign w:val="top"/>
          </w:tcPr>
          <w:p w14:paraId="61A7DF40">
            <w:pPr>
              <w:rPr>
                <w:rFonts w:ascii="Arial"/>
                <w:sz w:val="21"/>
              </w:rPr>
            </w:pPr>
          </w:p>
        </w:tc>
        <w:tc>
          <w:tcPr>
            <w:tcW w:w="839" w:type="dxa"/>
            <w:vAlign w:val="top"/>
          </w:tcPr>
          <w:p w14:paraId="3E3C602F">
            <w:pPr>
              <w:spacing w:before="79" w:line="187" w:lineRule="auto"/>
              <w:ind w:left="31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w:t>
            </w:r>
          </w:p>
        </w:tc>
        <w:tc>
          <w:tcPr>
            <w:tcW w:w="1500" w:type="dxa"/>
            <w:vAlign w:val="top"/>
          </w:tcPr>
          <w:p w14:paraId="372700D7">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6A079C91">
            <w:pPr>
              <w:spacing w:before="75" w:line="203"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0843B5D3">
            <w:pPr>
              <w:spacing w:before="79" w:line="187" w:lineRule="auto"/>
              <w:ind w:left="32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c>
          <w:tcPr>
            <w:tcW w:w="1651" w:type="dxa"/>
            <w:vAlign w:val="top"/>
          </w:tcPr>
          <w:p w14:paraId="0BFB2809">
            <w:pPr>
              <w:spacing w:before="75" w:line="203"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845" w:type="dxa"/>
            <w:vAlign w:val="top"/>
          </w:tcPr>
          <w:p w14:paraId="17171C26">
            <w:pPr>
              <w:spacing w:before="75" w:line="203" w:lineRule="auto"/>
              <w:ind w:left="7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r>
      <w:tr w14:paraId="15630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1487" w:type="dxa"/>
            <w:vMerge w:val="continue"/>
            <w:tcBorders>
              <w:top w:val="nil"/>
            </w:tcBorders>
            <w:vAlign w:val="top"/>
          </w:tcPr>
          <w:p w14:paraId="4AEB61D2">
            <w:pPr>
              <w:rPr>
                <w:rFonts w:ascii="Arial"/>
                <w:sz w:val="21"/>
              </w:rPr>
            </w:pPr>
          </w:p>
        </w:tc>
        <w:tc>
          <w:tcPr>
            <w:tcW w:w="839" w:type="dxa"/>
            <w:vAlign w:val="top"/>
          </w:tcPr>
          <w:p w14:paraId="3FC6550B">
            <w:pPr>
              <w:spacing w:before="80" w:line="187" w:lineRule="auto"/>
              <w:ind w:left="31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w:t>
            </w:r>
          </w:p>
        </w:tc>
        <w:tc>
          <w:tcPr>
            <w:tcW w:w="1500" w:type="dxa"/>
            <w:vAlign w:val="top"/>
          </w:tcPr>
          <w:p w14:paraId="5179EC16">
            <w:pPr>
              <w:spacing w:before="76"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0" w:type="dxa"/>
            <w:vAlign w:val="top"/>
          </w:tcPr>
          <w:p w14:paraId="66C23B22">
            <w:pPr>
              <w:spacing w:before="76" w:line="206"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847" w:type="dxa"/>
            <w:vAlign w:val="top"/>
          </w:tcPr>
          <w:p w14:paraId="68FFF673">
            <w:pPr>
              <w:rPr>
                <w:rFonts w:ascii="Arial"/>
                <w:sz w:val="21"/>
              </w:rPr>
            </w:pPr>
          </w:p>
        </w:tc>
        <w:tc>
          <w:tcPr>
            <w:tcW w:w="1651" w:type="dxa"/>
            <w:vAlign w:val="top"/>
          </w:tcPr>
          <w:p w14:paraId="3D5CF8D5">
            <w:pPr>
              <w:rPr>
                <w:rFonts w:ascii="Arial"/>
                <w:sz w:val="21"/>
              </w:rPr>
            </w:pPr>
          </w:p>
        </w:tc>
        <w:tc>
          <w:tcPr>
            <w:tcW w:w="1845" w:type="dxa"/>
            <w:vAlign w:val="top"/>
          </w:tcPr>
          <w:p w14:paraId="5A56DF71">
            <w:pPr>
              <w:rPr>
                <w:rFonts w:ascii="Arial"/>
                <w:sz w:val="21"/>
              </w:rPr>
            </w:pPr>
          </w:p>
        </w:tc>
      </w:tr>
    </w:tbl>
    <w:p w14:paraId="4B110B79">
      <w:pPr>
        <w:pStyle w:val="2"/>
        <w:spacing w:line="322" w:lineRule="auto"/>
      </w:pPr>
    </w:p>
    <w:p w14:paraId="1E077E62">
      <w:pPr>
        <w:spacing w:before="68" w:line="212" w:lineRule="auto"/>
        <w:ind w:left="2761"/>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36"/>
          <w:sz w:val="21"/>
          <w:szCs w:val="21"/>
        </w:rPr>
        <w:t xml:space="preserve"> </w:t>
      </w:r>
      <w:r>
        <w:rPr>
          <w:rFonts w:ascii="Times New Roman" w:hAnsi="Times New Roman" w:eastAsia="Times New Roman" w:cs="Times New Roman"/>
          <w:b/>
          <w:bCs/>
          <w:spacing w:val="-2"/>
          <w:sz w:val="21"/>
          <w:szCs w:val="21"/>
        </w:rPr>
        <w:t xml:space="preserve">3-15 </w:t>
      </w:r>
      <w:r>
        <w:rPr>
          <w:rFonts w:ascii="宋体" w:hAnsi="宋体" w:eastAsia="宋体" w:cs="宋体"/>
          <w:b/>
          <w:bCs/>
          <w:spacing w:val="-2"/>
          <w:sz w:val="21"/>
          <w:szCs w:val="21"/>
        </w:rPr>
        <w:t>复垦区及复垦责任范围土地情况一览表</w:t>
      </w:r>
    </w:p>
    <w:tbl>
      <w:tblPr>
        <w:tblStyle w:val="5"/>
        <w:tblW w:w="977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51"/>
        <w:gridCol w:w="1544"/>
        <w:gridCol w:w="1996"/>
        <w:gridCol w:w="1541"/>
        <w:gridCol w:w="1546"/>
        <w:gridCol w:w="1601"/>
      </w:tblGrid>
      <w:tr w14:paraId="50EAC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551" w:type="dxa"/>
            <w:vMerge w:val="restart"/>
            <w:tcBorders>
              <w:bottom w:val="nil"/>
            </w:tcBorders>
            <w:vAlign w:val="top"/>
          </w:tcPr>
          <w:p w14:paraId="38AAC588">
            <w:pPr>
              <w:pStyle w:val="6"/>
              <w:spacing w:before="208" w:line="221" w:lineRule="auto"/>
              <w:ind w:left="388"/>
            </w:pPr>
            <w:r>
              <w:rPr>
                <w:b/>
                <w:bCs/>
                <w:spacing w:val="-10"/>
              </w:rPr>
              <w:t>占地类型</w:t>
            </w:r>
          </w:p>
        </w:tc>
        <w:tc>
          <w:tcPr>
            <w:tcW w:w="6627" w:type="dxa"/>
            <w:gridSpan w:val="4"/>
            <w:vAlign w:val="top"/>
          </w:tcPr>
          <w:p w14:paraId="3548909D">
            <w:pPr>
              <w:pStyle w:val="6"/>
              <w:spacing w:before="48" w:line="221" w:lineRule="auto"/>
              <w:ind w:left="2892"/>
            </w:pPr>
            <w:r>
              <w:rPr>
                <w:b/>
                <w:bCs/>
                <w:spacing w:val="-3"/>
              </w:rPr>
              <w:t>损毁单元</w:t>
            </w:r>
          </w:p>
        </w:tc>
        <w:tc>
          <w:tcPr>
            <w:tcW w:w="1601" w:type="dxa"/>
            <w:vMerge w:val="restart"/>
            <w:tcBorders>
              <w:bottom w:val="nil"/>
            </w:tcBorders>
            <w:vAlign w:val="top"/>
          </w:tcPr>
          <w:p w14:paraId="616030A5">
            <w:pPr>
              <w:pStyle w:val="6"/>
              <w:spacing w:before="209" w:line="222" w:lineRule="auto"/>
              <w:ind w:left="592"/>
            </w:pPr>
            <w:r>
              <w:rPr>
                <w:b/>
                <w:bCs/>
                <w:spacing w:val="-4"/>
              </w:rPr>
              <w:t>合计</w:t>
            </w:r>
          </w:p>
        </w:tc>
      </w:tr>
      <w:tr w14:paraId="0D032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5" w:hRule="atLeast"/>
        </w:trPr>
        <w:tc>
          <w:tcPr>
            <w:tcW w:w="1551" w:type="dxa"/>
            <w:vMerge w:val="continue"/>
            <w:tcBorders>
              <w:top w:val="nil"/>
            </w:tcBorders>
            <w:vAlign w:val="top"/>
          </w:tcPr>
          <w:p w14:paraId="120BDCD8">
            <w:pPr>
              <w:rPr>
                <w:rFonts w:ascii="Arial"/>
                <w:sz w:val="21"/>
              </w:rPr>
            </w:pPr>
          </w:p>
        </w:tc>
        <w:tc>
          <w:tcPr>
            <w:tcW w:w="1544" w:type="dxa"/>
            <w:vAlign w:val="top"/>
          </w:tcPr>
          <w:p w14:paraId="2B06EC11">
            <w:pPr>
              <w:pStyle w:val="6"/>
              <w:spacing w:before="42" w:line="220" w:lineRule="auto"/>
              <w:ind w:left="353"/>
            </w:pPr>
            <w:r>
              <w:rPr>
                <w:b/>
                <w:bCs/>
                <w:spacing w:val="-4"/>
              </w:rPr>
              <w:t>露天采场</w:t>
            </w:r>
          </w:p>
        </w:tc>
        <w:tc>
          <w:tcPr>
            <w:tcW w:w="1996" w:type="dxa"/>
            <w:vAlign w:val="top"/>
          </w:tcPr>
          <w:p w14:paraId="5A83C137">
            <w:pPr>
              <w:pStyle w:val="6"/>
              <w:spacing w:before="43" w:line="221" w:lineRule="auto"/>
              <w:ind w:left="680"/>
            </w:pPr>
            <w:r>
              <w:rPr>
                <w:b/>
                <w:bCs/>
                <w:spacing w:val="-4"/>
              </w:rPr>
              <w:t>堆料场</w:t>
            </w:r>
          </w:p>
        </w:tc>
        <w:tc>
          <w:tcPr>
            <w:tcW w:w="1541" w:type="dxa"/>
            <w:vAlign w:val="top"/>
          </w:tcPr>
          <w:p w14:paraId="3754611B">
            <w:pPr>
              <w:pStyle w:val="6"/>
              <w:spacing w:before="42" w:line="222" w:lineRule="auto"/>
              <w:ind w:left="454"/>
            </w:pPr>
            <w:r>
              <w:rPr>
                <w:b/>
                <w:bCs/>
                <w:spacing w:val="-4"/>
              </w:rPr>
              <w:t>加工区</w:t>
            </w:r>
          </w:p>
        </w:tc>
        <w:tc>
          <w:tcPr>
            <w:tcW w:w="1546" w:type="dxa"/>
            <w:vAlign w:val="top"/>
          </w:tcPr>
          <w:p w14:paraId="01925459">
            <w:pPr>
              <w:pStyle w:val="6"/>
              <w:spacing w:before="42" w:line="221" w:lineRule="auto"/>
              <w:ind w:left="466"/>
            </w:pPr>
            <w:r>
              <w:rPr>
                <w:b/>
                <w:bCs/>
                <w:spacing w:val="-5"/>
              </w:rPr>
              <w:t>办公区</w:t>
            </w:r>
          </w:p>
        </w:tc>
        <w:tc>
          <w:tcPr>
            <w:tcW w:w="1601" w:type="dxa"/>
            <w:vMerge w:val="continue"/>
            <w:tcBorders>
              <w:top w:val="nil"/>
            </w:tcBorders>
            <w:vAlign w:val="top"/>
          </w:tcPr>
          <w:p w14:paraId="03BE8ACA">
            <w:pPr>
              <w:rPr>
                <w:rFonts w:ascii="Arial"/>
                <w:sz w:val="21"/>
              </w:rPr>
            </w:pPr>
          </w:p>
        </w:tc>
      </w:tr>
      <w:tr w14:paraId="4E975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2" w:hRule="atLeast"/>
        </w:trPr>
        <w:tc>
          <w:tcPr>
            <w:tcW w:w="1551" w:type="dxa"/>
            <w:vAlign w:val="top"/>
          </w:tcPr>
          <w:p w14:paraId="47F517DF">
            <w:pPr>
              <w:pStyle w:val="6"/>
              <w:spacing w:before="41" w:line="220" w:lineRule="auto"/>
              <w:ind w:left="329"/>
              <w:rPr>
                <w:rFonts w:ascii="Times New Roman" w:hAnsi="Times New Roman" w:eastAsia="Times New Roman" w:cs="Times New Roman"/>
              </w:rPr>
            </w:pPr>
            <w:r>
              <w:rPr>
                <w:spacing w:val="-3"/>
              </w:rPr>
              <w:t>旱地</w:t>
            </w:r>
            <w:r>
              <w:rPr>
                <w:spacing w:val="-44"/>
              </w:rPr>
              <w:t xml:space="preserve"> </w:t>
            </w:r>
            <w:r>
              <w:rPr>
                <w:rFonts w:ascii="Times New Roman" w:hAnsi="Times New Roman" w:eastAsia="Times New Roman" w:cs="Times New Roman"/>
                <w:spacing w:val="-3"/>
              </w:rPr>
              <w:t>0103</w:t>
            </w:r>
          </w:p>
        </w:tc>
        <w:tc>
          <w:tcPr>
            <w:tcW w:w="1544" w:type="dxa"/>
            <w:vAlign w:val="top"/>
          </w:tcPr>
          <w:p w14:paraId="2B4AD0C2">
            <w:pPr>
              <w:spacing w:before="80" w:line="187" w:lineRule="auto"/>
              <w:ind w:left="4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0.2240</w:t>
            </w:r>
          </w:p>
        </w:tc>
        <w:tc>
          <w:tcPr>
            <w:tcW w:w="1996" w:type="dxa"/>
            <w:vAlign w:val="top"/>
          </w:tcPr>
          <w:p w14:paraId="11825169">
            <w:pPr>
              <w:spacing w:before="80" w:line="187" w:lineRule="auto"/>
              <w:ind w:left="70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0.0076</w:t>
            </w:r>
          </w:p>
        </w:tc>
        <w:tc>
          <w:tcPr>
            <w:tcW w:w="1541" w:type="dxa"/>
            <w:vAlign w:val="top"/>
          </w:tcPr>
          <w:p w14:paraId="2245180B">
            <w:pPr>
              <w:rPr>
                <w:rFonts w:ascii="Arial"/>
                <w:sz w:val="21"/>
              </w:rPr>
            </w:pPr>
          </w:p>
        </w:tc>
        <w:tc>
          <w:tcPr>
            <w:tcW w:w="1546" w:type="dxa"/>
            <w:vAlign w:val="top"/>
          </w:tcPr>
          <w:p w14:paraId="201DCD92">
            <w:pPr>
              <w:rPr>
                <w:rFonts w:ascii="Arial"/>
                <w:sz w:val="21"/>
              </w:rPr>
            </w:pPr>
          </w:p>
        </w:tc>
        <w:tc>
          <w:tcPr>
            <w:tcW w:w="1601" w:type="dxa"/>
            <w:vAlign w:val="top"/>
          </w:tcPr>
          <w:p w14:paraId="50209744">
            <w:pPr>
              <w:spacing w:before="80" w:line="187" w:lineRule="auto"/>
              <w:ind w:left="511"/>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0.2316</w:t>
            </w:r>
          </w:p>
        </w:tc>
      </w:tr>
      <w:tr w14:paraId="64850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2" w:hRule="atLeast"/>
        </w:trPr>
        <w:tc>
          <w:tcPr>
            <w:tcW w:w="1551" w:type="dxa"/>
            <w:vAlign w:val="top"/>
          </w:tcPr>
          <w:p w14:paraId="39FF7C99">
            <w:pPr>
              <w:pStyle w:val="6"/>
              <w:spacing w:before="135" w:line="221" w:lineRule="auto"/>
              <w:ind w:left="119"/>
              <w:rPr>
                <w:rFonts w:ascii="Times New Roman" w:hAnsi="Times New Roman" w:eastAsia="Times New Roman" w:cs="Times New Roman"/>
              </w:rPr>
            </w:pPr>
            <w:r>
              <w:rPr>
                <w:spacing w:val="-2"/>
              </w:rPr>
              <w:t>乔木林地</w:t>
            </w:r>
            <w:r>
              <w:rPr>
                <w:spacing w:val="-44"/>
              </w:rPr>
              <w:t xml:space="preserve"> </w:t>
            </w:r>
            <w:r>
              <w:rPr>
                <w:rFonts w:ascii="Times New Roman" w:hAnsi="Times New Roman" w:eastAsia="Times New Roman" w:cs="Times New Roman"/>
                <w:spacing w:val="-2"/>
              </w:rPr>
              <w:t>0301</w:t>
            </w:r>
          </w:p>
        </w:tc>
        <w:tc>
          <w:tcPr>
            <w:tcW w:w="1544" w:type="dxa"/>
            <w:vAlign w:val="top"/>
          </w:tcPr>
          <w:p w14:paraId="132AF4DA">
            <w:pPr>
              <w:rPr>
                <w:rFonts w:ascii="Arial"/>
                <w:sz w:val="21"/>
              </w:rPr>
            </w:pPr>
          </w:p>
        </w:tc>
        <w:tc>
          <w:tcPr>
            <w:tcW w:w="1996" w:type="dxa"/>
            <w:vAlign w:val="top"/>
          </w:tcPr>
          <w:p w14:paraId="37B6196E">
            <w:pPr>
              <w:spacing w:before="174" w:line="187" w:lineRule="auto"/>
              <w:ind w:left="70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0.0122</w:t>
            </w:r>
          </w:p>
        </w:tc>
        <w:tc>
          <w:tcPr>
            <w:tcW w:w="1541" w:type="dxa"/>
            <w:vAlign w:val="top"/>
          </w:tcPr>
          <w:p w14:paraId="36DD06BE">
            <w:pPr>
              <w:spacing w:before="174" w:line="187" w:lineRule="auto"/>
              <w:ind w:left="4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0.0380</w:t>
            </w:r>
          </w:p>
        </w:tc>
        <w:tc>
          <w:tcPr>
            <w:tcW w:w="1546" w:type="dxa"/>
            <w:vAlign w:val="top"/>
          </w:tcPr>
          <w:p w14:paraId="69FA40A9">
            <w:pPr>
              <w:rPr>
                <w:rFonts w:ascii="Arial"/>
                <w:sz w:val="21"/>
              </w:rPr>
            </w:pPr>
          </w:p>
        </w:tc>
        <w:tc>
          <w:tcPr>
            <w:tcW w:w="1601" w:type="dxa"/>
            <w:vAlign w:val="top"/>
          </w:tcPr>
          <w:p w14:paraId="36CBB462">
            <w:pPr>
              <w:spacing w:before="174" w:line="187" w:lineRule="auto"/>
              <w:ind w:left="511"/>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0.0502</w:t>
            </w:r>
          </w:p>
        </w:tc>
      </w:tr>
      <w:tr w14:paraId="684B8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 w:hRule="atLeast"/>
        </w:trPr>
        <w:tc>
          <w:tcPr>
            <w:tcW w:w="1551" w:type="dxa"/>
            <w:vAlign w:val="top"/>
          </w:tcPr>
          <w:p w14:paraId="19D12D10">
            <w:pPr>
              <w:pStyle w:val="6"/>
              <w:spacing w:before="137" w:line="220" w:lineRule="auto"/>
              <w:ind w:left="117"/>
              <w:rPr>
                <w:rFonts w:ascii="Times New Roman" w:hAnsi="Times New Roman" w:eastAsia="Times New Roman" w:cs="Times New Roman"/>
              </w:rPr>
            </w:pPr>
            <w:r>
              <w:rPr>
                <w:spacing w:val="-2"/>
              </w:rPr>
              <w:t>采矿用地</w:t>
            </w:r>
            <w:r>
              <w:rPr>
                <w:spacing w:val="-43"/>
              </w:rPr>
              <w:t xml:space="preserve"> </w:t>
            </w:r>
            <w:r>
              <w:rPr>
                <w:rFonts w:ascii="Times New Roman" w:hAnsi="Times New Roman" w:eastAsia="Times New Roman" w:cs="Times New Roman"/>
                <w:spacing w:val="-2"/>
              </w:rPr>
              <w:t>0602</w:t>
            </w:r>
          </w:p>
        </w:tc>
        <w:tc>
          <w:tcPr>
            <w:tcW w:w="1544" w:type="dxa"/>
            <w:vAlign w:val="top"/>
          </w:tcPr>
          <w:p w14:paraId="0DFA56DD">
            <w:pPr>
              <w:spacing w:before="176" w:line="187" w:lineRule="auto"/>
              <w:ind w:left="44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13.9292</w:t>
            </w:r>
          </w:p>
        </w:tc>
        <w:tc>
          <w:tcPr>
            <w:tcW w:w="1996" w:type="dxa"/>
            <w:vAlign w:val="top"/>
          </w:tcPr>
          <w:p w14:paraId="579C15B7">
            <w:pPr>
              <w:spacing w:before="176" w:line="187" w:lineRule="auto"/>
              <w:ind w:left="72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1.9617</w:t>
            </w:r>
          </w:p>
        </w:tc>
        <w:tc>
          <w:tcPr>
            <w:tcW w:w="1541" w:type="dxa"/>
            <w:vAlign w:val="top"/>
          </w:tcPr>
          <w:p w14:paraId="3C9863A4">
            <w:pPr>
              <w:spacing w:before="176" w:line="187" w:lineRule="auto"/>
              <w:ind w:left="4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0.9608</w:t>
            </w:r>
          </w:p>
        </w:tc>
        <w:tc>
          <w:tcPr>
            <w:tcW w:w="1546" w:type="dxa"/>
            <w:vAlign w:val="top"/>
          </w:tcPr>
          <w:p w14:paraId="28F4834A">
            <w:pPr>
              <w:spacing w:before="176"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0.0490</w:t>
            </w:r>
          </w:p>
        </w:tc>
        <w:tc>
          <w:tcPr>
            <w:tcW w:w="1601" w:type="dxa"/>
            <w:vAlign w:val="top"/>
          </w:tcPr>
          <w:p w14:paraId="150DF149">
            <w:pPr>
              <w:spacing w:before="176" w:line="187" w:lineRule="auto"/>
              <w:ind w:left="467"/>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16.9007</w:t>
            </w:r>
          </w:p>
        </w:tc>
      </w:tr>
      <w:tr w14:paraId="09047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1" w:hRule="atLeast"/>
        </w:trPr>
        <w:tc>
          <w:tcPr>
            <w:tcW w:w="1551" w:type="dxa"/>
            <w:vAlign w:val="top"/>
          </w:tcPr>
          <w:p w14:paraId="0FF58C4C">
            <w:pPr>
              <w:pStyle w:val="6"/>
              <w:spacing w:before="48" w:line="225" w:lineRule="auto"/>
              <w:ind w:left="564" w:right="242" w:hanging="316"/>
              <w:rPr>
                <w:rFonts w:ascii="Times New Roman" w:hAnsi="Times New Roman" w:eastAsia="Times New Roman" w:cs="Times New Roman"/>
              </w:rPr>
            </w:pPr>
            <w:r>
              <w:rPr>
                <w:spacing w:val="-1"/>
              </w:rPr>
              <w:t>农村宅基地</w:t>
            </w:r>
            <w:r>
              <w:t xml:space="preserve"> </w:t>
            </w:r>
            <w:r>
              <w:rPr>
                <w:rFonts w:ascii="Times New Roman" w:hAnsi="Times New Roman" w:eastAsia="Times New Roman" w:cs="Times New Roman"/>
                <w:spacing w:val="-1"/>
              </w:rPr>
              <w:t>0702</w:t>
            </w:r>
          </w:p>
        </w:tc>
        <w:tc>
          <w:tcPr>
            <w:tcW w:w="1544" w:type="dxa"/>
            <w:vAlign w:val="top"/>
          </w:tcPr>
          <w:p w14:paraId="71CB1B83">
            <w:pPr>
              <w:spacing w:before="207" w:line="187" w:lineRule="auto"/>
              <w:ind w:left="4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0.0114</w:t>
            </w:r>
          </w:p>
        </w:tc>
        <w:tc>
          <w:tcPr>
            <w:tcW w:w="1996" w:type="dxa"/>
            <w:vAlign w:val="top"/>
          </w:tcPr>
          <w:p w14:paraId="31FC9F17">
            <w:pPr>
              <w:rPr>
                <w:rFonts w:ascii="Arial"/>
                <w:sz w:val="21"/>
              </w:rPr>
            </w:pPr>
          </w:p>
        </w:tc>
        <w:tc>
          <w:tcPr>
            <w:tcW w:w="1541" w:type="dxa"/>
            <w:vAlign w:val="top"/>
          </w:tcPr>
          <w:p w14:paraId="4C8508A4">
            <w:pPr>
              <w:spacing w:before="207" w:line="187" w:lineRule="auto"/>
              <w:ind w:left="4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0.0378</w:t>
            </w:r>
          </w:p>
        </w:tc>
        <w:tc>
          <w:tcPr>
            <w:tcW w:w="1546" w:type="dxa"/>
            <w:vAlign w:val="top"/>
          </w:tcPr>
          <w:p w14:paraId="6EB967B5">
            <w:pPr>
              <w:spacing w:before="207"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0.1362</w:t>
            </w:r>
          </w:p>
        </w:tc>
        <w:tc>
          <w:tcPr>
            <w:tcW w:w="1601" w:type="dxa"/>
            <w:vAlign w:val="top"/>
          </w:tcPr>
          <w:p w14:paraId="5C35D842">
            <w:pPr>
              <w:spacing w:before="207" w:line="187" w:lineRule="auto"/>
              <w:ind w:left="511"/>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0.1854</w:t>
            </w:r>
          </w:p>
        </w:tc>
      </w:tr>
      <w:tr w14:paraId="5F185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1551" w:type="dxa"/>
            <w:vAlign w:val="top"/>
          </w:tcPr>
          <w:p w14:paraId="1B1139D7">
            <w:pPr>
              <w:pStyle w:val="6"/>
              <w:spacing w:before="52" w:line="222" w:lineRule="auto"/>
              <w:ind w:left="563"/>
            </w:pPr>
            <w:r>
              <w:rPr>
                <w:b/>
                <w:bCs/>
                <w:spacing w:val="-4"/>
              </w:rPr>
              <w:t>合计</w:t>
            </w:r>
          </w:p>
        </w:tc>
        <w:tc>
          <w:tcPr>
            <w:tcW w:w="1544" w:type="dxa"/>
            <w:vAlign w:val="top"/>
          </w:tcPr>
          <w:p w14:paraId="67FD7F01">
            <w:pPr>
              <w:spacing w:before="91" w:line="187" w:lineRule="auto"/>
              <w:ind w:left="433"/>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14.1646</w:t>
            </w:r>
          </w:p>
        </w:tc>
        <w:tc>
          <w:tcPr>
            <w:tcW w:w="1996" w:type="dxa"/>
            <w:vAlign w:val="top"/>
          </w:tcPr>
          <w:p w14:paraId="6D1BC2FD">
            <w:pPr>
              <w:spacing w:before="91" w:line="187" w:lineRule="auto"/>
              <w:ind w:left="711"/>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1.9815</w:t>
            </w:r>
          </w:p>
        </w:tc>
        <w:tc>
          <w:tcPr>
            <w:tcW w:w="1541" w:type="dxa"/>
            <w:vAlign w:val="top"/>
          </w:tcPr>
          <w:p w14:paraId="7F069B2A">
            <w:pPr>
              <w:spacing w:before="91" w:line="187" w:lineRule="auto"/>
              <w:ind w:left="486"/>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1.0366</w:t>
            </w:r>
          </w:p>
        </w:tc>
        <w:tc>
          <w:tcPr>
            <w:tcW w:w="1546" w:type="dxa"/>
            <w:vAlign w:val="top"/>
          </w:tcPr>
          <w:p w14:paraId="5AC1D095">
            <w:pPr>
              <w:spacing w:before="91" w:line="187" w:lineRule="auto"/>
              <w:ind w:left="487"/>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0.1852</w:t>
            </w:r>
          </w:p>
        </w:tc>
        <w:tc>
          <w:tcPr>
            <w:tcW w:w="1601" w:type="dxa"/>
            <w:vAlign w:val="top"/>
          </w:tcPr>
          <w:p w14:paraId="434FC549">
            <w:pPr>
              <w:spacing w:before="91" w:line="187" w:lineRule="auto"/>
              <w:ind w:left="467"/>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17.3679</w:t>
            </w:r>
          </w:p>
        </w:tc>
      </w:tr>
    </w:tbl>
    <w:p w14:paraId="2E8A5FFC">
      <w:pPr>
        <w:pStyle w:val="2"/>
        <w:spacing w:line="319" w:lineRule="auto"/>
      </w:pPr>
    </w:p>
    <w:p w14:paraId="4ED9A408">
      <w:pPr>
        <w:spacing w:before="68" w:line="221" w:lineRule="auto"/>
        <w:ind w:left="555"/>
        <w:rPr>
          <w:rFonts w:ascii="宋体" w:hAnsi="宋体" w:eastAsia="宋体" w:cs="宋体"/>
          <w:sz w:val="21"/>
          <w:szCs w:val="21"/>
        </w:rPr>
      </w:pPr>
      <w:r>
        <w:rPr>
          <w:rFonts w:ascii="宋体" w:hAnsi="宋体" w:eastAsia="宋体" w:cs="宋体"/>
          <w:b/>
          <w:bCs/>
          <w:spacing w:val="-4"/>
          <w:sz w:val="21"/>
          <w:szCs w:val="21"/>
        </w:rPr>
        <w:t>（三）土地类型与权属</w:t>
      </w:r>
    </w:p>
    <w:p w14:paraId="5115BD01">
      <w:pPr>
        <w:spacing w:before="285" w:line="220" w:lineRule="auto"/>
        <w:ind w:left="613"/>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）土地类型</w:t>
      </w:r>
    </w:p>
    <w:p w14:paraId="7FF7C432">
      <w:pPr>
        <w:spacing w:before="301" w:line="346" w:lineRule="auto"/>
        <w:ind w:left="127" w:right="148" w:firstLine="479"/>
        <w:rPr>
          <w:rFonts w:ascii="宋体" w:hAnsi="宋体" w:eastAsia="宋体" w:cs="宋体"/>
          <w:sz w:val="24"/>
          <w:szCs w:val="24"/>
        </w:rPr>
      </w:pPr>
      <w:r>
        <w:rPr>
          <w:rFonts w:ascii="宋体" w:hAnsi="宋体" w:eastAsia="宋体" w:cs="宋体"/>
          <w:spacing w:val="-2"/>
          <w:sz w:val="24"/>
          <w:szCs w:val="24"/>
        </w:rPr>
        <w:t>矿山复垦区及复垦责任区面积</w:t>
      </w:r>
      <w:r>
        <w:rPr>
          <w:rFonts w:ascii="宋体" w:hAnsi="宋体" w:eastAsia="宋体" w:cs="宋体"/>
          <w:spacing w:val="-18"/>
          <w:sz w:val="24"/>
          <w:szCs w:val="24"/>
        </w:rPr>
        <w:t xml:space="preserve"> </w:t>
      </w:r>
      <w:r>
        <w:rPr>
          <w:rFonts w:ascii="Times New Roman" w:hAnsi="Times New Roman" w:eastAsia="Times New Roman" w:cs="Times New Roman"/>
          <w:spacing w:val="-2"/>
          <w:sz w:val="24"/>
          <w:szCs w:val="24"/>
        </w:rPr>
        <w:t>17.3679hm</w:t>
      </w:r>
      <w:r>
        <w:rPr>
          <w:rFonts w:ascii="Times New Roman" w:hAnsi="Times New Roman" w:eastAsia="Times New Roman" w:cs="Times New Roman"/>
          <w:spacing w:val="-2"/>
          <w:position w:val="9"/>
          <w:sz w:val="16"/>
          <w:szCs w:val="16"/>
        </w:rPr>
        <w:t>2</w:t>
      </w:r>
      <w:r>
        <w:rPr>
          <w:rFonts w:ascii="宋体" w:hAnsi="宋体" w:eastAsia="宋体" w:cs="宋体"/>
          <w:spacing w:val="-2"/>
          <w:sz w:val="24"/>
          <w:szCs w:val="24"/>
        </w:rPr>
        <w:t>，土地类型及数量为旱地</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0.2316hm</w:t>
      </w:r>
      <w:r>
        <w:rPr>
          <w:rFonts w:ascii="Times New Roman" w:hAnsi="Times New Roman" w:eastAsia="Times New Roman" w:cs="Times New Roman"/>
          <w:spacing w:val="-2"/>
          <w:position w:val="9"/>
          <w:sz w:val="16"/>
          <w:szCs w:val="16"/>
        </w:rPr>
        <w:t>2</w:t>
      </w:r>
      <w:r>
        <w:rPr>
          <w:rFonts w:ascii="Times New Roman" w:hAnsi="Times New Roman" w:eastAsia="Times New Roman" w:cs="Times New Roman"/>
          <w:spacing w:val="-13"/>
          <w:position w:val="9"/>
          <w:sz w:val="16"/>
          <w:szCs w:val="16"/>
        </w:rPr>
        <w:t xml:space="preserve"> </w:t>
      </w:r>
      <w:r>
        <w:rPr>
          <w:rFonts w:ascii="宋体" w:hAnsi="宋体" w:eastAsia="宋体" w:cs="宋体"/>
          <w:spacing w:val="-2"/>
          <w:sz w:val="24"/>
          <w:szCs w:val="24"/>
        </w:rPr>
        <w:t>，乔木林</w:t>
      </w:r>
      <w:r>
        <w:rPr>
          <w:rFonts w:ascii="宋体" w:hAnsi="宋体" w:eastAsia="宋体" w:cs="宋体"/>
          <w:sz w:val="24"/>
          <w:szCs w:val="24"/>
        </w:rPr>
        <w:t xml:space="preserve"> </w:t>
      </w:r>
      <w:r>
        <w:rPr>
          <w:rFonts w:ascii="宋体" w:hAnsi="宋体" w:eastAsia="宋体" w:cs="宋体"/>
          <w:spacing w:val="-1"/>
          <w:sz w:val="24"/>
          <w:szCs w:val="24"/>
        </w:rPr>
        <w:t>地</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0.0502hm</w:t>
      </w:r>
      <w:r>
        <w:rPr>
          <w:rFonts w:ascii="Times New Roman" w:hAnsi="Times New Roman" w:eastAsia="Times New Roman" w:cs="Times New Roman"/>
          <w:spacing w:val="-1"/>
          <w:position w:val="8"/>
          <w:sz w:val="16"/>
          <w:szCs w:val="16"/>
        </w:rPr>
        <w:t>2</w:t>
      </w:r>
      <w:r>
        <w:rPr>
          <w:rFonts w:ascii="宋体" w:hAnsi="宋体" w:eastAsia="宋体" w:cs="宋体"/>
          <w:spacing w:val="-1"/>
          <w:sz w:val="24"/>
          <w:szCs w:val="24"/>
        </w:rPr>
        <w:t>，采矿用地</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16.9</w:t>
      </w:r>
      <w:r>
        <w:rPr>
          <w:rFonts w:ascii="Times New Roman" w:hAnsi="Times New Roman" w:eastAsia="Times New Roman" w:cs="Times New Roman"/>
          <w:spacing w:val="-2"/>
          <w:sz w:val="24"/>
          <w:szCs w:val="24"/>
        </w:rPr>
        <w:t>007hm</w:t>
      </w:r>
      <w:r>
        <w:rPr>
          <w:rFonts w:ascii="Times New Roman" w:hAnsi="Times New Roman" w:eastAsia="Times New Roman" w:cs="Times New Roman"/>
          <w:spacing w:val="-2"/>
          <w:position w:val="8"/>
          <w:sz w:val="16"/>
          <w:szCs w:val="16"/>
        </w:rPr>
        <w:t>2</w:t>
      </w:r>
      <w:r>
        <w:rPr>
          <w:rFonts w:ascii="宋体" w:hAnsi="宋体" w:eastAsia="宋体" w:cs="宋体"/>
          <w:spacing w:val="-2"/>
          <w:sz w:val="24"/>
          <w:szCs w:val="24"/>
        </w:rPr>
        <w:t>，农村宅基地</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0.1854hm</w:t>
      </w:r>
      <w:r>
        <w:rPr>
          <w:rFonts w:ascii="Times New Roman" w:hAnsi="Times New Roman" w:eastAsia="Times New Roman" w:cs="Times New Roman"/>
          <w:spacing w:val="-2"/>
          <w:position w:val="8"/>
          <w:sz w:val="16"/>
          <w:szCs w:val="16"/>
        </w:rPr>
        <w:t>2</w:t>
      </w:r>
      <w:r>
        <w:rPr>
          <w:rFonts w:ascii="宋体" w:hAnsi="宋体" w:eastAsia="宋体" w:cs="宋体"/>
          <w:spacing w:val="-2"/>
          <w:sz w:val="24"/>
          <w:szCs w:val="24"/>
        </w:rPr>
        <w:t>，见表</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3-15</w:t>
      </w:r>
      <w:r>
        <w:rPr>
          <w:rFonts w:ascii="宋体" w:hAnsi="宋体" w:eastAsia="宋体" w:cs="宋体"/>
          <w:spacing w:val="-2"/>
          <w:sz w:val="24"/>
          <w:szCs w:val="24"/>
        </w:rPr>
        <w:t>。</w:t>
      </w:r>
    </w:p>
    <w:p w14:paraId="6FC9D594">
      <w:pPr>
        <w:spacing w:before="152" w:line="220" w:lineRule="auto"/>
        <w:ind w:left="61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）土地权属状况</w:t>
      </w:r>
    </w:p>
    <w:p w14:paraId="6DCD3B49">
      <w:pPr>
        <w:spacing w:before="304" w:line="344" w:lineRule="auto"/>
        <w:ind w:left="154" w:right="128" w:firstLine="452"/>
        <w:rPr>
          <w:rFonts w:ascii="宋体" w:hAnsi="宋体" w:eastAsia="宋体" w:cs="宋体"/>
          <w:sz w:val="24"/>
          <w:szCs w:val="24"/>
        </w:rPr>
      </w:pPr>
      <w:r>
        <w:rPr>
          <w:rFonts w:ascii="宋体" w:hAnsi="宋体" w:eastAsia="宋体" w:cs="宋体"/>
          <w:spacing w:val="-3"/>
          <w:sz w:val="24"/>
          <w:szCs w:val="24"/>
        </w:rPr>
        <w:t>根据现场调查及预测分析，确定矿山复垦区面积为</w:t>
      </w:r>
      <w:r>
        <w:rPr>
          <w:rFonts w:ascii="宋体" w:hAnsi="宋体" w:eastAsia="宋体" w:cs="宋体"/>
          <w:spacing w:val="-21"/>
          <w:sz w:val="24"/>
          <w:szCs w:val="24"/>
        </w:rPr>
        <w:t xml:space="preserve"> </w:t>
      </w:r>
      <w:r>
        <w:rPr>
          <w:rFonts w:ascii="Times New Roman" w:hAnsi="Times New Roman" w:eastAsia="Times New Roman" w:cs="Times New Roman"/>
          <w:spacing w:val="-3"/>
          <w:sz w:val="24"/>
          <w:szCs w:val="24"/>
        </w:rPr>
        <w:t>17.3679hm</w:t>
      </w:r>
      <w:r>
        <w:rPr>
          <w:rFonts w:ascii="Times New Roman" w:hAnsi="Times New Roman" w:eastAsia="Times New Roman" w:cs="Times New Roman"/>
          <w:spacing w:val="-3"/>
          <w:position w:val="9"/>
          <w:sz w:val="16"/>
          <w:szCs w:val="16"/>
        </w:rPr>
        <w:t>2</w:t>
      </w:r>
      <w:r>
        <w:rPr>
          <w:rFonts w:ascii="宋体" w:hAnsi="宋体" w:eastAsia="宋体" w:cs="宋体"/>
          <w:spacing w:val="-3"/>
          <w:sz w:val="24"/>
          <w:szCs w:val="24"/>
        </w:rPr>
        <w:t>，土地权属为土地权属为</w:t>
      </w:r>
      <w:r>
        <w:rPr>
          <w:rFonts w:ascii="宋体" w:hAnsi="宋体" w:eastAsia="宋体" w:cs="宋体"/>
          <w:sz w:val="24"/>
          <w:szCs w:val="24"/>
        </w:rPr>
        <w:t xml:space="preserve"> </w:t>
      </w:r>
      <w:r>
        <w:rPr>
          <w:rFonts w:ascii="宋体" w:hAnsi="宋体" w:eastAsia="宋体" w:cs="宋体"/>
          <w:spacing w:val="-6"/>
          <w:sz w:val="24"/>
          <w:szCs w:val="24"/>
        </w:rPr>
        <w:t>昌图镇东明村集体所有。</w:t>
      </w:r>
    </w:p>
    <w:p w14:paraId="09ABC530">
      <w:pPr>
        <w:spacing w:line="344" w:lineRule="auto"/>
        <w:rPr>
          <w:rFonts w:ascii="宋体" w:hAnsi="宋体" w:eastAsia="宋体" w:cs="宋体"/>
          <w:sz w:val="24"/>
          <w:szCs w:val="24"/>
        </w:rPr>
        <w:sectPr>
          <w:headerReference r:id="rId103" w:type="default"/>
          <w:footerReference r:id="rId104" w:type="default"/>
          <w:pgSz w:w="11912" w:h="16841"/>
          <w:pgMar w:top="1212" w:right="1101" w:bottom="883" w:left="1015" w:header="887" w:footer="719" w:gutter="0"/>
          <w:cols w:space="720" w:num="1"/>
        </w:sectPr>
      </w:pPr>
    </w:p>
    <w:p w14:paraId="444AC669">
      <w:pPr>
        <w:spacing w:before="275" w:line="224" w:lineRule="auto"/>
        <w:ind w:left="1328"/>
        <w:rPr>
          <w:rFonts w:ascii="宋体" w:hAnsi="宋体" w:eastAsia="宋体" w:cs="宋体"/>
          <w:sz w:val="31"/>
          <w:szCs w:val="31"/>
        </w:rPr>
      </w:pPr>
      <w:bookmarkStart w:id="82" w:name="bookmark50"/>
      <w:bookmarkEnd w:id="82"/>
      <w:bookmarkStart w:id="83" w:name="bookmark52"/>
      <w:bookmarkEnd w:id="83"/>
      <w:r>
        <w:rPr>
          <w:rFonts w:ascii="宋体" w:hAnsi="宋体" w:eastAsia="宋体" w:cs="宋体"/>
          <w:b/>
          <w:bCs/>
          <w:spacing w:val="7"/>
          <w:sz w:val="31"/>
          <w:szCs w:val="31"/>
        </w:rPr>
        <w:t>第四章</w:t>
      </w:r>
      <w:r>
        <w:rPr>
          <w:rFonts w:ascii="宋体" w:hAnsi="宋体" w:eastAsia="宋体" w:cs="宋体"/>
          <w:spacing w:val="7"/>
          <w:sz w:val="31"/>
          <w:szCs w:val="31"/>
        </w:rPr>
        <w:t xml:space="preserve"> </w:t>
      </w:r>
      <w:r>
        <w:rPr>
          <w:rFonts w:ascii="宋体" w:hAnsi="宋体" w:eastAsia="宋体" w:cs="宋体"/>
          <w:b/>
          <w:bCs/>
          <w:spacing w:val="7"/>
          <w:sz w:val="31"/>
          <w:szCs w:val="31"/>
        </w:rPr>
        <w:t>矿山地质环境治理与土地复垦可行性分析</w:t>
      </w:r>
    </w:p>
    <w:p w14:paraId="19544126">
      <w:pPr>
        <w:pStyle w:val="2"/>
        <w:spacing w:line="265" w:lineRule="auto"/>
      </w:pPr>
    </w:p>
    <w:p w14:paraId="58F09D61">
      <w:pPr>
        <w:spacing w:before="91" w:line="219" w:lineRule="auto"/>
        <w:ind w:left="566"/>
        <w:rPr>
          <w:rFonts w:ascii="黑体" w:hAnsi="黑体" w:eastAsia="黑体" w:cs="黑体"/>
          <w:sz w:val="28"/>
          <w:szCs w:val="28"/>
        </w:rPr>
      </w:pPr>
      <w:r>
        <w:rPr>
          <w:rFonts w:ascii="黑体" w:hAnsi="黑体" w:eastAsia="黑体" w:cs="黑体"/>
          <w:spacing w:val="-2"/>
          <w:sz w:val="28"/>
          <w:szCs w:val="28"/>
        </w:rPr>
        <w:t>一、矿山地质环境治理可行性分析</w:t>
      </w:r>
    </w:p>
    <w:p w14:paraId="307DD7B6">
      <w:pPr>
        <w:spacing w:before="148" w:line="220" w:lineRule="auto"/>
        <w:ind w:left="489"/>
        <w:rPr>
          <w:rFonts w:ascii="宋体" w:hAnsi="宋体" w:eastAsia="宋体" w:cs="宋体"/>
          <w:sz w:val="24"/>
          <w:szCs w:val="24"/>
        </w:rPr>
      </w:pPr>
      <w:r>
        <w:rPr>
          <w:rFonts w:ascii="宋体" w:hAnsi="宋体" w:eastAsia="宋体" w:cs="宋体"/>
          <w:b/>
          <w:bCs/>
          <w:spacing w:val="-4"/>
          <w:sz w:val="24"/>
          <w:szCs w:val="24"/>
        </w:rPr>
        <w:t>（一）技术可行性分析</w:t>
      </w:r>
    </w:p>
    <w:p w14:paraId="262E6F12">
      <w:pPr>
        <w:spacing w:before="298" w:line="353" w:lineRule="auto"/>
        <w:ind w:left="3" w:right="68" w:firstLine="477"/>
        <w:jc w:val="both"/>
        <w:rPr>
          <w:rFonts w:ascii="宋体" w:hAnsi="宋体" w:eastAsia="宋体" w:cs="宋体"/>
          <w:sz w:val="24"/>
          <w:szCs w:val="24"/>
        </w:rPr>
      </w:pPr>
      <w:r>
        <w:rPr>
          <w:rFonts w:ascii="宋体" w:hAnsi="宋体" w:eastAsia="宋体" w:cs="宋体"/>
          <w:spacing w:val="-1"/>
          <w:sz w:val="24"/>
          <w:szCs w:val="24"/>
        </w:rPr>
        <w:t>针对采矿活动可能引发的地质环境问题以及土地资</w:t>
      </w:r>
      <w:r>
        <w:rPr>
          <w:rFonts w:ascii="宋体" w:hAnsi="宋体" w:eastAsia="宋体" w:cs="宋体"/>
          <w:spacing w:val="-2"/>
          <w:sz w:val="24"/>
          <w:szCs w:val="24"/>
        </w:rPr>
        <w:t>源损毁情况，方案设计拟采用的地质</w:t>
      </w:r>
      <w:r>
        <w:rPr>
          <w:rFonts w:ascii="宋体" w:hAnsi="宋体" w:eastAsia="宋体" w:cs="宋体"/>
          <w:sz w:val="24"/>
          <w:szCs w:val="24"/>
        </w:rPr>
        <w:t xml:space="preserve"> </w:t>
      </w:r>
      <w:r>
        <w:rPr>
          <w:rFonts w:ascii="宋体" w:hAnsi="宋体" w:eastAsia="宋体" w:cs="宋体"/>
          <w:spacing w:val="-1"/>
          <w:sz w:val="24"/>
          <w:szCs w:val="24"/>
        </w:rPr>
        <w:t>灾害防治措施及对各损毁单元进行土地平整、覆土、</w:t>
      </w:r>
      <w:r>
        <w:rPr>
          <w:rFonts w:ascii="宋体" w:hAnsi="宋体" w:eastAsia="宋体" w:cs="宋体"/>
          <w:spacing w:val="-2"/>
          <w:sz w:val="24"/>
          <w:szCs w:val="24"/>
        </w:rPr>
        <w:t>种植绿化等治理技术措施已经过多年的</w:t>
      </w:r>
      <w:r>
        <w:rPr>
          <w:rFonts w:ascii="宋体" w:hAnsi="宋体" w:eastAsia="宋体" w:cs="宋体"/>
          <w:sz w:val="24"/>
          <w:szCs w:val="24"/>
        </w:rPr>
        <w:t xml:space="preserve"> </w:t>
      </w:r>
      <w:r>
        <w:rPr>
          <w:rFonts w:ascii="宋体" w:hAnsi="宋体" w:eastAsia="宋体" w:cs="宋体"/>
          <w:spacing w:val="-1"/>
          <w:sz w:val="24"/>
          <w:szCs w:val="24"/>
        </w:rPr>
        <w:t>实践，其技术成熟，经济实用，效果显注，已广泛应</w:t>
      </w:r>
      <w:r>
        <w:rPr>
          <w:rFonts w:ascii="宋体" w:hAnsi="宋体" w:eastAsia="宋体" w:cs="宋体"/>
          <w:spacing w:val="-2"/>
          <w:sz w:val="24"/>
          <w:szCs w:val="24"/>
        </w:rPr>
        <w:t>用于矿山地质环境治理工程。因此治理</w:t>
      </w:r>
      <w:r>
        <w:rPr>
          <w:rFonts w:ascii="宋体" w:hAnsi="宋体" w:eastAsia="宋体" w:cs="宋体"/>
          <w:sz w:val="24"/>
          <w:szCs w:val="24"/>
        </w:rPr>
        <w:t xml:space="preserve"> </w:t>
      </w:r>
      <w:r>
        <w:rPr>
          <w:rFonts w:ascii="宋体" w:hAnsi="宋体" w:eastAsia="宋体" w:cs="宋体"/>
          <w:spacing w:val="-4"/>
          <w:sz w:val="24"/>
          <w:szCs w:val="24"/>
        </w:rPr>
        <w:t>工程的实施在技术上有保证的。</w:t>
      </w:r>
    </w:p>
    <w:p w14:paraId="0BBCAD00">
      <w:pPr>
        <w:spacing w:before="153" w:line="220" w:lineRule="auto"/>
        <w:ind w:left="499"/>
        <w:rPr>
          <w:rFonts w:ascii="宋体" w:hAnsi="宋体" w:eastAsia="宋体" w:cs="宋体"/>
          <w:sz w:val="24"/>
          <w:szCs w:val="24"/>
        </w:rPr>
      </w:pPr>
      <w:r>
        <w:rPr>
          <w:rFonts w:ascii="Times New Roman" w:hAnsi="Times New Roman" w:eastAsia="Times New Roman" w:cs="Times New Roman"/>
          <w:spacing w:val="-6"/>
          <w:sz w:val="24"/>
          <w:szCs w:val="24"/>
        </w:rPr>
        <w:t>1</w:t>
      </w:r>
      <w:r>
        <w:rPr>
          <w:rFonts w:ascii="宋体" w:hAnsi="宋体" w:eastAsia="宋体" w:cs="宋体"/>
          <w:spacing w:val="-6"/>
          <w:sz w:val="24"/>
          <w:szCs w:val="24"/>
        </w:rPr>
        <w:t>、组织管理</w:t>
      </w:r>
    </w:p>
    <w:p w14:paraId="6634283B">
      <w:pPr>
        <w:spacing w:before="303" w:line="350" w:lineRule="auto"/>
        <w:ind w:right="68" w:firstLine="479"/>
        <w:jc w:val="both"/>
        <w:rPr>
          <w:rFonts w:ascii="宋体" w:hAnsi="宋体" w:eastAsia="宋体" w:cs="宋体"/>
          <w:sz w:val="24"/>
          <w:szCs w:val="24"/>
        </w:rPr>
      </w:pPr>
      <w:r>
        <w:rPr>
          <w:rFonts w:ascii="宋体" w:hAnsi="宋体" w:eastAsia="宋体" w:cs="宋体"/>
          <w:spacing w:val="-1"/>
          <w:sz w:val="24"/>
          <w:szCs w:val="24"/>
        </w:rPr>
        <w:t>矿山前期治理和复垦工程中，企业专门委托具备相应</w:t>
      </w:r>
      <w:r>
        <w:rPr>
          <w:rFonts w:ascii="宋体" w:hAnsi="宋体" w:eastAsia="宋体" w:cs="宋体"/>
          <w:spacing w:val="-2"/>
          <w:sz w:val="24"/>
          <w:szCs w:val="24"/>
        </w:rPr>
        <w:t>的地质灾害设计资质单位，针对本</w:t>
      </w:r>
      <w:r>
        <w:rPr>
          <w:rFonts w:ascii="宋体" w:hAnsi="宋体" w:eastAsia="宋体" w:cs="宋体"/>
          <w:sz w:val="24"/>
          <w:szCs w:val="24"/>
        </w:rPr>
        <w:t xml:space="preserve"> </w:t>
      </w:r>
      <w:r>
        <w:rPr>
          <w:rFonts w:ascii="宋体" w:hAnsi="宋体" w:eastAsia="宋体" w:cs="宋体"/>
          <w:spacing w:val="-1"/>
          <w:sz w:val="24"/>
          <w:szCs w:val="24"/>
        </w:rPr>
        <w:t>矿山的实际情况进行治理与复垦设计，并由本企业技术人员承</w:t>
      </w:r>
      <w:r>
        <w:rPr>
          <w:rFonts w:ascii="宋体" w:hAnsi="宋体" w:eastAsia="宋体" w:cs="宋体"/>
          <w:spacing w:val="-2"/>
          <w:sz w:val="24"/>
          <w:szCs w:val="24"/>
        </w:rPr>
        <w:t>担各项施工任务。同时委托具</w:t>
      </w:r>
      <w:r>
        <w:rPr>
          <w:rFonts w:ascii="宋体" w:hAnsi="宋体" w:eastAsia="宋体" w:cs="宋体"/>
          <w:sz w:val="24"/>
          <w:szCs w:val="24"/>
        </w:rPr>
        <w:t xml:space="preserve"> </w:t>
      </w:r>
      <w:r>
        <w:rPr>
          <w:rFonts w:ascii="宋体" w:hAnsi="宋体" w:eastAsia="宋体" w:cs="宋体"/>
          <w:spacing w:val="-1"/>
          <w:sz w:val="24"/>
          <w:szCs w:val="24"/>
        </w:rPr>
        <w:t>有地质灾害治理的工程监理资格的单位，负责施工</w:t>
      </w:r>
      <w:r>
        <w:rPr>
          <w:rFonts w:ascii="宋体" w:hAnsi="宋体" w:eastAsia="宋体" w:cs="宋体"/>
          <w:spacing w:val="-2"/>
          <w:sz w:val="24"/>
          <w:szCs w:val="24"/>
        </w:rPr>
        <w:t>阶段的现场质量管理。</w:t>
      </w:r>
    </w:p>
    <w:p w14:paraId="65821782">
      <w:pPr>
        <w:spacing w:before="156" w:line="352" w:lineRule="auto"/>
        <w:ind w:firstLine="479"/>
        <w:jc w:val="both"/>
        <w:rPr>
          <w:rFonts w:ascii="宋体" w:hAnsi="宋体" w:eastAsia="宋体" w:cs="宋体"/>
          <w:sz w:val="24"/>
          <w:szCs w:val="24"/>
        </w:rPr>
      </w:pPr>
      <w:r>
        <w:rPr>
          <w:rFonts w:ascii="宋体" w:hAnsi="宋体" w:eastAsia="宋体" w:cs="宋体"/>
          <w:spacing w:val="-4"/>
          <w:sz w:val="24"/>
          <w:szCs w:val="24"/>
        </w:rPr>
        <w:t>矿山施工配备了足够的有经验的有技术人员及管理</w:t>
      </w:r>
      <w:r>
        <w:rPr>
          <w:rFonts w:ascii="宋体" w:hAnsi="宋体" w:eastAsia="宋体" w:cs="宋体"/>
          <w:spacing w:val="-5"/>
          <w:sz w:val="24"/>
          <w:szCs w:val="24"/>
        </w:rPr>
        <w:t>人员。实行先设计后施工： 治理工程</w:t>
      </w:r>
      <w:r>
        <w:rPr>
          <w:rFonts w:ascii="宋体" w:hAnsi="宋体" w:eastAsia="宋体" w:cs="宋体"/>
          <w:sz w:val="24"/>
          <w:szCs w:val="24"/>
        </w:rPr>
        <w:t xml:space="preserve"> </w:t>
      </w:r>
      <w:r>
        <w:rPr>
          <w:rFonts w:ascii="宋体" w:hAnsi="宋体" w:eastAsia="宋体" w:cs="宋体"/>
          <w:spacing w:val="-1"/>
          <w:sz w:val="24"/>
          <w:szCs w:val="24"/>
        </w:rPr>
        <w:t>作为专项工程，先单独设计，然后实施。本企业做为施工单</w:t>
      </w:r>
      <w:r>
        <w:rPr>
          <w:rFonts w:ascii="宋体" w:hAnsi="宋体" w:eastAsia="宋体" w:cs="宋体"/>
          <w:spacing w:val="-2"/>
          <w:sz w:val="24"/>
          <w:szCs w:val="24"/>
        </w:rPr>
        <w:t>位的质量管理组织建立严密的质</w:t>
      </w:r>
      <w:r>
        <w:rPr>
          <w:rFonts w:ascii="宋体" w:hAnsi="宋体" w:eastAsia="宋体" w:cs="宋体"/>
          <w:sz w:val="24"/>
          <w:szCs w:val="24"/>
        </w:rPr>
        <w:t xml:space="preserve"> 量检查制度，选派施工质量检查员，深入施工现场，及时检查施工质量，并填报质量日报，</w:t>
      </w:r>
      <w:r>
        <w:rPr>
          <w:rFonts w:ascii="宋体" w:hAnsi="宋体" w:eastAsia="宋体" w:cs="宋体"/>
          <w:spacing w:val="14"/>
          <w:sz w:val="24"/>
          <w:szCs w:val="24"/>
        </w:rPr>
        <w:t xml:space="preserve"> </w:t>
      </w:r>
      <w:r>
        <w:rPr>
          <w:rFonts w:ascii="宋体" w:hAnsi="宋体" w:eastAsia="宋体" w:cs="宋体"/>
          <w:spacing w:val="-2"/>
          <w:sz w:val="24"/>
          <w:szCs w:val="24"/>
        </w:rPr>
        <w:t>负责向施工单位质量管理组织报告现场质理情况。</w:t>
      </w:r>
    </w:p>
    <w:p w14:paraId="018E2B02">
      <w:pPr>
        <w:spacing w:before="156" w:line="220" w:lineRule="auto"/>
        <w:ind w:left="476"/>
        <w:rPr>
          <w:rFonts w:ascii="宋体" w:hAnsi="宋体" w:eastAsia="宋体" w:cs="宋体"/>
          <w:sz w:val="24"/>
          <w:szCs w:val="24"/>
        </w:rPr>
      </w:pPr>
      <w:r>
        <w:rPr>
          <w:rFonts w:ascii="Times New Roman" w:hAnsi="Times New Roman" w:eastAsia="Times New Roman" w:cs="Times New Roman"/>
          <w:spacing w:val="-3"/>
          <w:sz w:val="24"/>
          <w:szCs w:val="24"/>
        </w:rPr>
        <w:t>2</w:t>
      </w:r>
      <w:r>
        <w:rPr>
          <w:rFonts w:ascii="宋体" w:hAnsi="宋体" w:eastAsia="宋体" w:cs="宋体"/>
          <w:spacing w:val="-3"/>
          <w:sz w:val="24"/>
          <w:szCs w:val="24"/>
        </w:rPr>
        <w:t>、技术路线</w:t>
      </w:r>
    </w:p>
    <w:p w14:paraId="014D5CBF">
      <w:pPr>
        <w:spacing w:before="300" w:line="220" w:lineRule="auto"/>
        <w:ind w:left="499"/>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 矿山地质灾害的预防及治理</w:t>
      </w:r>
    </w:p>
    <w:p w14:paraId="63341089">
      <w:pPr>
        <w:spacing w:before="304" w:line="350" w:lineRule="auto"/>
        <w:ind w:left="1" w:right="65" w:firstLine="478"/>
        <w:jc w:val="both"/>
        <w:rPr>
          <w:rFonts w:ascii="宋体" w:hAnsi="宋体" w:eastAsia="宋体" w:cs="宋体"/>
          <w:sz w:val="24"/>
          <w:szCs w:val="24"/>
        </w:rPr>
      </w:pPr>
      <w:r>
        <w:rPr>
          <w:rFonts w:ascii="宋体" w:hAnsi="宋体" w:eastAsia="宋体" w:cs="宋体"/>
          <w:spacing w:val="-1"/>
          <w:sz w:val="24"/>
          <w:szCs w:val="24"/>
        </w:rPr>
        <w:t>对露天采场边坡，设置监测点，实时关注采场边坡变化，</w:t>
      </w:r>
      <w:r>
        <w:rPr>
          <w:rFonts w:ascii="宋体" w:hAnsi="宋体" w:eastAsia="宋体" w:cs="宋体"/>
          <w:spacing w:val="-2"/>
          <w:sz w:val="24"/>
          <w:szCs w:val="24"/>
        </w:rPr>
        <w:t>目前，铁岭市内矿山采取的主</w:t>
      </w:r>
      <w:r>
        <w:rPr>
          <w:rFonts w:ascii="宋体" w:hAnsi="宋体" w:eastAsia="宋体" w:cs="宋体"/>
          <w:sz w:val="24"/>
          <w:szCs w:val="24"/>
        </w:rPr>
        <w:t xml:space="preserve"> </w:t>
      </w:r>
      <w:r>
        <w:rPr>
          <w:rFonts w:ascii="宋体" w:hAnsi="宋体" w:eastAsia="宋体" w:cs="宋体"/>
          <w:spacing w:val="-6"/>
          <w:sz w:val="24"/>
          <w:szCs w:val="24"/>
        </w:rPr>
        <w:t>要手段以监测预防为主，工程手段为辅。从技术上是可行的，</w:t>
      </w:r>
      <w:r>
        <w:rPr>
          <w:rFonts w:ascii="宋体" w:hAnsi="宋体" w:eastAsia="宋体" w:cs="宋体"/>
          <w:spacing w:val="65"/>
          <w:sz w:val="24"/>
          <w:szCs w:val="24"/>
        </w:rPr>
        <w:t xml:space="preserve"> </w:t>
      </w:r>
      <w:r>
        <w:rPr>
          <w:rFonts w:ascii="宋体" w:hAnsi="宋体" w:eastAsia="宋体" w:cs="宋体"/>
          <w:spacing w:val="-6"/>
          <w:sz w:val="24"/>
          <w:szCs w:val="24"/>
        </w:rPr>
        <w:t>能够有效地根除采空塌陷地质</w:t>
      </w:r>
      <w:r>
        <w:rPr>
          <w:rFonts w:ascii="宋体" w:hAnsi="宋体" w:eastAsia="宋体" w:cs="宋体"/>
          <w:sz w:val="24"/>
          <w:szCs w:val="24"/>
        </w:rPr>
        <w:t xml:space="preserve"> </w:t>
      </w:r>
      <w:r>
        <w:rPr>
          <w:rFonts w:ascii="宋体" w:hAnsi="宋体" w:eastAsia="宋体" w:cs="宋体"/>
          <w:spacing w:val="-8"/>
          <w:sz w:val="24"/>
          <w:szCs w:val="24"/>
        </w:rPr>
        <w:t>灾害隐患。</w:t>
      </w:r>
    </w:p>
    <w:p w14:paraId="75F8417D">
      <w:pPr>
        <w:spacing w:before="152" w:line="219" w:lineRule="auto"/>
        <w:ind w:left="476"/>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 矿区地形地貌景观的预防及治理</w:t>
      </w:r>
    </w:p>
    <w:p w14:paraId="3D3A636C">
      <w:pPr>
        <w:spacing w:before="305" w:line="350" w:lineRule="auto"/>
        <w:ind w:right="66" w:firstLine="480"/>
        <w:jc w:val="both"/>
        <w:rPr>
          <w:rFonts w:ascii="宋体" w:hAnsi="宋体" w:eastAsia="宋体" w:cs="宋体"/>
          <w:sz w:val="24"/>
          <w:szCs w:val="24"/>
        </w:rPr>
      </w:pPr>
      <w:r>
        <w:rPr>
          <w:rFonts w:ascii="宋体" w:hAnsi="宋体" w:eastAsia="宋体" w:cs="宋体"/>
          <w:spacing w:val="-1"/>
          <w:sz w:val="24"/>
          <w:szCs w:val="24"/>
        </w:rPr>
        <w:t>根据方案矿区地形地貌景观影响程度现状与预测评</w:t>
      </w:r>
      <w:r>
        <w:rPr>
          <w:rFonts w:ascii="宋体" w:hAnsi="宋体" w:eastAsia="宋体" w:cs="宋体"/>
          <w:spacing w:val="-2"/>
          <w:sz w:val="24"/>
          <w:szCs w:val="24"/>
        </w:rPr>
        <w:t>估，各个损毁单元对原生的地形地貌</w:t>
      </w:r>
      <w:r>
        <w:rPr>
          <w:rFonts w:ascii="宋体" w:hAnsi="宋体" w:eastAsia="宋体" w:cs="宋体"/>
          <w:sz w:val="24"/>
          <w:szCs w:val="24"/>
        </w:rPr>
        <w:t xml:space="preserve"> </w:t>
      </w:r>
      <w:r>
        <w:rPr>
          <w:rFonts w:ascii="宋体" w:hAnsi="宋体" w:eastAsia="宋体" w:cs="宋体"/>
          <w:spacing w:val="-1"/>
          <w:sz w:val="24"/>
          <w:szCs w:val="24"/>
        </w:rPr>
        <w:t>景观损毁程度较大，对损毁单元周边影响程度较大</w:t>
      </w:r>
      <w:r>
        <w:rPr>
          <w:rFonts w:ascii="宋体" w:hAnsi="宋体" w:eastAsia="宋体" w:cs="宋体"/>
          <w:spacing w:val="-2"/>
          <w:sz w:val="24"/>
          <w:szCs w:val="24"/>
        </w:rPr>
        <w:t>。矿区周边</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500m</w:t>
      </w:r>
      <w:r>
        <w:rPr>
          <w:rFonts w:ascii="Times New Roman" w:hAnsi="Times New Roman" w:eastAsia="Times New Roman" w:cs="Times New Roman"/>
          <w:spacing w:val="45"/>
          <w:sz w:val="24"/>
          <w:szCs w:val="24"/>
        </w:rPr>
        <w:t xml:space="preserve"> </w:t>
      </w:r>
      <w:r>
        <w:rPr>
          <w:rFonts w:ascii="宋体" w:hAnsi="宋体" w:eastAsia="宋体" w:cs="宋体"/>
          <w:spacing w:val="-2"/>
          <w:sz w:val="24"/>
          <w:szCs w:val="24"/>
        </w:rPr>
        <w:t>内无自然保护区、风景</w:t>
      </w:r>
      <w:r>
        <w:rPr>
          <w:rFonts w:ascii="宋体" w:hAnsi="宋体" w:eastAsia="宋体" w:cs="宋体"/>
          <w:sz w:val="24"/>
          <w:szCs w:val="24"/>
        </w:rPr>
        <w:t xml:space="preserve"> </w:t>
      </w:r>
      <w:r>
        <w:rPr>
          <w:rFonts w:ascii="宋体" w:hAnsi="宋体" w:eastAsia="宋体" w:cs="宋体"/>
          <w:spacing w:val="-3"/>
          <w:sz w:val="24"/>
          <w:szCs w:val="24"/>
        </w:rPr>
        <w:t>旅游区、城市，无重要交通道路经过。</w:t>
      </w:r>
    </w:p>
    <w:p w14:paraId="1C9A69F1">
      <w:pPr>
        <w:spacing w:before="153" w:line="350" w:lineRule="auto"/>
        <w:ind w:right="3" w:firstLine="481"/>
        <w:jc w:val="both"/>
        <w:rPr>
          <w:rFonts w:ascii="宋体" w:hAnsi="宋体" w:eastAsia="宋体" w:cs="宋体"/>
          <w:sz w:val="24"/>
          <w:szCs w:val="24"/>
        </w:rPr>
      </w:pPr>
      <w:r>
        <w:rPr>
          <w:rFonts w:ascii="宋体" w:hAnsi="宋体" w:eastAsia="宋体" w:cs="宋体"/>
          <w:spacing w:val="-1"/>
          <w:sz w:val="24"/>
          <w:szCs w:val="24"/>
        </w:rPr>
        <w:t>开采活动造成原生地貌的改变，在矿山闭矿后经</w:t>
      </w:r>
      <w:r>
        <w:rPr>
          <w:rFonts w:ascii="宋体" w:hAnsi="宋体" w:eastAsia="宋体" w:cs="宋体"/>
          <w:spacing w:val="-2"/>
          <w:sz w:val="24"/>
          <w:szCs w:val="24"/>
        </w:rPr>
        <w:t>工程措施后亦无法恢复的原地貌，但通</w:t>
      </w:r>
      <w:r>
        <w:rPr>
          <w:rFonts w:ascii="宋体" w:hAnsi="宋体" w:eastAsia="宋体" w:cs="宋体"/>
          <w:sz w:val="24"/>
          <w:szCs w:val="24"/>
        </w:rPr>
        <w:t xml:space="preserve"> 过平整、覆土、植被恢复等工程的实施会有效降低损毁区不良地质环境的影响，恢复植被，</w:t>
      </w:r>
      <w:r>
        <w:rPr>
          <w:rFonts w:ascii="宋体" w:hAnsi="宋体" w:eastAsia="宋体" w:cs="宋体"/>
          <w:spacing w:val="12"/>
          <w:sz w:val="24"/>
          <w:szCs w:val="24"/>
        </w:rPr>
        <w:t xml:space="preserve"> </w:t>
      </w:r>
      <w:r>
        <w:rPr>
          <w:rFonts w:ascii="宋体" w:hAnsi="宋体" w:eastAsia="宋体" w:cs="宋体"/>
          <w:spacing w:val="-1"/>
          <w:sz w:val="24"/>
          <w:szCs w:val="24"/>
        </w:rPr>
        <w:t>还原林地景观。矿山严格按照《矿产资源开发利用方</w:t>
      </w:r>
      <w:r>
        <w:rPr>
          <w:rFonts w:ascii="宋体" w:hAnsi="宋体" w:eastAsia="宋体" w:cs="宋体"/>
          <w:spacing w:val="-2"/>
          <w:sz w:val="24"/>
          <w:szCs w:val="24"/>
        </w:rPr>
        <w:t>案》进行矿体开采，尽量减少土地、植</w:t>
      </w:r>
    </w:p>
    <w:p w14:paraId="5728BC83">
      <w:pPr>
        <w:spacing w:line="350" w:lineRule="auto"/>
        <w:rPr>
          <w:rFonts w:ascii="宋体" w:hAnsi="宋体" w:eastAsia="宋体" w:cs="宋体"/>
          <w:sz w:val="24"/>
          <w:szCs w:val="24"/>
        </w:rPr>
        <w:sectPr>
          <w:headerReference r:id="rId105" w:type="default"/>
          <w:footerReference r:id="rId106" w:type="default"/>
          <w:pgSz w:w="11912" w:h="16841"/>
          <w:pgMar w:top="1212" w:right="1152" w:bottom="883" w:left="1141" w:header="887" w:footer="719" w:gutter="0"/>
          <w:cols w:space="720" w:num="1"/>
        </w:sectPr>
      </w:pPr>
    </w:p>
    <w:p w14:paraId="23FECDBE">
      <w:pPr>
        <w:spacing w:before="265" w:line="346" w:lineRule="auto"/>
        <w:ind w:left="1" w:right="188" w:hanging="1"/>
        <w:rPr>
          <w:rFonts w:ascii="宋体" w:hAnsi="宋体" w:eastAsia="宋体" w:cs="宋体"/>
          <w:sz w:val="24"/>
          <w:szCs w:val="24"/>
        </w:rPr>
      </w:pPr>
      <w:r>
        <w:rPr>
          <w:rFonts w:ascii="宋体" w:hAnsi="宋体" w:eastAsia="宋体" w:cs="宋体"/>
          <w:spacing w:val="-1"/>
          <w:sz w:val="24"/>
          <w:szCs w:val="24"/>
        </w:rPr>
        <w:t>被的损毁，成立专门的施工管理小组，负责项目的施工和后</w:t>
      </w:r>
      <w:r>
        <w:rPr>
          <w:rFonts w:ascii="宋体" w:hAnsi="宋体" w:eastAsia="宋体" w:cs="宋体"/>
          <w:spacing w:val="-2"/>
          <w:sz w:val="24"/>
          <w:szCs w:val="24"/>
        </w:rPr>
        <w:t>期的养护管理工作。预防及治理</w:t>
      </w:r>
      <w:r>
        <w:rPr>
          <w:rFonts w:ascii="宋体" w:hAnsi="宋体" w:eastAsia="宋体" w:cs="宋体"/>
          <w:sz w:val="24"/>
          <w:szCs w:val="24"/>
        </w:rPr>
        <w:t xml:space="preserve"> </w:t>
      </w:r>
      <w:r>
        <w:rPr>
          <w:rFonts w:ascii="宋体" w:hAnsi="宋体" w:eastAsia="宋体" w:cs="宋体"/>
          <w:spacing w:val="-3"/>
          <w:sz w:val="24"/>
          <w:szCs w:val="24"/>
        </w:rPr>
        <w:t>可行性大，难易程度简单</w:t>
      </w:r>
      <w:r>
        <w:rPr>
          <w:rFonts w:ascii="Times New Roman" w:hAnsi="Times New Roman" w:eastAsia="Times New Roman" w:cs="Times New Roman"/>
          <w:spacing w:val="-3"/>
          <w:sz w:val="24"/>
          <w:szCs w:val="24"/>
        </w:rPr>
        <w:t>-</w:t>
      </w:r>
      <w:r>
        <w:rPr>
          <w:rFonts w:ascii="宋体" w:hAnsi="宋体" w:eastAsia="宋体" w:cs="宋体"/>
          <w:spacing w:val="-3"/>
          <w:sz w:val="24"/>
          <w:szCs w:val="24"/>
        </w:rPr>
        <w:t>中等。</w:t>
      </w:r>
    </w:p>
    <w:p w14:paraId="7EA938C3">
      <w:pPr>
        <w:spacing w:before="152" w:line="220" w:lineRule="auto"/>
        <w:ind w:left="481"/>
        <w:rPr>
          <w:rFonts w:ascii="宋体" w:hAnsi="宋体" w:eastAsia="宋体" w:cs="宋体"/>
          <w:sz w:val="24"/>
          <w:szCs w:val="24"/>
        </w:rPr>
      </w:pPr>
      <w:r>
        <w:rPr>
          <w:rFonts w:ascii="Times New Roman" w:hAnsi="Times New Roman" w:eastAsia="Times New Roman" w:cs="Times New Roman"/>
          <w:spacing w:val="-1"/>
          <w:sz w:val="24"/>
          <w:szCs w:val="24"/>
        </w:rPr>
        <w:t>3</w:t>
      </w:r>
      <w:r>
        <w:rPr>
          <w:rFonts w:ascii="宋体" w:hAnsi="宋体" w:eastAsia="宋体" w:cs="宋体"/>
          <w:spacing w:val="-1"/>
          <w:sz w:val="24"/>
          <w:szCs w:val="24"/>
        </w:rPr>
        <w:t>） 矿区水土环境污染的预防及治理</w:t>
      </w:r>
    </w:p>
    <w:p w14:paraId="5E9DDF94">
      <w:pPr>
        <w:spacing w:before="303" w:line="344" w:lineRule="auto"/>
        <w:ind w:firstLine="480"/>
        <w:rPr>
          <w:rFonts w:ascii="宋体" w:hAnsi="宋体" w:eastAsia="宋体" w:cs="宋体"/>
          <w:sz w:val="24"/>
          <w:szCs w:val="24"/>
        </w:rPr>
      </w:pPr>
      <w:r>
        <w:rPr>
          <w:rFonts w:ascii="宋体" w:hAnsi="宋体" w:eastAsia="宋体" w:cs="宋体"/>
          <w:spacing w:val="-3"/>
          <w:sz w:val="24"/>
          <w:szCs w:val="24"/>
        </w:rPr>
        <w:t>根据前文矿区水土环境污染现状分析与预测评估可知，矿山开采对水土环境的污染较轻，</w:t>
      </w:r>
      <w:r>
        <w:rPr>
          <w:rFonts w:ascii="宋体" w:hAnsi="宋体" w:eastAsia="宋体" w:cs="宋体"/>
          <w:spacing w:val="11"/>
          <w:sz w:val="24"/>
          <w:szCs w:val="24"/>
        </w:rPr>
        <w:t xml:space="preserve"> </w:t>
      </w:r>
      <w:r>
        <w:rPr>
          <w:rFonts w:ascii="宋体" w:hAnsi="宋体" w:eastAsia="宋体" w:cs="宋体"/>
          <w:spacing w:val="-1"/>
          <w:sz w:val="24"/>
          <w:szCs w:val="24"/>
        </w:rPr>
        <w:t>矿山排弃物不会分解有毒有害物质，矿山的开采主</w:t>
      </w:r>
      <w:r>
        <w:rPr>
          <w:rFonts w:ascii="宋体" w:hAnsi="宋体" w:eastAsia="宋体" w:cs="宋体"/>
          <w:spacing w:val="-2"/>
          <w:sz w:val="24"/>
          <w:szCs w:val="24"/>
        </w:rPr>
        <w:t>要对土层结构的损毁。</w:t>
      </w:r>
    </w:p>
    <w:p w14:paraId="5F84C0DE">
      <w:pPr>
        <w:spacing w:before="159" w:line="344" w:lineRule="auto"/>
        <w:ind w:left="4" w:right="188" w:firstLine="475"/>
        <w:rPr>
          <w:rFonts w:ascii="宋体" w:hAnsi="宋体" w:eastAsia="宋体" w:cs="宋体"/>
          <w:sz w:val="24"/>
          <w:szCs w:val="24"/>
        </w:rPr>
      </w:pPr>
      <w:r>
        <w:rPr>
          <w:rFonts w:ascii="宋体" w:hAnsi="宋体" w:eastAsia="宋体" w:cs="宋体"/>
          <w:spacing w:val="-1"/>
          <w:sz w:val="24"/>
          <w:szCs w:val="24"/>
        </w:rPr>
        <w:t>对于矿山的损毁区采用土壤重构措施，修复损毁的土</w:t>
      </w:r>
      <w:r>
        <w:rPr>
          <w:rFonts w:ascii="宋体" w:hAnsi="宋体" w:eastAsia="宋体" w:cs="宋体"/>
          <w:spacing w:val="-2"/>
          <w:sz w:val="24"/>
          <w:szCs w:val="24"/>
        </w:rPr>
        <w:t>层结构，恢复植被。预防及治理可</w:t>
      </w:r>
      <w:r>
        <w:rPr>
          <w:rFonts w:ascii="宋体" w:hAnsi="宋体" w:eastAsia="宋体" w:cs="宋体"/>
          <w:sz w:val="24"/>
          <w:szCs w:val="24"/>
        </w:rPr>
        <w:t xml:space="preserve"> </w:t>
      </w:r>
      <w:r>
        <w:rPr>
          <w:rFonts w:ascii="宋体" w:hAnsi="宋体" w:eastAsia="宋体" w:cs="宋体"/>
          <w:spacing w:val="-4"/>
          <w:sz w:val="24"/>
          <w:szCs w:val="24"/>
        </w:rPr>
        <w:t>行性大，难易程度简单。</w:t>
      </w:r>
    </w:p>
    <w:p w14:paraId="264988C0">
      <w:pPr>
        <w:spacing w:before="159" w:line="350" w:lineRule="auto"/>
        <w:ind w:left="1" w:right="188" w:firstLine="478"/>
        <w:jc w:val="both"/>
        <w:rPr>
          <w:rFonts w:ascii="宋体" w:hAnsi="宋体" w:eastAsia="宋体" w:cs="宋体"/>
          <w:sz w:val="24"/>
          <w:szCs w:val="24"/>
        </w:rPr>
      </w:pPr>
      <w:r>
        <w:rPr>
          <w:rFonts w:ascii="宋体" w:hAnsi="宋体" w:eastAsia="宋体" w:cs="宋体"/>
          <w:spacing w:val="-1"/>
          <w:sz w:val="24"/>
          <w:szCs w:val="24"/>
        </w:rPr>
        <w:t>矿山地质环境治理工程的实施，减轻了地质灾害发生</w:t>
      </w:r>
      <w:r>
        <w:rPr>
          <w:rFonts w:ascii="宋体" w:hAnsi="宋体" w:eastAsia="宋体" w:cs="宋体"/>
          <w:spacing w:val="-2"/>
          <w:sz w:val="24"/>
          <w:szCs w:val="24"/>
        </w:rPr>
        <w:t>的可能性，使得矿山地质灾害得到</w:t>
      </w:r>
      <w:r>
        <w:rPr>
          <w:rFonts w:ascii="宋体" w:hAnsi="宋体" w:eastAsia="宋体" w:cs="宋体"/>
          <w:sz w:val="24"/>
          <w:szCs w:val="24"/>
        </w:rPr>
        <w:t xml:space="preserve"> </w:t>
      </w:r>
      <w:r>
        <w:rPr>
          <w:rFonts w:ascii="宋体" w:hAnsi="宋体" w:eastAsia="宋体" w:cs="宋体"/>
          <w:spacing w:val="-1"/>
          <w:sz w:val="24"/>
          <w:szCs w:val="24"/>
        </w:rPr>
        <w:t>有效预防和控制，因而降低了因地质灾害造成的经济损失</w:t>
      </w:r>
      <w:r>
        <w:rPr>
          <w:rFonts w:ascii="宋体" w:hAnsi="宋体" w:eastAsia="宋体" w:cs="宋体"/>
          <w:spacing w:val="-2"/>
          <w:sz w:val="24"/>
          <w:szCs w:val="24"/>
        </w:rPr>
        <w:t>；采矿活动损毁的土地生产力也得</w:t>
      </w:r>
      <w:r>
        <w:rPr>
          <w:rFonts w:ascii="宋体" w:hAnsi="宋体" w:eastAsia="宋体" w:cs="宋体"/>
          <w:sz w:val="24"/>
          <w:szCs w:val="24"/>
        </w:rPr>
        <w:t xml:space="preserve"> </w:t>
      </w:r>
      <w:r>
        <w:rPr>
          <w:rFonts w:ascii="宋体" w:hAnsi="宋体" w:eastAsia="宋体" w:cs="宋体"/>
          <w:spacing w:val="-2"/>
          <w:sz w:val="24"/>
          <w:szCs w:val="24"/>
        </w:rPr>
        <w:t>到恢复。综上，矿山地质环境治理在技术上是可行的。</w:t>
      </w:r>
    </w:p>
    <w:p w14:paraId="60A9B273">
      <w:pPr>
        <w:spacing w:before="153" w:line="220" w:lineRule="auto"/>
        <w:ind w:left="489"/>
        <w:rPr>
          <w:rFonts w:ascii="宋体" w:hAnsi="宋体" w:eastAsia="宋体" w:cs="宋体"/>
          <w:sz w:val="24"/>
          <w:szCs w:val="24"/>
        </w:rPr>
      </w:pPr>
      <w:r>
        <w:rPr>
          <w:rFonts w:ascii="宋体" w:hAnsi="宋体" w:eastAsia="宋体" w:cs="宋体"/>
          <w:b/>
          <w:bCs/>
          <w:spacing w:val="-9"/>
          <w:sz w:val="24"/>
          <w:szCs w:val="24"/>
        </w:rPr>
        <w:t>（二）</w:t>
      </w:r>
      <w:r>
        <w:rPr>
          <w:rFonts w:ascii="宋体" w:hAnsi="宋体" w:eastAsia="宋体" w:cs="宋体"/>
          <w:spacing w:val="-70"/>
          <w:sz w:val="24"/>
          <w:szCs w:val="24"/>
        </w:rPr>
        <w:t xml:space="preserve"> </w:t>
      </w:r>
      <w:r>
        <w:rPr>
          <w:rFonts w:ascii="宋体" w:hAnsi="宋体" w:eastAsia="宋体" w:cs="宋体"/>
          <w:b/>
          <w:bCs/>
          <w:spacing w:val="-9"/>
          <w:sz w:val="24"/>
          <w:szCs w:val="24"/>
        </w:rPr>
        <w:t>经济可行性分析</w:t>
      </w:r>
    </w:p>
    <w:p w14:paraId="424916C8">
      <w:pPr>
        <w:spacing w:before="301" w:line="355" w:lineRule="auto"/>
        <w:ind w:left="2" w:right="103" w:firstLine="477"/>
        <w:jc w:val="both"/>
        <w:rPr>
          <w:rFonts w:ascii="宋体" w:hAnsi="宋体" w:eastAsia="宋体" w:cs="宋体"/>
          <w:sz w:val="24"/>
          <w:szCs w:val="24"/>
        </w:rPr>
      </w:pPr>
      <w:r>
        <w:rPr>
          <w:rFonts w:ascii="宋体" w:hAnsi="宋体" w:eastAsia="宋体" w:cs="宋体"/>
          <w:spacing w:val="-4"/>
          <w:sz w:val="24"/>
          <w:szCs w:val="24"/>
        </w:rPr>
        <w:t>矿山环境治理资金筹措方式为矿山企业自筹。为保</w:t>
      </w:r>
      <w:r>
        <w:rPr>
          <w:rFonts w:ascii="宋体" w:hAnsi="宋体" w:eastAsia="宋体" w:cs="宋体"/>
          <w:spacing w:val="-5"/>
          <w:sz w:val="24"/>
          <w:szCs w:val="24"/>
        </w:rPr>
        <w:t>证这些恢复治理工作能落实处， 矿山</w:t>
      </w:r>
      <w:r>
        <w:rPr>
          <w:rFonts w:ascii="宋体" w:hAnsi="宋体" w:eastAsia="宋体" w:cs="宋体"/>
          <w:sz w:val="24"/>
          <w:szCs w:val="24"/>
        </w:rPr>
        <w:t xml:space="preserve"> </w:t>
      </w:r>
      <w:r>
        <w:rPr>
          <w:rFonts w:ascii="宋体" w:hAnsi="宋体" w:eastAsia="宋体" w:cs="宋体"/>
          <w:spacing w:val="-1"/>
          <w:sz w:val="24"/>
          <w:szCs w:val="24"/>
        </w:rPr>
        <w:t>企业应认真落实矿山地质环境保护与恢复治理基金制度</w:t>
      </w:r>
      <w:r>
        <w:rPr>
          <w:rFonts w:ascii="宋体" w:hAnsi="宋体" w:eastAsia="宋体" w:cs="宋体"/>
          <w:spacing w:val="-2"/>
          <w:sz w:val="24"/>
          <w:szCs w:val="24"/>
        </w:rPr>
        <w:t>，按有关规定按时缴存治理基金，认</w:t>
      </w:r>
      <w:r>
        <w:rPr>
          <w:rFonts w:ascii="宋体" w:hAnsi="宋体" w:eastAsia="宋体" w:cs="宋体"/>
          <w:sz w:val="24"/>
          <w:szCs w:val="24"/>
        </w:rPr>
        <w:t xml:space="preserve"> </w:t>
      </w:r>
      <w:r>
        <w:rPr>
          <w:rFonts w:ascii="宋体" w:hAnsi="宋体" w:eastAsia="宋体" w:cs="宋体"/>
          <w:spacing w:val="1"/>
          <w:sz w:val="24"/>
          <w:szCs w:val="24"/>
        </w:rPr>
        <w:t>真实施矿山地质环境保护与恢复治理，资金使用时，严格按照本方</w:t>
      </w:r>
      <w:r>
        <w:rPr>
          <w:rFonts w:ascii="宋体" w:hAnsi="宋体" w:eastAsia="宋体" w:cs="宋体"/>
          <w:sz w:val="24"/>
          <w:szCs w:val="24"/>
        </w:rPr>
        <w:t xml:space="preserve">案的工程安排，分阶段、 </w:t>
      </w:r>
      <w:r>
        <w:rPr>
          <w:rFonts w:ascii="宋体" w:hAnsi="宋体" w:eastAsia="宋体" w:cs="宋体"/>
          <w:spacing w:val="-6"/>
          <w:sz w:val="24"/>
          <w:szCs w:val="24"/>
        </w:rPr>
        <w:t>分步骤有序进行。每年初按照当年的治理计划，</w:t>
      </w:r>
      <w:r>
        <w:rPr>
          <w:rFonts w:ascii="宋体" w:hAnsi="宋体" w:eastAsia="宋体" w:cs="宋体"/>
          <w:spacing w:val="65"/>
          <w:sz w:val="24"/>
          <w:szCs w:val="24"/>
        </w:rPr>
        <w:t xml:space="preserve"> </w:t>
      </w:r>
      <w:r>
        <w:rPr>
          <w:rFonts w:ascii="宋体" w:hAnsi="宋体" w:eastAsia="宋体" w:cs="宋体"/>
          <w:spacing w:val="-6"/>
          <w:sz w:val="24"/>
          <w:szCs w:val="24"/>
        </w:rPr>
        <w:t>制定当年的项目设计及相应的资金预算，从</w:t>
      </w:r>
      <w:r>
        <w:rPr>
          <w:rFonts w:ascii="宋体" w:hAnsi="宋体" w:eastAsia="宋体" w:cs="宋体"/>
          <w:sz w:val="24"/>
          <w:szCs w:val="24"/>
        </w:rPr>
        <w:t xml:space="preserve"> </w:t>
      </w:r>
      <w:r>
        <w:rPr>
          <w:rFonts w:ascii="宋体" w:hAnsi="宋体" w:eastAsia="宋体" w:cs="宋体"/>
          <w:spacing w:val="-1"/>
          <w:sz w:val="24"/>
          <w:szCs w:val="24"/>
        </w:rPr>
        <w:t>总的投资中提出使用，以保证资金安排合理，确保项目</w:t>
      </w:r>
      <w:r>
        <w:rPr>
          <w:rFonts w:ascii="宋体" w:hAnsi="宋体" w:eastAsia="宋体" w:cs="宋体"/>
          <w:spacing w:val="-2"/>
          <w:sz w:val="24"/>
          <w:szCs w:val="24"/>
        </w:rPr>
        <w:t>治理方案能够按计划实施。矿山企业</w:t>
      </w:r>
      <w:r>
        <w:rPr>
          <w:rFonts w:ascii="宋体" w:hAnsi="宋体" w:eastAsia="宋体" w:cs="宋体"/>
          <w:sz w:val="24"/>
          <w:szCs w:val="24"/>
        </w:rPr>
        <w:t xml:space="preserve"> </w:t>
      </w:r>
      <w:r>
        <w:rPr>
          <w:rFonts w:ascii="宋体" w:hAnsi="宋体" w:eastAsia="宋体" w:cs="宋体"/>
          <w:spacing w:val="-1"/>
          <w:sz w:val="24"/>
          <w:szCs w:val="24"/>
        </w:rPr>
        <w:t>完全有经济能力承担环境治理与复垦义务，</w:t>
      </w:r>
      <w:r>
        <w:rPr>
          <w:rFonts w:ascii="宋体" w:hAnsi="宋体" w:eastAsia="宋体" w:cs="宋体"/>
          <w:spacing w:val="-2"/>
          <w:sz w:val="24"/>
          <w:szCs w:val="24"/>
        </w:rPr>
        <w:t>故该方案在经济上是可行的。</w:t>
      </w:r>
    </w:p>
    <w:p w14:paraId="6DC01979">
      <w:pPr>
        <w:spacing w:before="153" w:line="220" w:lineRule="auto"/>
        <w:ind w:left="489"/>
        <w:rPr>
          <w:rFonts w:ascii="宋体" w:hAnsi="宋体" w:eastAsia="宋体" w:cs="宋体"/>
          <w:sz w:val="24"/>
          <w:szCs w:val="24"/>
        </w:rPr>
      </w:pPr>
      <w:r>
        <w:rPr>
          <w:rFonts w:ascii="宋体" w:hAnsi="宋体" w:eastAsia="宋体" w:cs="宋体"/>
          <w:b/>
          <w:bCs/>
          <w:spacing w:val="-8"/>
          <w:sz w:val="24"/>
          <w:szCs w:val="24"/>
        </w:rPr>
        <w:t>（三）</w:t>
      </w:r>
      <w:r>
        <w:rPr>
          <w:rFonts w:ascii="宋体" w:hAnsi="宋体" w:eastAsia="宋体" w:cs="宋体"/>
          <w:spacing w:val="-63"/>
          <w:sz w:val="24"/>
          <w:szCs w:val="24"/>
        </w:rPr>
        <w:t xml:space="preserve"> </w:t>
      </w:r>
      <w:r>
        <w:rPr>
          <w:rFonts w:ascii="宋体" w:hAnsi="宋体" w:eastAsia="宋体" w:cs="宋体"/>
          <w:b/>
          <w:bCs/>
          <w:spacing w:val="-8"/>
          <w:sz w:val="24"/>
          <w:szCs w:val="24"/>
        </w:rPr>
        <w:t>生态环境协调性分析</w:t>
      </w:r>
    </w:p>
    <w:p w14:paraId="65736C00">
      <w:pPr>
        <w:spacing w:before="301" w:line="350" w:lineRule="auto"/>
        <w:ind w:right="185" w:firstLine="479"/>
        <w:jc w:val="both"/>
        <w:rPr>
          <w:rFonts w:ascii="宋体" w:hAnsi="宋体" w:eastAsia="宋体" w:cs="宋体"/>
          <w:sz w:val="24"/>
          <w:szCs w:val="24"/>
        </w:rPr>
      </w:pPr>
      <w:r>
        <w:rPr>
          <w:rFonts w:ascii="宋体" w:hAnsi="宋体" w:eastAsia="宋体" w:cs="宋体"/>
          <w:spacing w:val="5"/>
          <w:sz w:val="24"/>
          <w:szCs w:val="24"/>
        </w:rPr>
        <w:t>矿山地质环境治理与土地复垦项目的实施将在很大程度上改善评估区</w:t>
      </w:r>
      <w:r>
        <w:rPr>
          <w:rFonts w:ascii="宋体" w:hAnsi="宋体" w:eastAsia="宋体" w:cs="宋体"/>
          <w:spacing w:val="4"/>
          <w:sz w:val="24"/>
          <w:szCs w:val="24"/>
        </w:rPr>
        <w:t>原有的恶劣生态</w:t>
      </w:r>
      <w:r>
        <w:rPr>
          <w:rFonts w:ascii="宋体" w:hAnsi="宋体" w:eastAsia="宋体" w:cs="宋体"/>
          <w:sz w:val="24"/>
          <w:szCs w:val="24"/>
        </w:rPr>
        <w:t xml:space="preserve"> </w:t>
      </w:r>
      <w:r>
        <w:rPr>
          <w:rFonts w:ascii="宋体" w:hAnsi="宋体" w:eastAsia="宋体" w:cs="宋体"/>
          <w:spacing w:val="-1"/>
          <w:sz w:val="24"/>
          <w:szCs w:val="24"/>
        </w:rPr>
        <w:t>环境，提高了植被覆盖率，减少水土流失。在科学合理有效利用</w:t>
      </w:r>
      <w:r>
        <w:rPr>
          <w:rFonts w:ascii="宋体" w:hAnsi="宋体" w:eastAsia="宋体" w:cs="宋体"/>
          <w:spacing w:val="-2"/>
          <w:sz w:val="24"/>
          <w:szCs w:val="24"/>
        </w:rPr>
        <w:t>宝贵的土地资源的同时，评</w:t>
      </w:r>
      <w:r>
        <w:rPr>
          <w:rFonts w:ascii="宋体" w:hAnsi="宋体" w:eastAsia="宋体" w:cs="宋体"/>
          <w:sz w:val="24"/>
          <w:szCs w:val="24"/>
        </w:rPr>
        <w:t xml:space="preserve"> 估区所遭受的矿山生态环境影响压力将有所减弱。本</w:t>
      </w:r>
      <w:r>
        <w:rPr>
          <w:rFonts w:ascii="宋体" w:hAnsi="宋体" w:eastAsia="宋体" w:cs="宋体"/>
          <w:spacing w:val="-1"/>
          <w:sz w:val="24"/>
          <w:szCs w:val="24"/>
        </w:rPr>
        <w:t>区域内的整体环境将得到</w:t>
      </w:r>
    </w:p>
    <w:p w14:paraId="4606A5A6">
      <w:pPr>
        <w:spacing w:before="156" w:line="439" w:lineRule="auto"/>
        <w:ind w:left="480" w:right="5000"/>
        <w:rPr>
          <w:rFonts w:ascii="宋体" w:hAnsi="宋体" w:eastAsia="宋体" w:cs="宋体"/>
          <w:sz w:val="24"/>
          <w:szCs w:val="24"/>
        </w:rPr>
      </w:pPr>
      <w:r>
        <w:rPr>
          <w:rFonts w:ascii="宋体" w:hAnsi="宋体" w:eastAsia="宋体" w:cs="宋体"/>
          <w:spacing w:val="-4"/>
          <w:sz w:val="24"/>
          <w:szCs w:val="24"/>
        </w:rPr>
        <w:t>根本的改观。具体表现在一下两个方面：</w:t>
      </w:r>
      <w:r>
        <w:rPr>
          <w:rFonts w:ascii="宋体" w:hAnsi="宋体" w:eastAsia="宋体" w:cs="宋体"/>
          <w:spacing w:val="6"/>
          <w:sz w:val="24"/>
          <w:szCs w:val="24"/>
        </w:rPr>
        <w:t xml:space="preserve"> </w:t>
      </w:r>
      <w:r>
        <w:rPr>
          <w:rFonts w:ascii="宋体" w:hAnsi="宋体" w:eastAsia="宋体" w:cs="宋体"/>
          <w:spacing w:val="-1"/>
          <w:sz w:val="24"/>
          <w:szCs w:val="24"/>
        </w:rPr>
        <w:t>第一方面：矿山地质灾害发生率降低</w:t>
      </w:r>
    </w:p>
    <w:p w14:paraId="1627FF1F">
      <w:pPr>
        <w:spacing w:before="33" w:line="350" w:lineRule="auto"/>
        <w:ind w:right="188" w:firstLine="479"/>
        <w:jc w:val="both"/>
        <w:rPr>
          <w:rFonts w:ascii="宋体" w:hAnsi="宋体" w:eastAsia="宋体" w:cs="宋体"/>
          <w:sz w:val="24"/>
          <w:szCs w:val="24"/>
        </w:rPr>
      </w:pPr>
      <w:r>
        <w:rPr>
          <w:rFonts w:ascii="宋体" w:hAnsi="宋体" w:eastAsia="宋体" w:cs="宋体"/>
          <w:spacing w:val="-1"/>
          <w:sz w:val="24"/>
          <w:szCs w:val="24"/>
        </w:rPr>
        <w:t>通过对矿区进行地质环境治理和土地复垦工程之后</w:t>
      </w:r>
      <w:r>
        <w:rPr>
          <w:rFonts w:ascii="宋体" w:hAnsi="宋体" w:eastAsia="宋体" w:cs="宋体"/>
          <w:spacing w:val="-2"/>
          <w:sz w:val="24"/>
          <w:szCs w:val="24"/>
        </w:rPr>
        <w:t>，将消除人工堆积松散石质边坡地质</w:t>
      </w:r>
      <w:r>
        <w:rPr>
          <w:rFonts w:ascii="宋体" w:hAnsi="宋体" w:eastAsia="宋体" w:cs="宋体"/>
          <w:sz w:val="24"/>
          <w:szCs w:val="24"/>
        </w:rPr>
        <w:t xml:space="preserve"> </w:t>
      </w:r>
      <w:r>
        <w:rPr>
          <w:rFonts w:ascii="宋体" w:hAnsi="宋体" w:eastAsia="宋体" w:cs="宋体"/>
          <w:spacing w:val="-1"/>
          <w:sz w:val="24"/>
          <w:szCs w:val="24"/>
        </w:rPr>
        <w:t>灾害隐患，可能出现的滑坡等灾害现象将大大降低，这就在</w:t>
      </w:r>
      <w:r>
        <w:rPr>
          <w:rFonts w:ascii="宋体" w:hAnsi="宋体" w:eastAsia="宋体" w:cs="宋体"/>
          <w:spacing w:val="-2"/>
          <w:sz w:val="24"/>
          <w:szCs w:val="24"/>
        </w:rPr>
        <w:t>很大程度上降低了本区域居民受</w:t>
      </w:r>
      <w:r>
        <w:rPr>
          <w:rFonts w:ascii="宋体" w:hAnsi="宋体" w:eastAsia="宋体" w:cs="宋体"/>
          <w:sz w:val="24"/>
          <w:szCs w:val="24"/>
        </w:rPr>
        <w:t xml:space="preserve"> </w:t>
      </w:r>
      <w:r>
        <w:rPr>
          <w:rFonts w:ascii="宋体" w:hAnsi="宋体" w:eastAsia="宋体" w:cs="宋体"/>
          <w:spacing w:val="-2"/>
          <w:sz w:val="24"/>
          <w:szCs w:val="24"/>
        </w:rPr>
        <w:t>地质灾害威胁的程度，改善了人民生活生产的环境。</w:t>
      </w:r>
    </w:p>
    <w:p w14:paraId="59FD2F19">
      <w:pPr>
        <w:spacing w:before="156" w:line="218" w:lineRule="auto"/>
        <w:ind w:left="480"/>
        <w:rPr>
          <w:rFonts w:ascii="宋体" w:hAnsi="宋体" w:eastAsia="宋体" w:cs="宋体"/>
          <w:sz w:val="24"/>
          <w:szCs w:val="24"/>
        </w:rPr>
      </w:pPr>
      <w:r>
        <w:rPr>
          <w:rFonts w:ascii="宋体" w:hAnsi="宋体" w:eastAsia="宋体" w:cs="宋体"/>
          <w:spacing w:val="-1"/>
          <w:sz w:val="24"/>
          <w:szCs w:val="24"/>
        </w:rPr>
        <w:t>第二方面：矿山生态环境综合指标大幅提升</w:t>
      </w:r>
    </w:p>
    <w:p w14:paraId="2E3499E9">
      <w:pPr>
        <w:spacing w:line="218" w:lineRule="auto"/>
        <w:rPr>
          <w:rFonts w:ascii="宋体" w:hAnsi="宋体" w:eastAsia="宋体" w:cs="宋体"/>
          <w:sz w:val="24"/>
          <w:szCs w:val="24"/>
        </w:rPr>
        <w:sectPr>
          <w:headerReference r:id="rId107" w:type="default"/>
          <w:footerReference r:id="rId108" w:type="default"/>
          <w:pgSz w:w="11912" w:h="16841"/>
          <w:pgMar w:top="1212" w:right="1032" w:bottom="882" w:left="1141" w:header="887" w:footer="719" w:gutter="0"/>
          <w:cols w:space="720" w:num="1"/>
        </w:sectPr>
      </w:pPr>
    </w:p>
    <w:p w14:paraId="67508AEF">
      <w:pPr>
        <w:spacing w:before="265" w:line="346" w:lineRule="auto"/>
        <w:ind w:right="86" w:firstLine="479"/>
        <w:rPr>
          <w:rFonts w:ascii="宋体" w:hAnsi="宋体" w:eastAsia="宋体" w:cs="宋体"/>
          <w:sz w:val="24"/>
          <w:szCs w:val="24"/>
        </w:rPr>
      </w:pPr>
      <w:r>
        <w:rPr>
          <w:rFonts w:ascii="宋体" w:hAnsi="宋体" w:eastAsia="宋体" w:cs="宋体"/>
          <w:spacing w:val="-1"/>
          <w:sz w:val="24"/>
          <w:szCs w:val="24"/>
        </w:rPr>
        <w:t>本项目工程实施后，被挖损或压占的土地资源将</w:t>
      </w:r>
      <w:r>
        <w:rPr>
          <w:rFonts w:ascii="宋体" w:hAnsi="宋体" w:eastAsia="宋体" w:cs="宋体"/>
          <w:spacing w:val="-2"/>
          <w:sz w:val="24"/>
          <w:szCs w:val="24"/>
        </w:rPr>
        <w:t>得到科学规划和有效利用。科学合理的</w:t>
      </w:r>
      <w:r>
        <w:rPr>
          <w:rFonts w:ascii="宋体" w:hAnsi="宋体" w:eastAsia="宋体" w:cs="宋体"/>
          <w:sz w:val="24"/>
          <w:szCs w:val="24"/>
        </w:rPr>
        <w:t xml:space="preserve"> </w:t>
      </w:r>
      <w:r>
        <w:rPr>
          <w:rFonts w:ascii="宋体" w:hAnsi="宋体" w:eastAsia="宋体" w:cs="宋体"/>
          <w:spacing w:val="-1"/>
          <w:sz w:val="24"/>
          <w:szCs w:val="24"/>
        </w:rPr>
        <w:t>规划不仅有利于本地区的经济发展，并且能够美化环境，提升矿山的生态环</w:t>
      </w:r>
      <w:r>
        <w:rPr>
          <w:rFonts w:ascii="宋体" w:hAnsi="宋体" w:eastAsia="宋体" w:cs="宋体"/>
          <w:spacing w:val="-2"/>
          <w:sz w:val="24"/>
          <w:szCs w:val="24"/>
        </w:rPr>
        <w:t>境综合指标。</w:t>
      </w:r>
    </w:p>
    <w:p w14:paraId="1D371E9A">
      <w:pPr>
        <w:spacing w:before="151" w:line="354" w:lineRule="auto"/>
        <w:ind w:right="83" w:firstLine="480"/>
        <w:jc w:val="both"/>
        <w:rPr>
          <w:rFonts w:ascii="宋体" w:hAnsi="宋体" w:eastAsia="宋体" w:cs="宋体"/>
          <w:sz w:val="24"/>
          <w:szCs w:val="24"/>
        </w:rPr>
      </w:pPr>
      <w:r>
        <w:rPr>
          <w:rFonts w:ascii="宋体" w:hAnsi="宋体" w:eastAsia="宋体" w:cs="宋体"/>
          <w:spacing w:val="-1"/>
          <w:sz w:val="24"/>
          <w:szCs w:val="24"/>
        </w:rPr>
        <w:t>本项目完成后，会彻底改善矿山恶劣的生态环境</w:t>
      </w:r>
      <w:r>
        <w:rPr>
          <w:rFonts w:ascii="宋体" w:hAnsi="宋体" w:eastAsia="宋体" w:cs="宋体"/>
          <w:spacing w:val="-2"/>
          <w:sz w:val="24"/>
          <w:szCs w:val="24"/>
        </w:rPr>
        <w:t>，空气质量将得到大幅度的改善；植被</w:t>
      </w:r>
      <w:r>
        <w:rPr>
          <w:rFonts w:ascii="宋体" w:hAnsi="宋体" w:eastAsia="宋体" w:cs="宋体"/>
          <w:sz w:val="24"/>
          <w:szCs w:val="24"/>
        </w:rPr>
        <w:t xml:space="preserve"> </w:t>
      </w:r>
      <w:r>
        <w:rPr>
          <w:rFonts w:ascii="宋体" w:hAnsi="宋体" w:eastAsia="宋体" w:cs="宋体"/>
          <w:spacing w:val="-1"/>
          <w:sz w:val="24"/>
          <w:szCs w:val="24"/>
        </w:rPr>
        <w:t>恢复，不仅提高了植被覆盖率，还起到很好的涵养水源、保持水</w:t>
      </w:r>
      <w:r>
        <w:rPr>
          <w:rFonts w:ascii="宋体" w:hAnsi="宋体" w:eastAsia="宋体" w:cs="宋体"/>
          <w:spacing w:val="-2"/>
          <w:sz w:val="24"/>
          <w:szCs w:val="24"/>
        </w:rPr>
        <w:t>土、调节气候和净化大气的</w:t>
      </w:r>
      <w:r>
        <w:rPr>
          <w:rFonts w:ascii="宋体" w:hAnsi="宋体" w:eastAsia="宋体" w:cs="宋体"/>
          <w:sz w:val="24"/>
          <w:szCs w:val="24"/>
        </w:rPr>
        <w:t xml:space="preserve"> </w:t>
      </w:r>
      <w:r>
        <w:rPr>
          <w:rFonts w:ascii="宋体" w:hAnsi="宋体" w:eastAsia="宋体" w:cs="宋体"/>
          <w:spacing w:val="-1"/>
          <w:sz w:val="24"/>
          <w:szCs w:val="24"/>
        </w:rPr>
        <w:t>作用，增强了抗御自然灾害的能力，提高了生态环境质量和</w:t>
      </w:r>
      <w:r>
        <w:rPr>
          <w:rFonts w:ascii="宋体" w:hAnsi="宋体" w:eastAsia="宋体" w:cs="宋体"/>
          <w:spacing w:val="-2"/>
          <w:sz w:val="24"/>
          <w:szCs w:val="24"/>
        </w:rPr>
        <w:t>人居环境质量，并与周围景观相</w:t>
      </w:r>
      <w:r>
        <w:rPr>
          <w:rFonts w:ascii="宋体" w:hAnsi="宋体" w:eastAsia="宋体" w:cs="宋体"/>
          <w:sz w:val="24"/>
          <w:szCs w:val="24"/>
        </w:rPr>
        <w:t xml:space="preserve"> </w:t>
      </w:r>
      <w:r>
        <w:rPr>
          <w:rFonts w:ascii="宋体" w:hAnsi="宋体" w:eastAsia="宋体" w:cs="宋体"/>
          <w:spacing w:val="-1"/>
          <w:sz w:val="24"/>
          <w:szCs w:val="24"/>
        </w:rPr>
        <w:t>适宜，营造出一片绿色矿山生态园区，改变原来破乱不堪的</w:t>
      </w:r>
      <w:r>
        <w:rPr>
          <w:rFonts w:ascii="宋体" w:hAnsi="宋体" w:eastAsia="宋体" w:cs="宋体"/>
          <w:spacing w:val="-2"/>
          <w:sz w:val="24"/>
          <w:szCs w:val="24"/>
        </w:rPr>
        <w:t>状况。为该区域的社会经济可持</w:t>
      </w:r>
      <w:r>
        <w:rPr>
          <w:rFonts w:ascii="宋体" w:hAnsi="宋体" w:eastAsia="宋体" w:cs="宋体"/>
          <w:sz w:val="24"/>
          <w:szCs w:val="24"/>
        </w:rPr>
        <w:t xml:space="preserve"> </w:t>
      </w:r>
      <w:r>
        <w:rPr>
          <w:rFonts w:ascii="宋体" w:hAnsi="宋体" w:eastAsia="宋体" w:cs="宋体"/>
          <w:spacing w:val="-4"/>
          <w:sz w:val="24"/>
          <w:szCs w:val="24"/>
        </w:rPr>
        <w:t>续发展做出贡献。</w:t>
      </w:r>
    </w:p>
    <w:p w14:paraId="709AC3F0">
      <w:pPr>
        <w:spacing w:before="160" w:line="219" w:lineRule="auto"/>
        <w:ind w:left="565"/>
        <w:rPr>
          <w:rFonts w:ascii="黑体" w:hAnsi="黑体" w:eastAsia="黑体" w:cs="黑体"/>
          <w:sz w:val="28"/>
          <w:szCs w:val="28"/>
        </w:rPr>
      </w:pPr>
      <w:bookmarkStart w:id="84" w:name="bookmark54"/>
      <w:bookmarkEnd w:id="84"/>
      <w:r>
        <w:rPr>
          <w:rFonts w:ascii="黑体" w:hAnsi="黑体" w:eastAsia="黑体" w:cs="黑体"/>
          <w:spacing w:val="-2"/>
          <w:sz w:val="28"/>
          <w:szCs w:val="28"/>
        </w:rPr>
        <w:t>二、矿区土地复垦可行性分析</w:t>
      </w:r>
    </w:p>
    <w:p w14:paraId="72D5814A">
      <w:pPr>
        <w:spacing w:before="145" w:line="220" w:lineRule="auto"/>
        <w:ind w:left="488"/>
        <w:rPr>
          <w:rFonts w:ascii="宋体" w:hAnsi="宋体" w:eastAsia="宋体" w:cs="宋体"/>
          <w:sz w:val="24"/>
          <w:szCs w:val="24"/>
        </w:rPr>
      </w:pPr>
      <w:r>
        <w:rPr>
          <w:rFonts w:ascii="宋体" w:hAnsi="宋体" w:eastAsia="宋体" w:cs="宋体"/>
          <w:b/>
          <w:bCs/>
          <w:spacing w:val="-4"/>
          <w:sz w:val="24"/>
          <w:szCs w:val="24"/>
        </w:rPr>
        <w:t>（一）复垦区土地利用现状</w:t>
      </w:r>
    </w:p>
    <w:p w14:paraId="668C3D5B">
      <w:pPr>
        <w:spacing w:before="303" w:line="344" w:lineRule="auto"/>
        <w:ind w:left="18" w:right="94" w:firstLine="463"/>
        <w:rPr>
          <w:rFonts w:ascii="宋体" w:hAnsi="宋体" w:eastAsia="宋体" w:cs="宋体"/>
          <w:sz w:val="24"/>
          <w:szCs w:val="24"/>
        </w:rPr>
      </w:pPr>
      <w:r>
        <w:rPr>
          <w:rFonts w:ascii="宋体" w:hAnsi="宋体" w:eastAsia="宋体" w:cs="宋体"/>
          <w:spacing w:val="16"/>
          <w:sz w:val="24"/>
          <w:szCs w:val="24"/>
        </w:rPr>
        <w:t>根据土地利用现状图，</w:t>
      </w:r>
      <w:r>
        <w:rPr>
          <w:rFonts w:ascii="宋体" w:hAnsi="宋体" w:eastAsia="宋体" w:cs="宋体"/>
          <w:spacing w:val="-64"/>
          <w:sz w:val="24"/>
          <w:szCs w:val="24"/>
        </w:rPr>
        <w:t xml:space="preserve"> </w:t>
      </w:r>
      <w:r>
        <w:rPr>
          <w:rFonts w:ascii="宋体" w:hAnsi="宋体" w:eastAsia="宋体" w:cs="宋体"/>
          <w:spacing w:val="16"/>
          <w:sz w:val="24"/>
          <w:szCs w:val="24"/>
        </w:rPr>
        <w:t>结合矿山未来开采拟损毁</w:t>
      </w:r>
      <w:r>
        <w:rPr>
          <w:rFonts w:ascii="宋体" w:hAnsi="宋体" w:eastAsia="宋体" w:cs="宋体"/>
          <w:spacing w:val="15"/>
          <w:sz w:val="24"/>
          <w:szCs w:val="24"/>
        </w:rPr>
        <w:t>土地预测分析结果，</w:t>
      </w:r>
      <w:r>
        <w:rPr>
          <w:rFonts w:ascii="宋体" w:hAnsi="宋体" w:eastAsia="宋体" w:cs="宋体"/>
          <w:spacing w:val="-67"/>
          <w:sz w:val="24"/>
          <w:szCs w:val="24"/>
        </w:rPr>
        <w:t xml:space="preserve"> </w:t>
      </w:r>
      <w:r>
        <w:rPr>
          <w:rFonts w:ascii="宋体" w:hAnsi="宋体" w:eastAsia="宋体" w:cs="宋体"/>
          <w:spacing w:val="15"/>
          <w:sz w:val="24"/>
          <w:szCs w:val="24"/>
        </w:rPr>
        <w:t>复垦区范围</w:t>
      </w:r>
      <w:r>
        <w:rPr>
          <w:rFonts w:ascii="宋体" w:hAnsi="宋体" w:eastAsia="宋体" w:cs="宋体"/>
          <w:sz w:val="24"/>
          <w:szCs w:val="24"/>
        </w:rPr>
        <w:t xml:space="preserve"> </w:t>
      </w:r>
      <w:r>
        <w:rPr>
          <w:rFonts w:ascii="Times New Roman" w:hAnsi="Times New Roman" w:eastAsia="Times New Roman" w:cs="Times New Roman"/>
          <w:spacing w:val="-2"/>
          <w:sz w:val="24"/>
          <w:szCs w:val="24"/>
        </w:rPr>
        <w:t>17.3679hm</w:t>
      </w:r>
      <w:r>
        <w:rPr>
          <w:rFonts w:ascii="Times New Roman" w:hAnsi="Times New Roman" w:eastAsia="Times New Roman" w:cs="Times New Roman"/>
          <w:spacing w:val="-2"/>
          <w:position w:val="9"/>
          <w:sz w:val="16"/>
          <w:szCs w:val="16"/>
        </w:rPr>
        <w:t>2</w:t>
      </w:r>
      <w:r>
        <w:rPr>
          <w:rFonts w:ascii="宋体" w:hAnsi="宋体" w:eastAsia="宋体" w:cs="宋体"/>
          <w:spacing w:val="-2"/>
          <w:sz w:val="24"/>
          <w:szCs w:val="24"/>
        </w:rPr>
        <w:t>，土地利用现状类型为耕地、林地和工矿仓储用地。</w:t>
      </w:r>
    </w:p>
    <w:p w14:paraId="5910B51F">
      <w:pPr>
        <w:spacing w:before="152" w:line="212" w:lineRule="auto"/>
        <w:ind w:left="2926"/>
        <w:rPr>
          <w:rFonts w:ascii="Times New Roman" w:hAnsi="Times New Roman" w:eastAsia="Times New Roman" w:cs="Times New Roman"/>
          <w:sz w:val="13"/>
          <w:szCs w:val="13"/>
        </w:rPr>
      </w:pPr>
      <w:r>
        <w:rPr>
          <w:rFonts w:ascii="宋体" w:hAnsi="宋体" w:eastAsia="宋体" w:cs="宋体"/>
          <w:b/>
          <w:bCs/>
          <w:spacing w:val="-2"/>
          <w:sz w:val="21"/>
          <w:szCs w:val="21"/>
        </w:rPr>
        <w:t>表</w:t>
      </w:r>
      <w:r>
        <w:rPr>
          <w:rFonts w:ascii="宋体" w:hAnsi="宋体" w:eastAsia="宋体" w:cs="宋体"/>
          <w:spacing w:val="-31"/>
          <w:sz w:val="21"/>
          <w:szCs w:val="21"/>
        </w:rPr>
        <w:t xml:space="preserve"> </w:t>
      </w:r>
      <w:r>
        <w:rPr>
          <w:rFonts w:ascii="Times New Roman" w:hAnsi="Times New Roman" w:eastAsia="Times New Roman" w:cs="Times New Roman"/>
          <w:b/>
          <w:bCs/>
          <w:spacing w:val="-2"/>
          <w:sz w:val="21"/>
          <w:szCs w:val="21"/>
        </w:rPr>
        <w:t xml:space="preserve">4-1 </w:t>
      </w:r>
      <w:r>
        <w:rPr>
          <w:rFonts w:ascii="宋体" w:hAnsi="宋体" w:eastAsia="宋体" w:cs="宋体"/>
          <w:b/>
          <w:bCs/>
          <w:spacing w:val="-2"/>
          <w:sz w:val="21"/>
          <w:szCs w:val="21"/>
        </w:rPr>
        <w:t>复垦区土地利用现状表单位：</w:t>
      </w:r>
      <w:r>
        <w:rPr>
          <w:rFonts w:ascii="Times New Roman" w:hAnsi="Times New Roman" w:eastAsia="Times New Roman" w:cs="Times New Roman"/>
          <w:b/>
          <w:bCs/>
          <w:spacing w:val="-2"/>
          <w:sz w:val="21"/>
          <w:szCs w:val="21"/>
        </w:rPr>
        <w:t>hm</w:t>
      </w:r>
      <w:r>
        <w:rPr>
          <w:rFonts w:ascii="Times New Roman" w:hAnsi="Times New Roman" w:eastAsia="Times New Roman" w:cs="Times New Roman"/>
          <w:b/>
          <w:bCs/>
          <w:spacing w:val="-2"/>
          <w:position w:val="6"/>
          <w:sz w:val="13"/>
          <w:szCs w:val="13"/>
        </w:rPr>
        <w:t>2</w:t>
      </w:r>
    </w:p>
    <w:tbl>
      <w:tblPr>
        <w:tblStyle w:val="5"/>
        <w:tblW w:w="7566" w:type="dxa"/>
        <w:tblInd w:w="98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0"/>
        <w:gridCol w:w="1773"/>
        <w:gridCol w:w="928"/>
        <w:gridCol w:w="1413"/>
        <w:gridCol w:w="1430"/>
        <w:gridCol w:w="1262"/>
      </w:tblGrid>
      <w:tr w14:paraId="43282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533" w:type="dxa"/>
            <w:gridSpan w:val="2"/>
            <w:vAlign w:val="top"/>
          </w:tcPr>
          <w:p w14:paraId="51E823CB">
            <w:pPr>
              <w:pStyle w:val="6"/>
              <w:spacing w:before="67" w:line="221" w:lineRule="auto"/>
              <w:ind w:left="853"/>
            </w:pPr>
            <w:r>
              <w:rPr>
                <w:b/>
                <w:bCs/>
                <w:spacing w:val="-4"/>
              </w:rPr>
              <w:t>一级地类</w:t>
            </w:r>
          </w:p>
        </w:tc>
        <w:tc>
          <w:tcPr>
            <w:tcW w:w="2341" w:type="dxa"/>
            <w:gridSpan w:val="2"/>
            <w:vAlign w:val="top"/>
          </w:tcPr>
          <w:p w14:paraId="203B89DB">
            <w:pPr>
              <w:pStyle w:val="6"/>
              <w:spacing w:before="67" w:line="221" w:lineRule="auto"/>
              <w:ind w:left="757"/>
            </w:pPr>
            <w:r>
              <w:rPr>
                <w:b/>
                <w:bCs/>
                <w:spacing w:val="-4"/>
              </w:rPr>
              <w:t>二级地类</w:t>
            </w:r>
          </w:p>
        </w:tc>
        <w:tc>
          <w:tcPr>
            <w:tcW w:w="1430" w:type="dxa"/>
            <w:vAlign w:val="top"/>
          </w:tcPr>
          <w:p w14:paraId="7BF952F7">
            <w:pPr>
              <w:pStyle w:val="6"/>
              <w:spacing w:before="67" w:line="221" w:lineRule="auto"/>
              <w:ind w:left="303"/>
            </w:pPr>
            <w:r>
              <w:rPr>
                <w:b/>
                <w:bCs/>
                <w:spacing w:val="-4"/>
              </w:rPr>
              <w:t>数量范围</w:t>
            </w:r>
          </w:p>
        </w:tc>
        <w:tc>
          <w:tcPr>
            <w:tcW w:w="1262" w:type="dxa"/>
            <w:vAlign w:val="top"/>
          </w:tcPr>
          <w:p w14:paraId="09E8930F">
            <w:pPr>
              <w:pStyle w:val="6"/>
              <w:spacing w:before="67" w:line="222" w:lineRule="auto"/>
              <w:ind w:left="448"/>
            </w:pPr>
            <w:r>
              <w:rPr>
                <w:b/>
                <w:bCs/>
                <w:spacing w:val="-10"/>
              </w:rPr>
              <w:t>比例</w:t>
            </w:r>
          </w:p>
        </w:tc>
      </w:tr>
      <w:tr w14:paraId="48981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60" w:type="dxa"/>
            <w:vAlign w:val="top"/>
          </w:tcPr>
          <w:p w14:paraId="7B6CAC68">
            <w:pPr>
              <w:pStyle w:val="6"/>
              <w:spacing w:before="63" w:line="221" w:lineRule="auto"/>
              <w:ind w:left="175"/>
            </w:pPr>
            <w:r>
              <w:rPr>
                <w:b/>
                <w:bCs/>
                <w:spacing w:val="-5"/>
              </w:rPr>
              <w:t>编号</w:t>
            </w:r>
          </w:p>
        </w:tc>
        <w:tc>
          <w:tcPr>
            <w:tcW w:w="1773" w:type="dxa"/>
            <w:vAlign w:val="top"/>
          </w:tcPr>
          <w:p w14:paraId="26FA46A2">
            <w:pPr>
              <w:pStyle w:val="6"/>
              <w:spacing w:before="64" w:line="223" w:lineRule="auto"/>
              <w:ind w:left="683"/>
            </w:pPr>
            <w:r>
              <w:rPr>
                <w:b/>
                <w:bCs/>
                <w:spacing w:val="-5"/>
              </w:rPr>
              <w:t>名称</w:t>
            </w:r>
          </w:p>
        </w:tc>
        <w:tc>
          <w:tcPr>
            <w:tcW w:w="928" w:type="dxa"/>
            <w:vAlign w:val="top"/>
          </w:tcPr>
          <w:p w14:paraId="3982CFE4">
            <w:pPr>
              <w:pStyle w:val="6"/>
              <w:spacing w:before="63" w:line="221" w:lineRule="auto"/>
              <w:ind w:left="258"/>
            </w:pPr>
            <w:r>
              <w:rPr>
                <w:b/>
                <w:bCs/>
                <w:spacing w:val="-5"/>
              </w:rPr>
              <w:t>编号</w:t>
            </w:r>
          </w:p>
        </w:tc>
        <w:tc>
          <w:tcPr>
            <w:tcW w:w="1413" w:type="dxa"/>
            <w:vAlign w:val="top"/>
          </w:tcPr>
          <w:p w14:paraId="306DACCC">
            <w:pPr>
              <w:pStyle w:val="6"/>
              <w:spacing w:before="64" w:line="223" w:lineRule="auto"/>
              <w:ind w:left="505"/>
            </w:pPr>
            <w:r>
              <w:rPr>
                <w:b/>
                <w:bCs/>
                <w:spacing w:val="-5"/>
              </w:rPr>
              <w:t>名称</w:t>
            </w:r>
          </w:p>
        </w:tc>
        <w:tc>
          <w:tcPr>
            <w:tcW w:w="1430" w:type="dxa"/>
            <w:vAlign w:val="top"/>
          </w:tcPr>
          <w:p w14:paraId="3F72B3DB">
            <w:pPr>
              <w:spacing w:before="82" w:line="252" w:lineRule="exact"/>
              <w:ind w:left="541"/>
              <w:rPr>
                <w:rFonts w:ascii="Times New Roman" w:hAnsi="Times New Roman" w:eastAsia="Times New Roman" w:cs="Times New Roman"/>
                <w:sz w:val="13"/>
                <w:szCs w:val="13"/>
              </w:rPr>
            </w:pPr>
            <w:r>
              <w:rPr>
                <w:rFonts w:ascii="Times New Roman" w:hAnsi="Times New Roman" w:eastAsia="Times New Roman" w:cs="Times New Roman"/>
                <w:b/>
                <w:bCs/>
                <w:sz w:val="21"/>
                <w:szCs w:val="21"/>
              </w:rPr>
              <w:t>hm</w:t>
            </w:r>
            <w:r>
              <w:rPr>
                <w:rFonts w:ascii="Times New Roman" w:hAnsi="Times New Roman" w:eastAsia="Times New Roman" w:cs="Times New Roman"/>
                <w:b/>
                <w:bCs/>
                <w:position w:val="6"/>
                <w:sz w:val="13"/>
                <w:szCs w:val="13"/>
              </w:rPr>
              <w:t>2</w:t>
            </w:r>
          </w:p>
        </w:tc>
        <w:tc>
          <w:tcPr>
            <w:tcW w:w="1262" w:type="dxa"/>
            <w:vAlign w:val="top"/>
          </w:tcPr>
          <w:p w14:paraId="76A2B7A9">
            <w:pPr>
              <w:spacing w:before="102" w:line="227" w:lineRule="auto"/>
              <w:ind w:left="537"/>
              <w:rPr>
                <w:rFonts w:ascii="Times New Roman" w:hAnsi="Times New Roman" w:eastAsia="Times New Roman" w:cs="Times New Roman"/>
                <w:sz w:val="21"/>
                <w:szCs w:val="21"/>
              </w:rPr>
            </w:pPr>
            <w:r>
              <w:rPr>
                <w:rFonts w:ascii="Times New Roman" w:hAnsi="Times New Roman" w:eastAsia="Times New Roman" w:cs="Times New Roman"/>
                <w:b/>
                <w:bCs/>
                <w:sz w:val="21"/>
                <w:szCs w:val="21"/>
              </w:rPr>
              <w:t>%</w:t>
            </w:r>
          </w:p>
        </w:tc>
      </w:tr>
      <w:tr w14:paraId="073FE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60" w:type="dxa"/>
            <w:vAlign w:val="top"/>
          </w:tcPr>
          <w:p w14:paraId="4CB6ECC5">
            <w:pPr>
              <w:spacing w:before="103" w:line="187" w:lineRule="auto"/>
              <w:ind w:left="2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w:t>
            </w:r>
          </w:p>
        </w:tc>
        <w:tc>
          <w:tcPr>
            <w:tcW w:w="1773" w:type="dxa"/>
            <w:vAlign w:val="top"/>
          </w:tcPr>
          <w:p w14:paraId="40E989A0">
            <w:pPr>
              <w:pStyle w:val="6"/>
              <w:spacing w:before="64" w:line="220" w:lineRule="auto"/>
              <w:ind w:left="683"/>
            </w:pPr>
            <w:r>
              <w:rPr>
                <w:spacing w:val="-2"/>
              </w:rPr>
              <w:t>耕地</w:t>
            </w:r>
          </w:p>
        </w:tc>
        <w:tc>
          <w:tcPr>
            <w:tcW w:w="928" w:type="dxa"/>
            <w:vAlign w:val="top"/>
          </w:tcPr>
          <w:p w14:paraId="62B05576">
            <w:pPr>
              <w:spacing w:before="103" w:line="187" w:lineRule="auto"/>
              <w:ind w:left="25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0103</w:t>
            </w:r>
          </w:p>
        </w:tc>
        <w:tc>
          <w:tcPr>
            <w:tcW w:w="1413" w:type="dxa"/>
            <w:vAlign w:val="top"/>
          </w:tcPr>
          <w:p w14:paraId="584E7A91">
            <w:pPr>
              <w:pStyle w:val="6"/>
              <w:spacing w:before="64" w:line="222" w:lineRule="auto"/>
              <w:ind w:left="505"/>
            </w:pPr>
            <w:r>
              <w:rPr>
                <w:spacing w:val="-3"/>
              </w:rPr>
              <w:t>旱地</w:t>
            </w:r>
          </w:p>
        </w:tc>
        <w:tc>
          <w:tcPr>
            <w:tcW w:w="1430" w:type="dxa"/>
            <w:vAlign w:val="top"/>
          </w:tcPr>
          <w:p w14:paraId="57F56A03">
            <w:pPr>
              <w:spacing w:before="103" w:line="187" w:lineRule="auto"/>
              <w:ind w:left="4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0.2316</w:t>
            </w:r>
          </w:p>
        </w:tc>
        <w:tc>
          <w:tcPr>
            <w:tcW w:w="1262" w:type="dxa"/>
            <w:vAlign w:val="top"/>
          </w:tcPr>
          <w:p w14:paraId="59C1484E">
            <w:pPr>
              <w:spacing w:before="103" w:line="187" w:lineRule="auto"/>
              <w:ind w:left="46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1.34</w:t>
            </w:r>
          </w:p>
        </w:tc>
      </w:tr>
      <w:tr w14:paraId="4CDE8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760" w:type="dxa"/>
            <w:vAlign w:val="top"/>
          </w:tcPr>
          <w:p w14:paraId="513D82D9">
            <w:pPr>
              <w:spacing w:before="103" w:line="187" w:lineRule="auto"/>
              <w:ind w:left="2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03</w:t>
            </w:r>
          </w:p>
        </w:tc>
        <w:tc>
          <w:tcPr>
            <w:tcW w:w="1773" w:type="dxa"/>
            <w:vAlign w:val="top"/>
          </w:tcPr>
          <w:p w14:paraId="1FD83056">
            <w:pPr>
              <w:pStyle w:val="6"/>
              <w:spacing w:before="64" w:line="221" w:lineRule="auto"/>
              <w:ind w:left="684"/>
            </w:pPr>
            <w:r>
              <w:rPr>
                <w:spacing w:val="-2"/>
              </w:rPr>
              <w:t>林地</w:t>
            </w:r>
          </w:p>
        </w:tc>
        <w:tc>
          <w:tcPr>
            <w:tcW w:w="928" w:type="dxa"/>
            <w:vAlign w:val="top"/>
          </w:tcPr>
          <w:p w14:paraId="5B33CD2C">
            <w:pPr>
              <w:spacing w:before="103" w:line="187" w:lineRule="auto"/>
              <w:ind w:left="25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0301</w:t>
            </w:r>
          </w:p>
        </w:tc>
        <w:tc>
          <w:tcPr>
            <w:tcW w:w="1413" w:type="dxa"/>
            <w:vAlign w:val="top"/>
          </w:tcPr>
          <w:p w14:paraId="02B01368">
            <w:pPr>
              <w:pStyle w:val="6"/>
              <w:spacing w:before="64" w:line="221" w:lineRule="auto"/>
              <w:ind w:left="295"/>
            </w:pPr>
            <w:r>
              <w:rPr>
                <w:spacing w:val="-2"/>
              </w:rPr>
              <w:t>乔木林地</w:t>
            </w:r>
          </w:p>
        </w:tc>
        <w:tc>
          <w:tcPr>
            <w:tcW w:w="1430" w:type="dxa"/>
            <w:vAlign w:val="top"/>
          </w:tcPr>
          <w:p w14:paraId="19DA4862">
            <w:pPr>
              <w:spacing w:before="103" w:line="187" w:lineRule="auto"/>
              <w:ind w:left="4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0.0502</w:t>
            </w:r>
          </w:p>
        </w:tc>
        <w:tc>
          <w:tcPr>
            <w:tcW w:w="1262" w:type="dxa"/>
            <w:vAlign w:val="top"/>
          </w:tcPr>
          <w:p w14:paraId="7B4D489E">
            <w:pPr>
              <w:spacing w:before="103" w:line="187" w:lineRule="auto"/>
              <w:ind w:left="4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0.30</w:t>
            </w:r>
          </w:p>
        </w:tc>
      </w:tr>
      <w:tr w14:paraId="0D99F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60" w:type="dxa"/>
            <w:vAlign w:val="top"/>
          </w:tcPr>
          <w:p w14:paraId="3642CDD2">
            <w:pPr>
              <w:spacing w:before="107" w:line="187" w:lineRule="auto"/>
              <w:ind w:left="2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06</w:t>
            </w:r>
          </w:p>
        </w:tc>
        <w:tc>
          <w:tcPr>
            <w:tcW w:w="1773" w:type="dxa"/>
            <w:vAlign w:val="top"/>
          </w:tcPr>
          <w:p w14:paraId="43A6E187">
            <w:pPr>
              <w:pStyle w:val="6"/>
              <w:spacing w:before="68" w:line="221" w:lineRule="auto"/>
              <w:ind w:left="371"/>
            </w:pPr>
            <w:r>
              <w:rPr>
                <w:spacing w:val="-2"/>
              </w:rPr>
              <w:t>工矿仓储用地</w:t>
            </w:r>
          </w:p>
        </w:tc>
        <w:tc>
          <w:tcPr>
            <w:tcW w:w="928" w:type="dxa"/>
            <w:vAlign w:val="top"/>
          </w:tcPr>
          <w:p w14:paraId="350C1EBE">
            <w:pPr>
              <w:spacing w:before="107" w:line="187" w:lineRule="auto"/>
              <w:ind w:left="25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0602</w:t>
            </w:r>
          </w:p>
        </w:tc>
        <w:tc>
          <w:tcPr>
            <w:tcW w:w="1413" w:type="dxa"/>
            <w:vAlign w:val="top"/>
          </w:tcPr>
          <w:p w14:paraId="0A29351B">
            <w:pPr>
              <w:pStyle w:val="6"/>
              <w:spacing w:before="68" w:line="220" w:lineRule="auto"/>
              <w:ind w:left="293"/>
            </w:pPr>
            <w:r>
              <w:rPr>
                <w:spacing w:val="-1"/>
              </w:rPr>
              <w:t>采矿用地</w:t>
            </w:r>
          </w:p>
        </w:tc>
        <w:tc>
          <w:tcPr>
            <w:tcW w:w="1430" w:type="dxa"/>
            <w:vAlign w:val="top"/>
          </w:tcPr>
          <w:p w14:paraId="3FA12373">
            <w:pPr>
              <w:spacing w:before="107" w:line="187"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16.9007</w:t>
            </w:r>
          </w:p>
        </w:tc>
        <w:tc>
          <w:tcPr>
            <w:tcW w:w="1262" w:type="dxa"/>
            <w:vAlign w:val="top"/>
          </w:tcPr>
          <w:p w14:paraId="2EB58E46">
            <w:pPr>
              <w:spacing w:before="107" w:line="187"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97.25</w:t>
            </w:r>
          </w:p>
        </w:tc>
      </w:tr>
      <w:tr w14:paraId="5909E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60" w:type="dxa"/>
            <w:vAlign w:val="top"/>
          </w:tcPr>
          <w:p w14:paraId="108AB6E3">
            <w:pPr>
              <w:spacing w:before="107" w:line="187" w:lineRule="auto"/>
              <w:ind w:left="2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07</w:t>
            </w:r>
          </w:p>
        </w:tc>
        <w:tc>
          <w:tcPr>
            <w:tcW w:w="1773" w:type="dxa"/>
            <w:vAlign w:val="top"/>
          </w:tcPr>
          <w:p w14:paraId="2DD417C9">
            <w:pPr>
              <w:pStyle w:val="6"/>
              <w:spacing w:before="69" w:line="222" w:lineRule="auto"/>
              <w:ind w:left="471"/>
            </w:pPr>
            <w:r>
              <w:rPr>
                <w:spacing w:val="-1"/>
              </w:rPr>
              <w:t>住宅用地</w:t>
            </w:r>
          </w:p>
        </w:tc>
        <w:tc>
          <w:tcPr>
            <w:tcW w:w="928" w:type="dxa"/>
            <w:vAlign w:val="top"/>
          </w:tcPr>
          <w:p w14:paraId="35CC94CC">
            <w:pPr>
              <w:spacing w:before="107" w:line="187" w:lineRule="auto"/>
              <w:ind w:left="25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0702</w:t>
            </w:r>
          </w:p>
        </w:tc>
        <w:tc>
          <w:tcPr>
            <w:tcW w:w="1413" w:type="dxa"/>
            <w:vAlign w:val="top"/>
          </w:tcPr>
          <w:p w14:paraId="5403D86B">
            <w:pPr>
              <w:pStyle w:val="6"/>
              <w:spacing w:before="69" w:line="220" w:lineRule="auto"/>
              <w:ind w:left="188"/>
            </w:pPr>
            <w:r>
              <w:rPr>
                <w:spacing w:val="-1"/>
              </w:rPr>
              <w:t>农村宅基地</w:t>
            </w:r>
          </w:p>
        </w:tc>
        <w:tc>
          <w:tcPr>
            <w:tcW w:w="1430" w:type="dxa"/>
            <w:vAlign w:val="top"/>
          </w:tcPr>
          <w:p w14:paraId="7428328B">
            <w:pPr>
              <w:spacing w:before="107" w:line="187" w:lineRule="auto"/>
              <w:ind w:left="4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0.1854</w:t>
            </w:r>
          </w:p>
        </w:tc>
        <w:tc>
          <w:tcPr>
            <w:tcW w:w="1262" w:type="dxa"/>
            <w:vAlign w:val="top"/>
          </w:tcPr>
          <w:p w14:paraId="4C7050BC">
            <w:pPr>
              <w:spacing w:before="107" w:line="187" w:lineRule="auto"/>
              <w:ind w:left="46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1.11</w:t>
            </w:r>
          </w:p>
        </w:tc>
      </w:tr>
      <w:tr w14:paraId="68947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874" w:type="dxa"/>
            <w:gridSpan w:val="4"/>
            <w:vAlign w:val="top"/>
          </w:tcPr>
          <w:p w14:paraId="7AE7B15D">
            <w:pPr>
              <w:pStyle w:val="6"/>
              <w:spacing w:before="67" w:line="222" w:lineRule="auto"/>
              <w:ind w:left="2234"/>
            </w:pPr>
            <w:r>
              <w:rPr>
                <w:b/>
                <w:bCs/>
                <w:spacing w:val="-4"/>
              </w:rPr>
              <w:t>合计</w:t>
            </w:r>
          </w:p>
        </w:tc>
        <w:tc>
          <w:tcPr>
            <w:tcW w:w="1430" w:type="dxa"/>
            <w:vAlign w:val="top"/>
          </w:tcPr>
          <w:p w14:paraId="432A930C">
            <w:pPr>
              <w:spacing w:before="105" w:line="187" w:lineRule="auto"/>
              <w:ind w:left="387"/>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17.3679</w:t>
            </w:r>
          </w:p>
        </w:tc>
        <w:tc>
          <w:tcPr>
            <w:tcW w:w="1262" w:type="dxa"/>
            <w:vAlign w:val="top"/>
          </w:tcPr>
          <w:p w14:paraId="0A54A7EE">
            <w:pPr>
              <w:spacing w:before="105" w:line="187" w:lineRule="auto"/>
              <w:ind w:left="352"/>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100.00</w:t>
            </w:r>
          </w:p>
        </w:tc>
      </w:tr>
    </w:tbl>
    <w:p w14:paraId="2F4CCEEB">
      <w:pPr>
        <w:spacing w:before="156" w:line="218" w:lineRule="auto"/>
        <w:ind w:left="488"/>
        <w:rPr>
          <w:rFonts w:ascii="宋体" w:hAnsi="宋体" w:eastAsia="宋体" w:cs="宋体"/>
          <w:sz w:val="24"/>
          <w:szCs w:val="24"/>
        </w:rPr>
      </w:pPr>
      <w:r>
        <w:rPr>
          <w:rFonts w:ascii="宋体" w:hAnsi="宋体" w:eastAsia="宋体" w:cs="宋体"/>
          <w:b/>
          <w:bCs/>
          <w:spacing w:val="-8"/>
          <w:sz w:val="24"/>
          <w:szCs w:val="24"/>
        </w:rPr>
        <w:t>（二）</w:t>
      </w:r>
      <w:r>
        <w:rPr>
          <w:rFonts w:ascii="宋体" w:hAnsi="宋体" w:eastAsia="宋体" w:cs="宋体"/>
          <w:spacing w:val="-63"/>
          <w:sz w:val="24"/>
          <w:szCs w:val="24"/>
        </w:rPr>
        <w:t xml:space="preserve"> </w:t>
      </w:r>
      <w:r>
        <w:rPr>
          <w:rFonts w:ascii="宋体" w:hAnsi="宋体" w:eastAsia="宋体" w:cs="宋体"/>
          <w:b/>
          <w:bCs/>
          <w:spacing w:val="-8"/>
          <w:sz w:val="24"/>
          <w:szCs w:val="24"/>
        </w:rPr>
        <w:t>土地复垦适宜性评价</w:t>
      </w:r>
    </w:p>
    <w:p w14:paraId="22DC4488">
      <w:pPr>
        <w:spacing w:before="305" w:line="218" w:lineRule="auto"/>
        <w:ind w:left="48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）土地复垦适宜性评价原则</w:t>
      </w:r>
    </w:p>
    <w:p w14:paraId="43D4FD16">
      <w:pPr>
        <w:spacing w:before="302" w:line="218" w:lineRule="auto"/>
        <w:ind w:left="498"/>
        <w:rPr>
          <w:rFonts w:ascii="宋体" w:hAnsi="宋体" w:eastAsia="宋体" w:cs="宋体"/>
          <w:sz w:val="24"/>
          <w:szCs w:val="24"/>
        </w:rPr>
      </w:pPr>
      <w:r>
        <w:rPr>
          <w:rFonts w:ascii="Times New Roman" w:hAnsi="Times New Roman" w:eastAsia="Times New Roman" w:cs="Times New Roman"/>
          <w:spacing w:val="-5"/>
          <w:sz w:val="24"/>
          <w:szCs w:val="24"/>
        </w:rPr>
        <w:t>1</w:t>
      </w:r>
      <w:r>
        <w:rPr>
          <w:rFonts w:ascii="宋体" w:hAnsi="宋体" w:eastAsia="宋体" w:cs="宋体"/>
          <w:spacing w:val="-5"/>
          <w:sz w:val="24"/>
          <w:szCs w:val="24"/>
        </w:rPr>
        <w:t>）可行性评价的原则</w:t>
      </w:r>
    </w:p>
    <w:p w14:paraId="353E32D5">
      <w:pPr>
        <w:spacing w:before="303" w:line="354" w:lineRule="auto"/>
        <w:ind w:firstLine="480"/>
        <w:jc w:val="both"/>
        <w:rPr>
          <w:rFonts w:ascii="宋体" w:hAnsi="宋体" w:eastAsia="宋体" w:cs="宋体"/>
          <w:sz w:val="24"/>
          <w:szCs w:val="24"/>
        </w:rPr>
      </w:pPr>
      <w:r>
        <w:rPr>
          <w:rFonts w:ascii="宋体" w:hAnsi="宋体" w:eastAsia="宋体" w:cs="宋体"/>
          <w:spacing w:val="-1"/>
          <w:sz w:val="24"/>
          <w:szCs w:val="24"/>
        </w:rPr>
        <w:t>土地可行性评价在土地复垦可行性研究和实施中</w:t>
      </w:r>
      <w:r>
        <w:rPr>
          <w:rFonts w:ascii="宋体" w:hAnsi="宋体" w:eastAsia="宋体" w:cs="宋体"/>
          <w:spacing w:val="-2"/>
          <w:sz w:val="24"/>
          <w:szCs w:val="24"/>
        </w:rPr>
        <w:t>有重要意义。一是可以确定评估区土地</w:t>
      </w:r>
      <w:r>
        <w:rPr>
          <w:rFonts w:ascii="宋体" w:hAnsi="宋体" w:eastAsia="宋体" w:cs="宋体"/>
          <w:sz w:val="24"/>
          <w:szCs w:val="24"/>
        </w:rPr>
        <w:t xml:space="preserve"> </w:t>
      </w:r>
      <w:r>
        <w:rPr>
          <w:rFonts w:ascii="宋体" w:hAnsi="宋体" w:eastAsia="宋体" w:cs="宋体"/>
          <w:spacing w:val="1"/>
          <w:sz w:val="24"/>
          <w:szCs w:val="24"/>
        </w:rPr>
        <w:t>适宜利用的类型，即土地能生产什么，适宜何种用途，为科学调整用地结</w:t>
      </w:r>
      <w:r>
        <w:rPr>
          <w:rFonts w:ascii="宋体" w:hAnsi="宋体" w:eastAsia="宋体" w:cs="宋体"/>
          <w:sz w:val="24"/>
          <w:szCs w:val="24"/>
        </w:rPr>
        <w:t xml:space="preserve">构提供科学依据。 </w:t>
      </w:r>
      <w:r>
        <w:rPr>
          <w:rFonts w:ascii="宋体" w:hAnsi="宋体" w:eastAsia="宋体" w:cs="宋体"/>
          <w:spacing w:val="-1"/>
          <w:sz w:val="24"/>
          <w:szCs w:val="24"/>
        </w:rPr>
        <w:t>二是对未利用土地进行适宜性评价，其评价结果是进行土地</w:t>
      </w:r>
      <w:r>
        <w:rPr>
          <w:rFonts w:ascii="宋体" w:hAnsi="宋体" w:eastAsia="宋体" w:cs="宋体"/>
          <w:spacing w:val="-2"/>
          <w:sz w:val="24"/>
          <w:szCs w:val="24"/>
        </w:rPr>
        <w:t>潜力分析的基础和前提，为合理</w:t>
      </w:r>
      <w:r>
        <w:rPr>
          <w:rFonts w:ascii="宋体" w:hAnsi="宋体" w:eastAsia="宋体" w:cs="宋体"/>
          <w:sz w:val="24"/>
          <w:szCs w:val="24"/>
        </w:rPr>
        <w:t xml:space="preserve"> </w:t>
      </w:r>
      <w:r>
        <w:rPr>
          <w:rFonts w:ascii="宋体" w:hAnsi="宋体" w:eastAsia="宋体" w:cs="宋体"/>
          <w:spacing w:val="-1"/>
          <w:sz w:val="24"/>
          <w:szCs w:val="24"/>
        </w:rPr>
        <w:t>复垦未利用土地提供依据。三是土地适宜性评价能有效的验</w:t>
      </w:r>
      <w:r>
        <w:rPr>
          <w:rFonts w:ascii="宋体" w:hAnsi="宋体" w:eastAsia="宋体" w:cs="宋体"/>
          <w:spacing w:val="-2"/>
          <w:sz w:val="24"/>
          <w:szCs w:val="24"/>
        </w:rPr>
        <w:t>证土地复垦整理的可行性和必要</w:t>
      </w:r>
      <w:r>
        <w:rPr>
          <w:rFonts w:ascii="宋体" w:hAnsi="宋体" w:eastAsia="宋体" w:cs="宋体"/>
          <w:sz w:val="24"/>
          <w:szCs w:val="24"/>
        </w:rPr>
        <w:t xml:space="preserve"> </w:t>
      </w:r>
      <w:r>
        <w:rPr>
          <w:rFonts w:ascii="宋体" w:hAnsi="宋体" w:eastAsia="宋体" w:cs="宋体"/>
          <w:spacing w:val="-3"/>
          <w:sz w:val="24"/>
          <w:szCs w:val="24"/>
        </w:rPr>
        <w:t>性，为下一步的土地复垦整理提供保障。其主要原则如下：</w:t>
      </w:r>
    </w:p>
    <w:p w14:paraId="5EC80CF3">
      <w:pPr>
        <w:spacing w:before="152" w:line="347" w:lineRule="auto"/>
        <w:ind w:left="1" w:right="95" w:firstLine="477"/>
        <w:jc w:val="both"/>
        <w:rPr>
          <w:rFonts w:ascii="宋体" w:hAnsi="宋体" w:eastAsia="宋体" w:cs="宋体"/>
          <w:sz w:val="24"/>
          <w:szCs w:val="24"/>
        </w:rPr>
      </w:pPr>
      <w:r>
        <w:rPr>
          <w:rFonts w:ascii="Times New Roman" w:hAnsi="Times New Roman" w:eastAsia="Times New Roman" w:cs="Times New Roman"/>
          <w:spacing w:val="2"/>
          <w:sz w:val="24"/>
          <w:szCs w:val="24"/>
        </w:rPr>
        <w:t>a</w:t>
      </w:r>
      <w:r>
        <w:rPr>
          <w:rFonts w:ascii="宋体" w:hAnsi="宋体" w:eastAsia="宋体" w:cs="宋体"/>
          <w:spacing w:val="2"/>
          <w:sz w:val="24"/>
          <w:szCs w:val="24"/>
        </w:rPr>
        <w:t>、因地制宜、综合利用、农用优先的原则。在确定复垦土地利用方向时，</w:t>
      </w:r>
      <w:r>
        <w:rPr>
          <w:rFonts w:ascii="宋体" w:hAnsi="宋体" w:eastAsia="宋体" w:cs="宋体"/>
          <w:spacing w:val="1"/>
          <w:sz w:val="24"/>
          <w:szCs w:val="24"/>
        </w:rPr>
        <w:t>根据评价单</w:t>
      </w:r>
      <w:r>
        <w:rPr>
          <w:rFonts w:ascii="宋体" w:hAnsi="宋体" w:eastAsia="宋体" w:cs="宋体"/>
          <w:sz w:val="24"/>
          <w:szCs w:val="24"/>
        </w:rPr>
        <w:t xml:space="preserve"> </w:t>
      </w:r>
      <w:r>
        <w:rPr>
          <w:rFonts w:ascii="宋体" w:hAnsi="宋体" w:eastAsia="宋体" w:cs="宋体"/>
          <w:spacing w:val="-6"/>
          <w:sz w:val="24"/>
          <w:szCs w:val="24"/>
        </w:rPr>
        <w:t>元的自然条件、损毁状况、发展趋势和复垦的可行性等因素，</w:t>
      </w:r>
      <w:r>
        <w:rPr>
          <w:rFonts w:ascii="宋体" w:hAnsi="宋体" w:eastAsia="宋体" w:cs="宋体"/>
          <w:spacing w:val="55"/>
          <w:sz w:val="24"/>
          <w:szCs w:val="24"/>
        </w:rPr>
        <w:t xml:space="preserve"> </w:t>
      </w:r>
      <w:r>
        <w:rPr>
          <w:rFonts w:ascii="宋体" w:hAnsi="宋体" w:eastAsia="宋体" w:cs="宋体"/>
          <w:spacing w:val="-6"/>
          <w:sz w:val="24"/>
          <w:szCs w:val="24"/>
        </w:rPr>
        <w:t>确定其适宜性，并且坚持优先</w:t>
      </w:r>
      <w:r>
        <w:rPr>
          <w:rFonts w:ascii="宋体" w:hAnsi="宋体" w:eastAsia="宋体" w:cs="宋体"/>
          <w:sz w:val="24"/>
          <w:szCs w:val="24"/>
        </w:rPr>
        <w:t xml:space="preserve"> </w:t>
      </w:r>
      <w:r>
        <w:rPr>
          <w:rFonts w:ascii="宋体" w:hAnsi="宋体" w:eastAsia="宋体" w:cs="宋体"/>
          <w:spacing w:val="-5"/>
          <w:sz w:val="24"/>
          <w:szCs w:val="24"/>
        </w:rPr>
        <w:t>复垦为农业用地。</w:t>
      </w:r>
    </w:p>
    <w:p w14:paraId="2238FEEC">
      <w:pPr>
        <w:spacing w:line="347" w:lineRule="auto"/>
        <w:rPr>
          <w:rFonts w:ascii="宋体" w:hAnsi="宋体" w:eastAsia="宋体" w:cs="宋体"/>
          <w:sz w:val="24"/>
          <w:szCs w:val="24"/>
        </w:rPr>
        <w:sectPr>
          <w:headerReference r:id="rId109" w:type="default"/>
          <w:footerReference r:id="rId110" w:type="default"/>
          <w:pgSz w:w="11912" w:h="16841"/>
          <w:pgMar w:top="1212" w:right="1134" w:bottom="883" w:left="1142" w:header="887" w:footer="719" w:gutter="0"/>
          <w:cols w:space="720" w:num="1"/>
        </w:sectPr>
      </w:pPr>
    </w:p>
    <w:p w14:paraId="4FB523C9">
      <w:pPr>
        <w:spacing w:before="265" w:line="346" w:lineRule="auto"/>
        <w:ind w:firstLine="471"/>
        <w:jc w:val="both"/>
        <w:rPr>
          <w:rFonts w:ascii="宋体" w:hAnsi="宋体" w:eastAsia="宋体" w:cs="宋体"/>
          <w:sz w:val="24"/>
          <w:szCs w:val="24"/>
        </w:rPr>
      </w:pPr>
      <w:r>
        <w:rPr>
          <w:rFonts w:ascii="Times New Roman" w:hAnsi="Times New Roman" w:eastAsia="Times New Roman" w:cs="Times New Roman"/>
          <w:spacing w:val="-5"/>
          <w:sz w:val="24"/>
          <w:szCs w:val="24"/>
        </w:rPr>
        <w:t xml:space="preserve">b  </w:t>
      </w:r>
      <w:r>
        <w:rPr>
          <w:rFonts w:ascii="宋体" w:hAnsi="宋体" w:eastAsia="宋体" w:cs="宋体"/>
          <w:spacing w:val="-5"/>
          <w:sz w:val="24"/>
          <w:szCs w:val="24"/>
        </w:rPr>
        <w:t>、统一规划、统筹安排、同步实施的原</w:t>
      </w:r>
      <w:r>
        <w:rPr>
          <w:rFonts w:ascii="宋体" w:hAnsi="宋体" w:eastAsia="宋体" w:cs="宋体"/>
          <w:spacing w:val="-6"/>
          <w:sz w:val="24"/>
          <w:szCs w:val="24"/>
        </w:rPr>
        <w:t>则。在评价复垦土地适宜性时，</w:t>
      </w:r>
      <w:r>
        <w:rPr>
          <w:rFonts w:ascii="宋体" w:hAnsi="宋体" w:eastAsia="宋体" w:cs="宋体"/>
          <w:spacing w:val="55"/>
          <w:sz w:val="24"/>
          <w:szCs w:val="24"/>
        </w:rPr>
        <w:t xml:space="preserve"> </w:t>
      </w:r>
      <w:r>
        <w:rPr>
          <w:rFonts w:ascii="宋体" w:hAnsi="宋体" w:eastAsia="宋体" w:cs="宋体"/>
          <w:spacing w:val="-6"/>
          <w:sz w:val="24"/>
          <w:szCs w:val="24"/>
        </w:rPr>
        <w:t>不仅要考虑被</w:t>
      </w:r>
      <w:r>
        <w:rPr>
          <w:rFonts w:ascii="宋体" w:hAnsi="宋体" w:eastAsia="宋体" w:cs="宋体"/>
          <w:sz w:val="24"/>
          <w:szCs w:val="24"/>
        </w:rPr>
        <w:t xml:space="preserve">  </w:t>
      </w:r>
      <w:r>
        <w:rPr>
          <w:rFonts w:ascii="宋体" w:hAnsi="宋体" w:eastAsia="宋体" w:cs="宋体"/>
          <w:spacing w:val="-3"/>
          <w:sz w:val="24"/>
          <w:szCs w:val="24"/>
        </w:rPr>
        <w:t>评价土地的自然条件和损毁状况，还应该考虑到区域性土地利用总体规划和小流域治理规划，</w:t>
      </w:r>
      <w:r>
        <w:rPr>
          <w:rFonts w:ascii="宋体" w:hAnsi="宋体" w:eastAsia="宋体" w:cs="宋体"/>
          <w:spacing w:val="18"/>
          <w:sz w:val="24"/>
          <w:szCs w:val="24"/>
        </w:rPr>
        <w:t xml:space="preserve"> </w:t>
      </w:r>
      <w:r>
        <w:rPr>
          <w:rFonts w:ascii="宋体" w:hAnsi="宋体" w:eastAsia="宋体" w:cs="宋体"/>
          <w:spacing w:val="-3"/>
          <w:sz w:val="24"/>
          <w:szCs w:val="24"/>
        </w:rPr>
        <w:t>做到统筹安排、相互衔接，综合治理。</w:t>
      </w:r>
    </w:p>
    <w:p w14:paraId="0CFEDF27">
      <w:pPr>
        <w:spacing w:before="170" w:line="333" w:lineRule="auto"/>
        <w:ind w:left="1" w:right="198" w:firstLine="477"/>
        <w:rPr>
          <w:rFonts w:ascii="宋体" w:hAnsi="宋体" w:eastAsia="宋体" w:cs="宋体"/>
          <w:sz w:val="24"/>
          <w:szCs w:val="24"/>
        </w:rPr>
      </w:pPr>
      <w:r>
        <w:rPr>
          <w:rFonts w:ascii="Times New Roman" w:hAnsi="Times New Roman" w:eastAsia="Times New Roman" w:cs="Times New Roman"/>
          <w:spacing w:val="2"/>
          <w:sz w:val="24"/>
          <w:szCs w:val="24"/>
        </w:rPr>
        <w:t>c</w:t>
      </w:r>
      <w:r>
        <w:rPr>
          <w:rFonts w:ascii="宋体" w:hAnsi="宋体" w:eastAsia="宋体" w:cs="宋体"/>
          <w:spacing w:val="2"/>
          <w:sz w:val="24"/>
          <w:szCs w:val="24"/>
        </w:rPr>
        <w:t>、经济合理、措施可行、宜于操作的原则。根据生产单位承受能力，力</w:t>
      </w:r>
      <w:r>
        <w:rPr>
          <w:rFonts w:ascii="宋体" w:hAnsi="宋体" w:eastAsia="宋体" w:cs="宋体"/>
          <w:spacing w:val="1"/>
          <w:sz w:val="24"/>
          <w:szCs w:val="24"/>
        </w:rPr>
        <w:t>争以合理的经</w:t>
      </w:r>
      <w:r>
        <w:rPr>
          <w:rFonts w:ascii="宋体" w:hAnsi="宋体" w:eastAsia="宋体" w:cs="宋体"/>
          <w:sz w:val="24"/>
          <w:szCs w:val="24"/>
        </w:rPr>
        <w:t xml:space="preserve"> </w:t>
      </w:r>
      <w:r>
        <w:rPr>
          <w:rFonts w:ascii="宋体" w:hAnsi="宋体" w:eastAsia="宋体" w:cs="宋体"/>
          <w:spacing w:val="-1"/>
          <w:sz w:val="24"/>
          <w:szCs w:val="24"/>
        </w:rPr>
        <w:t>济投入，简单、有效、可行的技术方法和措施，达</w:t>
      </w:r>
      <w:r>
        <w:rPr>
          <w:rFonts w:ascii="宋体" w:hAnsi="宋体" w:eastAsia="宋体" w:cs="宋体"/>
          <w:spacing w:val="-2"/>
          <w:sz w:val="24"/>
          <w:szCs w:val="24"/>
        </w:rPr>
        <w:t>到最佳的土地复垦效果。</w:t>
      </w:r>
    </w:p>
    <w:p w14:paraId="194C40FA">
      <w:pPr>
        <w:spacing w:before="187" w:line="333" w:lineRule="auto"/>
        <w:ind w:right="191" w:firstLine="478"/>
        <w:rPr>
          <w:rFonts w:ascii="宋体" w:hAnsi="宋体" w:eastAsia="宋体" w:cs="宋体"/>
          <w:sz w:val="24"/>
          <w:szCs w:val="24"/>
        </w:rPr>
      </w:pPr>
      <w:r>
        <w:rPr>
          <w:rFonts w:ascii="Times New Roman" w:hAnsi="Times New Roman" w:eastAsia="Times New Roman" w:cs="Times New Roman"/>
          <w:spacing w:val="-6"/>
          <w:sz w:val="24"/>
          <w:szCs w:val="24"/>
        </w:rPr>
        <w:t xml:space="preserve">d  </w:t>
      </w:r>
      <w:r>
        <w:rPr>
          <w:rFonts w:ascii="宋体" w:hAnsi="宋体" w:eastAsia="宋体" w:cs="宋体"/>
          <w:spacing w:val="-6"/>
          <w:sz w:val="24"/>
          <w:szCs w:val="24"/>
        </w:rPr>
        <w:t>、社会效益、经济效益、生态效益统一兼顾的原则。在确定复垦土地适宜性时，</w:t>
      </w:r>
      <w:r>
        <w:rPr>
          <w:rFonts w:ascii="宋体" w:hAnsi="宋体" w:eastAsia="宋体" w:cs="宋体"/>
          <w:spacing w:val="65"/>
          <w:sz w:val="24"/>
          <w:szCs w:val="24"/>
        </w:rPr>
        <w:t xml:space="preserve"> </w:t>
      </w:r>
      <w:r>
        <w:rPr>
          <w:rFonts w:ascii="宋体" w:hAnsi="宋体" w:eastAsia="宋体" w:cs="宋体"/>
          <w:spacing w:val="-6"/>
          <w:sz w:val="24"/>
          <w:szCs w:val="24"/>
        </w:rPr>
        <w:t>充分</w:t>
      </w:r>
      <w:r>
        <w:rPr>
          <w:rFonts w:ascii="宋体" w:hAnsi="宋体" w:eastAsia="宋体" w:cs="宋体"/>
          <w:sz w:val="24"/>
          <w:szCs w:val="24"/>
        </w:rPr>
        <w:t xml:space="preserve"> </w:t>
      </w:r>
      <w:r>
        <w:rPr>
          <w:rFonts w:ascii="宋体" w:hAnsi="宋体" w:eastAsia="宋体" w:cs="宋体"/>
          <w:spacing w:val="-1"/>
          <w:sz w:val="24"/>
          <w:szCs w:val="24"/>
        </w:rPr>
        <w:t>考虑复垦土地产生的社会效益、经济效益、生态效益，做到三者统一兼顾。</w:t>
      </w:r>
    </w:p>
    <w:p w14:paraId="51F69602">
      <w:pPr>
        <w:spacing w:before="189" w:line="350" w:lineRule="auto"/>
        <w:ind w:right="188" w:firstLine="480"/>
        <w:jc w:val="both"/>
        <w:rPr>
          <w:rFonts w:ascii="宋体" w:hAnsi="宋体" w:eastAsia="宋体" w:cs="宋体"/>
          <w:sz w:val="24"/>
          <w:szCs w:val="24"/>
        </w:rPr>
      </w:pPr>
      <w:r>
        <w:rPr>
          <w:rFonts w:ascii="Times New Roman" w:hAnsi="Times New Roman" w:eastAsia="Times New Roman" w:cs="Times New Roman"/>
          <w:spacing w:val="-10"/>
          <w:sz w:val="24"/>
          <w:szCs w:val="24"/>
        </w:rPr>
        <w:t xml:space="preserve">e  </w:t>
      </w:r>
      <w:r>
        <w:rPr>
          <w:rFonts w:ascii="宋体" w:hAnsi="宋体" w:eastAsia="宋体" w:cs="宋体"/>
          <w:spacing w:val="-10"/>
          <w:sz w:val="24"/>
          <w:szCs w:val="24"/>
        </w:rPr>
        <w:t>、以自然条件为主，</w:t>
      </w:r>
      <w:r>
        <w:rPr>
          <w:rFonts w:ascii="宋体" w:hAnsi="宋体" w:eastAsia="宋体" w:cs="宋体"/>
          <w:spacing w:val="66"/>
          <w:sz w:val="24"/>
          <w:szCs w:val="24"/>
        </w:rPr>
        <w:t xml:space="preserve"> </w:t>
      </w:r>
      <w:r>
        <w:rPr>
          <w:rFonts w:ascii="宋体" w:hAnsi="宋体" w:eastAsia="宋体" w:cs="宋体"/>
          <w:spacing w:val="-10"/>
          <w:sz w:val="24"/>
          <w:szCs w:val="24"/>
        </w:rPr>
        <w:t>兼顾社会条件的原则。影响待复垦土地的因素很多，</w:t>
      </w:r>
      <w:r>
        <w:rPr>
          <w:rFonts w:ascii="宋体" w:hAnsi="宋体" w:eastAsia="宋体" w:cs="宋体"/>
          <w:spacing w:val="54"/>
          <w:sz w:val="24"/>
          <w:szCs w:val="24"/>
        </w:rPr>
        <w:t xml:space="preserve"> </w:t>
      </w:r>
      <w:r>
        <w:rPr>
          <w:rFonts w:ascii="宋体" w:hAnsi="宋体" w:eastAsia="宋体" w:cs="宋体"/>
          <w:spacing w:val="-10"/>
          <w:sz w:val="24"/>
          <w:szCs w:val="24"/>
        </w:rPr>
        <w:t>包括自然条</w:t>
      </w:r>
      <w:r>
        <w:rPr>
          <w:rFonts w:ascii="宋体" w:hAnsi="宋体" w:eastAsia="宋体" w:cs="宋体"/>
          <w:sz w:val="24"/>
          <w:szCs w:val="24"/>
        </w:rPr>
        <w:t xml:space="preserve"> </w:t>
      </w:r>
      <w:r>
        <w:rPr>
          <w:rFonts w:ascii="宋体" w:hAnsi="宋体" w:eastAsia="宋体" w:cs="宋体"/>
          <w:spacing w:val="-1"/>
          <w:sz w:val="24"/>
          <w:szCs w:val="24"/>
        </w:rPr>
        <w:t>件、土壤性质、植物适应性、损毁状况和种植习惯、业主意</w:t>
      </w:r>
      <w:r>
        <w:rPr>
          <w:rFonts w:ascii="宋体" w:hAnsi="宋体" w:eastAsia="宋体" w:cs="宋体"/>
          <w:spacing w:val="-2"/>
          <w:sz w:val="24"/>
          <w:szCs w:val="24"/>
        </w:rPr>
        <w:t>愿、社会需求、资金投入等。它</w:t>
      </w:r>
      <w:r>
        <w:rPr>
          <w:rFonts w:ascii="宋体" w:hAnsi="宋体" w:eastAsia="宋体" w:cs="宋体"/>
          <w:sz w:val="24"/>
          <w:szCs w:val="24"/>
        </w:rPr>
        <w:t xml:space="preserve"> </w:t>
      </w:r>
      <w:r>
        <w:rPr>
          <w:rFonts w:ascii="宋体" w:hAnsi="宋体" w:eastAsia="宋体" w:cs="宋体"/>
          <w:spacing w:val="-1"/>
          <w:sz w:val="24"/>
          <w:szCs w:val="24"/>
        </w:rPr>
        <w:t>们都会不同程度影响到复垦土地的适宜性，在评价过程中首先</w:t>
      </w:r>
      <w:r>
        <w:rPr>
          <w:rFonts w:ascii="宋体" w:hAnsi="宋体" w:eastAsia="宋体" w:cs="宋体"/>
          <w:spacing w:val="-2"/>
          <w:sz w:val="24"/>
          <w:szCs w:val="24"/>
        </w:rPr>
        <w:t>选择自然条件作为评价的主要</w:t>
      </w:r>
      <w:r>
        <w:rPr>
          <w:rFonts w:ascii="宋体" w:hAnsi="宋体" w:eastAsia="宋体" w:cs="宋体"/>
          <w:sz w:val="24"/>
          <w:szCs w:val="24"/>
        </w:rPr>
        <w:t xml:space="preserve"> </w:t>
      </w:r>
      <w:r>
        <w:rPr>
          <w:rFonts w:ascii="宋体" w:hAnsi="宋体" w:eastAsia="宋体" w:cs="宋体"/>
          <w:spacing w:val="-10"/>
          <w:sz w:val="24"/>
          <w:szCs w:val="24"/>
        </w:rPr>
        <w:t>因素。</w:t>
      </w:r>
    </w:p>
    <w:p w14:paraId="4D01B62B">
      <w:pPr>
        <w:spacing w:before="166" w:line="346" w:lineRule="auto"/>
        <w:ind w:left="20" w:right="188" w:firstLine="460"/>
        <w:jc w:val="both"/>
        <w:rPr>
          <w:rFonts w:ascii="宋体" w:hAnsi="宋体" w:eastAsia="宋体" w:cs="宋体"/>
          <w:sz w:val="24"/>
          <w:szCs w:val="24"/>
        </w:rPr>
      </w:pPr>
      <w:r>
        <w:rPr>
          <w:rFonts w:ascii="Times New Roman" w:hAnsi="Times New Roman" w:eastAsia="Times New Roman" w:cs="Times New Roman"/>
          <w:sz w:val="24"/>
          <w:szCs w:val="24"/>
        </w:rPr>
        <w:t>f</w:t>
      </w:r>
      <w:r>
        <w:rPr>
          <w:rFonts w:ascii="Times New Roman" w:hAnsi="Times New Roman" w:eastAsia="Times New Roman" w:cs="Times New Roman"/>
          <w:spacing w:val="35"/>
          <w:sz w:val="24"/>
          <w:szCs w:val="24"/>
        </w:rPr>
        <w:t xml:space="preserve"> </w:t>
      </w:r>
      <w:r>
        <w:rPr>
          <w:rFonts w:ascii="宋体" w:hAnsi="宋体" w:eastAsia="宋体" w:cs="宋体"/>
          <w:sz w:val="24"/>
          <w:szCs w:val="24"/>
        </w:rPr>
        <w:t>、主导因素原则。在综合分析的基础上，对不同时期、不同部位出现的参评单元</w:t>
      </w:r>
      <w:r>
        <w:rPr>
          <w:rFonts w:ascii="宋体" w:hAnsi="宋体" w:eastAsia="宋体" w:cs="宋体"/>
          <w:spacing w:val="-1"/>
          <w:sz w:val="24"/>
          <w:szCs w:val="24"/>
        </w:rPr>
        <w:t>类型</w:t>
      </w:r>
      <w:r>
        <w:rPr>
          <w:rFonts w:ascii="宋体" w:hAnsi="宋体" w:eastAsia="宋体" w:cs="宋体"/>
          <w:sz w:val="24"/>
          <w:szCs w:val="24"/>
        </w:rPr>
        <w:t xml:space="preserve"> </w:t>
      </w:r>
      <w:r>
        <w:rPr>
          <w:rFonts w:ascii="宋体" w:hAnsi="宋体" w:eastAsia="宋体" w:cs="宋体"/>
          <w:spacing w:val="-2"/>
          <w:sz w:val="24"/>
          <w:szCs w:val="24"/>
        </w:rPr>
        <w:t>的主导因素做出较为准确的判断，尤其要注意同一参评单元类型在复垦不同阶段的主导因素</w:t>
      </w:r>
      <w:r>
        <w:rPr>
          <w:rFonts w:ascii="宋体" w:hAnsi="宋体" w:eastAsia="宋体" w:cs="宋体"/>
          <w:spacing w:val="6"/>
          <w:sz w:val="24"/>
          <w:szCs w:val="24"/>
        </w:rPr>
        <w:t xml:space="preserve"> </w:t>
      </w:r>
      <w:r>
        <w:rPr>
          <w:rFonts w:ascii="宋体" w:hAnsi="宋体" w:eastAsia="宋体" w:cs="宋体"/>
          <w:spacing w:val="-2"/>
          <w:sz w:val="24"/>
          <w:szCs w:val="24"/>
        </w:rPr>
        <w:t>的转换。这也是与原土地适宜性评价显著不同、且要求更高的一点。</w:t>
      </w:r>
    </w:p>
    <w:p w14:paraId="112429E4">
      <w:pPr>
        <w:spacing w:before="171" w:line="218" w:lineRule="auto"/>
        <w:ind w:left="487"/>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）土地复垦适宜性评价技术路线</w:t>
      </w:r>
    </w:p>
    <w:p w14:paraId="1D0301F4">
      <w:pPr>
        <w:spacing w:before="304" w:line="218" w:lineRule="auto"/>
        <w:ind w:left="499"/>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 确定评价对象，划分评价单元</w:t>
      </w:r>
    </w:p>
    <w:p w14:paraId="39AFA825">
      <w:pPr>
        <w:spacing w:before="304" w:line="350" w:lineRule="auto"/>
        <w:ind w:right="188" w:firstLine="479"/>
        <w:jc w:val="both"/>
        <w:rPr>
          <w:rFonts w:ascii="宋体" w:hAnsi="宋体" w:eastAsia="宋体" w:cs="宋体"/>
          <w:sz w:val="24"/>
          <w:szCs w:val="24"/>
        </w:rPr>
      </w:pPr>
      <w:r>
        <w:rPr>
          <w:rFonts w:ascii="宋体" w:hAnsi="宋体" w:eastAsia="宋体" w:cs="宋体"/>
          <w:spacing w:val="-1"/>
          <w:sz w:val="24"/>
          <w:szCs w:val="24"/>
        </w:rPr>
        <w:t>评价对象和单元是指矿山开采工艺过程损毁的土地类</w:t>
      </w:r>
      <w:r>
        <w:rPr>
          <w:rFonts w:ascii="宋体" w:hAnsi="宋体" w:eastAsia="宋体" w:cs="宋体"/>
          <w:spacing w:val="-2"/>
          <w:sz w:val="24"/>
          <w:szCs w:val="24"/>
        </w:rPr>
        <w:t>型和范围，它们具有各自的独立性</w:t>
      </w:r>
      <w:r>
        <w:rPr>
          <w:rFonts w:ascii="宋体" w:hAnsi="宋体" w:eastAsia="宋体" w:cs="宋体"/>
          <w:sz w:val="24"/>
          <w:szCs w:val="24"/>
        </w:rPr>
        <w:t xml:space="preserve"> </w:t>
      </w:r>
      <w:r>
        <w:rPr>
          <w:rFonts w:ascii="宋体" w:hAnsi="宋体" w:eastAsia="宋体" w:cs="宋体"/>
          <w:spacing w:val="-5"/>
          <w:sz w:val="24"/>
          <w:szCs w:val="24"/>
        </w:rPr>
        <w:t>和损毁性质程度的差异性，又具有产生的关</w:t>
      </w:r>
      <w:r>
        <w:rPr>
          <w:rFonts w:ascii="宋体" w:hAnsi="宋体" w:eastAsia="宋体" w:cs="宋体"/>
          <w:spacing w:val="-6"/>
          <w:sz w:val="24"/>
          <w:szCs w:val="24"/>
        </w:rPr>
        <w:t>联性。根据矿山生产实际，</w:t>
      </w:r>
      <w:r>
        <w:rPr>
          <w:rFonts w:ascii="宋体" w:hAnsi="宋体" w:eastAsia="宋体" w:cs="宋体"/>
          <w:spacing w:val="48"/>
          <w:sz w:val="24"/>
          <w:szCs w:val="24"/>
        </w:rPr>
        <w:t xml:space="preserve"> </w:t>
      </w:r>
      <w:r>
        <w:rPr>
          <w:rFonts w:ascii="宋体" w:hAnsi="宋体" w:eastAsia="宋体" w:cs="宋体"/>
          <w:spacing w:val="-6"/>
          <w:sz w:val="24"/>
          <w:szCs w:val="24"/>
        </w:rPr>
        <w:t>本次土地复垦适宜性</w:t>
      </w:r>
      <w:r>
        <w:rPr>
          <w:rFonts w:ascii="宋体" w:hAnsi="宋体" w:eastAsia="宋体" w:cs="宋体"/>
          <w:sz w:val="24"/>
          <w:szCs w:val="24"/>
        </w:rPr>
        <w:t xml:space="preserve"> </w:t>
      </w:r>
      <w:r>
        <w:rPr>
          <w:rFonts w:ascii="宋体" w:hAnsi="宋体" w:eastAsia="宋体" w:cs="宋体"/>
          <w:spacing w:val="-1"/>
          <w:sz w:val="24"/>
          <w:szCs w:val="24"/>
        </w:rPr>
        <w:t>评价重点针对露天采场、堆料场、加工区和办公</w:t>
      </w:r>
      <w:r>
        <w:rPr>
          <w:rFonts w:ascii="宋体" w:hAnsi="宋体" w:eastAsia="宋体" w:cs="宋体"/>
          <w:spacing w:val="-2"/>
          <w:sz w:val="24"/>
          <w:szCs w:val="24"/>
        </w:rPr>
        <w:t>区等</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4 </w:t>
      </w:r>
      <w:r>
        <w:rPr>
          <w:rFonts w:ascii="宋体" w:hAnsi="宋体" w:eastAsia="宋体" w:cs="宋体"/>
          <w:spacing w:val="-2"/>
          <w:sz w:val="24"/>
          <w:szCs w:val="24"/>
        </w:rPr>
        <w:t>个单元。</w:t>
      </w:r>
    </w:p>
    <w:p w14:paraId="1546122F">
      <w:pPr>
        <w:spacing w:before="155" w:line="218" w:lineRule="auto"/>
        <w:ind w:left="476"/>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 评价因子的确定</w:t>
      </w:r>
    </w:p>
    <w:p w14:paraId="6000B40E">
      <w:pPr>
        <w:spacing w:before="304" w:line="354" w:lineRule="auto"/>
        <w:ind w:right="120" w:firstLine="479"/>
        <w:jc w:val="both"/>
        <w:rPr>
          <w:rFonts w:ascii="宋体" w:hAnsi="宋体" w:eastAsia="宋体" w:cs="宋体"/>
          <w:sz w:val="24"/>
          <w:szCs w:val="24"/>
        </w:rPr>
      </w:pPr>
      <w:r>
        <w:rPr>
          <w:rFonts w:ascii="宋体" w:hAnsi="宋体" w:eastAsia="宋体" w:cs="宋体"/>
          <w:spacing w:val="-1"/>
          <w:sz w:val="24"/>
          <w:szCs w:val="24"/>
        </w:rPr>
        <w:t>通过土地复垦标准和相关资料可以看出复垦土地的</w:t>
      </w:r>
      <w:r>
        <w:rPr>
          <w:rFonts w:ascii="宋体" w:hAnsi="宋体" w:eastAsia="宋体" w:cs="宋体"/>
          <w:spacing w:val="-2"/>
          <w:sz w:val="24"/>
          <w:szCs w:val="24"/>
        </w:rPr>
        <w:t>限制因素很多，但总的来说参评因子</w:t>
      </w:r>
      <w:r>
        <w:rPr>
          <w:rFonts w:ascii="宋体" w:hAnsi="宋体" w:eastAsia="宋体" w:cs="宋体"/>
          <w:sz w:val="24"/>
          <w:szCs w:val="24"/>
        </w:rPr>
        <w:t xml:space="preserve"> </w:t>
      </w:r>
      <w:r>
        <w:rPr>
          <w:rFonts w:ascii="宋体" w:hAnsi="宋体" w:eastAsia="宋体" w:cs="宋体"/>
          <w:spacing w:val="-1"/>
          <w:sz w:val="24"/>
          <w:szCs w:val="24"/>
        </w:rPr>
        <w:t>应该满足以下要求：一是可测性，即其因素是可以测量并可</w:t>
      </w:r>
      <w:r>
        <w:rPr>
          <w:rFonts w:ascii="宋体" w:hAnsi="宋体" w:eastAsia="宋体" w:cs="宋体"/>
          <w:spacing w:val="-2"/>
          <w:sz w:val="24"/>
          <w:szCs w:val="24"/>
        </w:rPr>
        <w:t>用数值或序号表示的；二是关联</w:t>
      </w:r>
      <w:r>
        <w:rPr>
          <w:rFonts w:ascii="宋体" w:hAnsi="宋体" w:eastAsia="宋体" w:cs="宋体"/>
          <w:sz w:val="24"/>
          <w:szCs w:val="24"/>
        </w:rPr>
        <w:t xml:space="preserve"> </w:t>
      </w:r>
      <w:r>
        <w:rPr>
          <w:rFonts w:ascii="宋体" w:hAnsi="宋体" w:eastAsia="宋体" w:cs="宋体"/>
          <w:spacing w:val="-1"/>
          <w:sz w:val="24"/>
          <w:szCs w:val="24"/>
        </w:rPr>
        <w:t>性，即参评指标的增长或减少，标志着土地评价单元质量的提高或降低</w:t>
      </w:r>
      <w:r>
        <w:rPr>
          <w:rFonts w:ascii="宋体" w:hAnsi="宋体" w:eastAsia="宋体" w:cs="宋体"/>
          <w:spacing w:val="-2"/>
          <w:sz w:val="24"/>
          <w:szCs w:val="24"/>
        </w:rPr>
        <w:t>；三是稳定性，即选</w:t>
      </w:r>
      <w:r>
        <w:rPr>
          <w:rFonts w:ascii="宋体" w:hAnsi="宋体" w:eastAsia="宋体" w:cs="宋体"/>
          <w:sz w:val="24"/>
          <w:szCs w:val="24"/>
        </w:rPr>
        <w:t xml:space="preserve"> 择的参评因素在任何条件下反映的质量持续稳定；四是独立性，即参评因素之间界限清楚，</w:t>
      </w:r>
      <w:r>
        <w:rPr>
          <w:rFonts w:ascii="宋体" w:hAnsi="宋体" w:eastAsia="宋体" w:cs="宋体"/>
          <w:spacing w:val="14"/>
          <w:sz w:val="24"/>
          <w:szCs w:val="24"/>
        </w:rPr>
        <w:t xml:space="preserve"> </w:t>
      </w:r>
      <w:r>
        <w:rPr>
          <w:rFonts w:ascii="宋体" w:hAnsi="宋体" w:eastAsia="宋体" w:cs="宋体"/>
          <w:spacing w:val="-1"/>
          <w:sz w:val="24"/>
          <w:szCs w:val="24"/>
        </w:rPr>
        <w:t>不相互重叠。由于造成土地损毁的原因不同，因此所选择的参评因素和主导因</w:t>
      </w:r>
      <w:r>
        <w:rPr>
          <w:rFonts w:ascii="宋体" w:hAnsi="宋体" w:eastAsia="宋体" w:cs="宋体"/>
          <w:spacing w:val="-2"/>
          <w:sz w:val="24"/>
          <w:szCs w:val="24"/>
        </w:rPr>
        <w:t>素也不同。</w:t>
      </w:r>
    </w:p>
    <w:p w14:paraId="661C2A2F">
      <w:pPr>
        <w:spacing w:before="152" w:line="347" w:lineRule="auto"/>
        <w:ind w:right="187" w:firstLine="482"/>
        <w:rPr>
          <w:rFonts w:ascii="宋体" w:hAnsi="宋体" w:eastAsia="宋体" w:cs="宋体"/>
          <w:sz w:val="24"/>
          <w:szCs w:val="24"/>
        </w:rPr>
      </w:pPr>
      <w:r>
        <w:rPr>
          <w:rFonts w:ascii="宋体" w:hAnsi="宋体" w:eastAsia="宋体" w:cs="宋体"/>
          <w:spacing w:val="-2"/>
          <w:sz w:val="24"/>
          <w:szCs w:val="24"/>
        </w:rPr>
        <w:t>综合考虑本矿区实际情况以及必要的参评因子，确定</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 xml:space="preserve">5 </w:t>
      </w:r>
      <w:r>
        <w:rPr>
          <w:rFonts w:ascii="宋体" w:hAnsi="宋体" w:eastAsia="宋体" w:cs="宋体"/>
          <w:spacing w:val="-2"/>
          <w:sz w:val="24"/>
          <w:szCs w:val="24"/>
        </w:rPr>
        <w:t>个评价因子为：地形坡度、地表</w:t>
      </w:r>
      <w:r>
        <w:rPr>
          <w:rFonts w:ascii="宋体" w:hAnsi="宋体" w:eastAsia="宋体" w:cs="宋体"/>
          <w:sz w:val="24"/>
          <w:szCs w:val="24"/>
        </w:rPr>
        <w:t xml:space="preserve"> </w:t>
      </w:r>
      <w:r>
        <w:rPr>
          <w:rFonts w:ascii="宋体" w:hAnsi="宋体" w:eastAsia="宋体" w:cs="宋体"/>
          <w:spacing w:val="-2"/>
          <w:sz w:val="24"/>
          <w:szCs w:val="24"/>
        </w:rPr>
        <w:t>物质组成、覆土厚度、灌溉条件和排水条件。</w:t>
      </w:r>
    </w:p>
    <w:p w14:paraId="687A1421">
      <w:pPr>
        <w:spacing w:line="347" w:lineRule="auto"/>
        <w:rPr>
          <w:rFonts w:ascii="宋体" w:hAnsi="宋体" w:eastAsia="宋体" w:cs="宋体"/>
          <w:sz w:val="24"/>
          <w:szCs w:val="24"/>
        </w:rPr>
        <w:sectPr>
          <w:headerReference r:id="rId111" w:type="default"/>
          <w:footerReference r:id="rId112" w:type="default"/>
          <w:pgSz w:w="11912" w:h="16841"/>
          <w:pgMar w:top="1212" w:right="1032" w:bottom="883" w:left="1141" w:header="887" w:footer="719" w:gutter="0"/>
          <w:cols w:space="720" w:num="1"/>
        </w:sectPr>
      </w:pPr>
    </w:p>
    <w:p w14:paraId="08B7C324">
      <w:pPr>
        <w:spacing w:before="264" w:line="220" w:lineRule="auto"/>
        <w:ind w:left="603"/>
        <w:rPr>
          <w:rFonts w:ascii="宋体" w:hAnsi="宋体" w:eastAsia="宋体" w:cs="宋体"/>
          <w:sz w:val="24"/>
          <w:szCs w:val="24"/>
        </w:rPr>
      </w:pPr>
      <w:r>
        <w:rPr>
          <w:rFonts w:ascii="Times New Roman" w:hAnsi="Times New Roman" w:eastAsia="Times New Roman" w:cs="Times New Roman"/>
          <w:spacing w:val="-5"/>
          <w:sz w:val="24"/>
          <w:szCs w:val="24"/>
        </w:rPr>
        <w:t>3</w:t>
      </w:r>
      <w:r>
        <w:rPr>
          <w:rFonts w:ascii="宋体" w:hAnsi="宋体" w:eastAsia="宋体" w:cs="宋体"/>
          <w:spacing w:val="-5"/>
          <w:sz w:val="24"/>
          <w:szCs w:val="24"/>
        </w:rPr>
        <w:t>）复垦方向</w:t>
      </w:r>
    </w:p>
    <w:p w14:paraId="7ACE1A24">
      <w:pPr>
        <w:spacing w:before="302" w:line="352" w:lineRule="auto"/>
        <w:ind w:left="123" w:right="88" w:firstLine="480"/>
        <w:jc w:val="both"/>
        <w:rPr>
          <w:rFonts w:ascii="宋体" w:hAnsi="宋体" w:eastAsia="宋体" w:cs="宋体"/>
          <w:sz w:val="24"/>
          <w:szCs w:val="24"/>
        </w:rPr>
      </w:pPr>
      <w:r>
        <w:rPr>
          <w:rFonts w:ascii="宋体" w:hAnsi="宋体" w:eastAsia="宋体" w:cs="宋体"/>
          <w:spacing w:val="-1"/>
          <w:sz w:val="24"/>
          <w:szCs w:val="24"/>
        </w:rPr>
        <w:t>编制单位以走访和问卷调查的方式了解和听取</w:t>
      </w:r>
      <w:r>
        <w:rPr>
          <w:rFonts w:ascii="宋体" w:hAnsi="宋体" w:eastAsia="宋体" w:cs="宋体"/>
          <w:spacing w:val="-2"/>
          <w:sz w:val="24"/>
          <w:szCs w:val="24"/>
        </w:rPr>
        <w:t>了土地权属人和相关职能部门的意见，得</w:t>
      </w:r>
      <w:r>
        <w:rPr>
          <w:rFonts w:ascii="宋体" w:hAnsi="宋体" w:eastAsia="宋体" w:cs="宋体"/>
          <w:sz w:val="24"/>
          <w:szCs w:val="24"/>
        </w:rPr>
        <w:t xml:space="preserve"> </w:t>
      </w:r>
      <w:r>
        <w:rPr>
          <w:rFonts w:ascii="宋体" w:hAnsi="宋体" w:eastAsia="宋体" w:cs="宋体"/>
          <w:spacing w:val="-1"/>
          <w:sz w:val="24"/>
          <w:szCs w:val="24"/>
        </w:rPr>
        <w:t>到了他们的大力支持，并希望通过评估区的土地复垦工作</w:t>
      </w:r>
      <w:r>
        <w:rPr>
          <w:rFonts w:ascii="宋体" w:hAnsi="宋体" w:eastAsia="宋体" w:cs="宋体"/>
          <w:spacing w:val="-2"/>
          <w:sz w:val="24"/>
          <w:szCs w:val="24"/>
        </w:rPr>
        <w:t>能改善项目的生态环境，当地自然</w:t>
      </w:r>
      <w:r>
        <w:rPr>
          <w:rFonts w:ascii="宋体" w:hAnsi="宋体" w:eastAsia="宋体" w:cs="宋体"/>
          <w:sz w:val="24"/>
          <w:szCs w:val="24"/>
        </w:rPr>
        <w:t xml:space="preserve"> </w:t>
      </w:r>
      <w:r>
        <w:rPr>
          <w:rFonts w:ascii="宋体" w:hAnsi="宋体" w:eastAsia="宋体" w:cs="宋体"/>
          <w:spacing w:val="-1"/>
          <w:sz w:val="24"/>
          <w:szCs w:val="24"/>
        </w:rPr>
        <w:t>资源部门了解了当地的土地利用现状及权属后，提出评估</w:t>
      </w:r>
      <w:r>
        <w:rPr>
          <w:rFonts w:ascii="宋体" w:hAnsi="宋体" w:eastAsia="宋体" w:cs="宋体"/>
          <w:spacing w:val="-2"/>
          <w:sz w:val="24"/>
          <w:szCs w:val="24"/>
        </w:rPr>
        <w:t>区的确定的复垦方向为旱地、乔木</w:t>
      </w:r>
      <w:r>
        <w:rPr>
          <w:rFonts w:ascii="宋体" w:hAnsi="宋体" w:eastAsia="宋体" w:cs="宋体"/>
          <w:sz w:val="24"/>
          <w:szCs w:val="24"/>
        </w:rPr>
        <w:t xml:space="preserve"> </w:t>
      </w:r>
      <w:r>
        <w:rPr>
          <w:rFonts w:ascii="宋体" w:hAnsi="宋体" w:eastAsia="宋体" w:cs="宋体"/>
          <w:spacing w:val="-5"/>
          <w:sz w:val="24"/>
          <w:szCs w:val="24"/>
        </w:rPr>
        <w:t>林地和灌木林地。</w:t>
      </w:r>
    </w:p>
    <w:p w14:paraId="17D5719F">
      <w:pPr>
        <w:spacing w:before="156" w:line="350" w:lineRule="auto"/>
        <w:ind w:left="122" w:right="83" w:firstLine="479"/>
        <w:jc w:val="both"/>
        <w:rPr>
          <w:rFonts w:ascii="宋体" w:hAnsi="宋体" w:eastAsia="宋体" w:cs="宋体"/>
          <w:sz w:val="24"/>
          <w:szCs w:val="24"/>
        </w:rPr>
      </w:pPr>
      <w:r>
        <w:rPr>
          <w:rFonts w:ascii="宋体" w:hAnsi="宋体" w:eastAsia="宋体" w:cs="宋体"/>
          <w:spacing w:val="-1"/>
          <w:sz w:val="24"/>
          <w:szCs w:val="24"/>
        </w:rPr>
        <w:t>根据相关标准和技术要求，矿区范围内土地利用现状，损毁土</w:t>
      </w:r>
      <w:r>
        <w:rPr>
          <w:rFonts w:ascii="宋体" w:hAnsi="宋体" w:eastAsia="宋体" w:cs="宋体"/>
          <w:spacing w:val="-2"/>
          <w:sz w:val="24"/>
          <w:szCs w:val="24"/>
        </w:rPr>
        <w:t>地为旱地，乔木林地、农</w:t>
      </w:r>
      <w:r>
        <w:rPr>
          <w:rFonts w:ascii="宋体" w:hAnsi="宋体" w:eastAsia="宋体" w:cs="宋体"/>
          <w:sz w:val="24"/>
          <w:szCs w:val="24"/>
        </w:rPr>
        <w:t xml:space="preserve"> </w:t>
      </w:r>
      <w:r>
        <w:rPr>
          <w:rFonts w:ascii="宋体" w:hAnsi="宋体" w:eastAsia="宋体" w:cs="宋体"/>
          <w:spacing w:val="-1"/>
          <w:sz w:val="24"/>
          <w:szCs w:val="24"/>
        </w:rPr>
        <w:t>村宅基地和采矿用地。以及当地地形、地貌等条件初步分析</w:t>
      </w:r>
      <w:r>
        <w:rPr>
          <w:rFonts w:ascii="宋体" w:hAnsi="宋体" w:eastAsia="宋体" w:cs="宋体"/>
          <w:spacing w:val="-2"/>
          <w:sz w:val="24"/>
          <w:szCs w:val="24"/>
        </w:rPr>
        <w:t>判断该项目损毁土地应复垦为旱</w:t>
      </w:r>
      <w:r>
        <w:rPr>
          <w:rFonts w:ascii="宋体" w:hAnsi="宋体" w:eastAsia="宋体" w:cs="宋体"/>
          <w:sz w:val="24"/>
          <w:szCs w:val="24"/>
        </w:rPr>
        <w:t xml:space="preserve"> </w:t>
      </w:r>
      <w:r>
        <w:rPr>
          <w:rFonts w:ascii="宋体" w:hAnsi="宋体" w:eastAsia="宋体" w:cs="宋体"/>
          <w:spacing w:val="-4"/>
          <w:sz w:val="24"/>
          <w:szCs w:val="24"/>
        </w:rPr>
        <w:t>地、乔木林地和灌木林地。</w:t>
      </w:r>
    </w:p>
    <w:p w14:paraId="5C75C966">
      <w:pPr>
        <w:spacing w:before="154" w:line="218" w:lineRule="auto"/>
        <w:ind w:left="597"/>
        <w:rPr>
          <w:rFonts w:ascii="宋体" w:hAnsi="宋体" w:eastAsia="宋体" w:cs="宋体"/>
          <w:sz w:val="24"/>
          <w:szCs w:val="24"/>
        </w:rPr>
      </w:pPr>
      <w:r>
        <w:rPr>
          <w:rFonts w:ascii="Times New Roman" w:hAnsi="Times New Roman" w:eastAsia="Times New Roman" w:cs="Times New Roman"/>
          <w:spacing w:val="-1"/>
          <w:sz w:val="24"/>
          <w:szCs w:val="24"/>
        </w:rPr>
        <w:t>4</w:t>
      </w:r>
      <w:r>
        <w:rPr>
          <w:rFonts w:ascii="宋体" w:hAnsi="宋体" w:eastAsia="宋体" w:cs="宋体"/>
          <w:spacing w:val="-1"/>
          <w:sz w:val="24"/>
          <w:szCs w:val="24"/>
        </w:rPr>
        <w:t>） 确定评价方法和适宜性标准</w:t>
      </w:r>
    </w:p>
    <w:p w14:paraId="31DC5320">
      <w:pPr>
        <w:spacing w:before="307" w:line="353" w:lineRule="auto"/>
        <w:ind w:left="121" w:firstLine="480"/>
        <w:jc w:val="both"/>
        <w:rPr>
          <w:rFonts w:ascii="宋体" w:hAnsi="宋体" w:eastAsia="宋体" w:cs="宋体"/>
          <w:sz w:val="24"/>
          <w:szCs w:val="24"/>
        </w:rPr>
      </w:pPr>
      <w:r>
        <w:rPr>
          <w:rFonts w:ascii="宋体" w:hAnsi="宋体" w:eastAsia="宋体" w:cs="宋体"/>
          <w:spacing w:val="-1"/>
          <w:sz w:val="24"/>
          <w:szCs w:val="24"/>
        </w:rPr>
        <w:t>根据矿区开采和复垦特点，本项目损毁后的土地自</w:t>
      </w:r>
      <w:r>
        <w:rPr>
          <w:rFonts w:ascii="宋体" w:hAnsi="宋体" w:eastAsia="宋体" w:cs="宋体"/>
          <w:spacing w:val="-2"/>
          <w:sz w:val="24"/>
          <w:szCs w:val="24"/>
        </w:rPr>
        <w:t>然条件比较恶劣，限制因子较多，因</w:t>
      </w:r>
      <w:r>
        <w:rPr>
          <w:rFonts w:ascii="宋体" w:hAnsi="宋体" w:eastAsia="宋体" w:cs="宋体"/>
          <w:sz w:val="24"/>
          <w:szCs w:val="24"/>
        </w:rPr>
        <w:t xml:space="preserve"> </w:t>
      </w:r>
      <w:r>
        <w:rPr>
          <w:rFonts w:ascii="宋体" w:hAnsi="宋体" w:eastAsia="宋体" w:cs="宋体"/>
          <w:spacing w:val="-4"/>
          <w:sz w:val="24"/>
          <w:szCs w:val="24"/>
        </w:rPr>
        <w:t>此土地复垦适宜性评价采取极限条件法。根据最小因子限制性定律， 即</w:t>
      </w:r>
      <w:r>
        <w:rPr>
          <w:rFonts w:ascii="宋体" w:hAnsi="宋体" w:eastAsia="宋体" w:cs="宋体"/>
          <w:spacing w:val="-5"/>
          <w:sz w:val="24"/>
          <w:szCs w:val="24"/>
        </w:rPr>
        <w:t>土地的适宜性及其等</w:t>
      </w:r>
      <w:r>
        <w:rPr>
          <w:rFonts w:ascii="宋体" w:hAnsi="宋体" w:eastAsia="宋体" w:cs="宋体"/>
          <w:sz w:val="24"/>
          <w:szCs w:val="24"/>
        </w:rPr>
        <w:t xml:space="preserve"> </w:t>
      </w:r>
      <w:r>
        <w:rPr>
          <w:rFonts w:ascii="宋体" w:hAnsi="宋体" w:eastAsia="宋体" w:cs="宋体"/>
          <w:spacing w:val="-1"/>
          <w:sz w:val="24"/>
          <w:szCs w:val="24"/>
        </w:rPr>
        <w:t>级，是由诸选定评价因子中，某单项因子适宜性等级最小的因</w:t>
      </w:r>
      <w:r>
        <w:rPr>
          <w:rFonts w:ascii="宋体" w:hAnsi="宋体" w:eastAsia="宋体" w:cs="宋体"/>
          <w:spacing w:val="-2"/>
          <w:sz w:val="24"/>
          <w:szCs w:val="24"/>
        </w:rPr>
        <w:t>子决定的。由于采矿活动对地</w:t>
      </w:r>
      <w:r>
        <w:rPr>
          <w:rFonts w:ascii="宋体" w:hAnsi="宋体" w:eastAsia="宋体" w:cs="宋体"/>
          <w:sz w:val="24"/>
          <w:szCs w:val="24"/>
        </w:rPr>
        <w:t xml:space="preserve"> </w:t>
      </w:r>
      <w:r>
        <w:rPr>
          <w:rFonts w:ascii="宋体" w:hAnsi="宋体" w:eastAsia="宋体" w:cs="宋体"/>
          <w:spacing w:val="-1"/>
          <w:sz w:val="24"/>
          <w:szCs w:val="24"/>
        </w:rPr>
        <w:t>表造成了巨大变化，被损毁土地呈现出的是完全重塑的人工地</w:t>
      </w:r>
      <w:r>
        <w:rPr>
          <w:rFonts w:ascii="宋体" w:hAnsi="宋体" w:eastAsia="宋体" w:cs="宋体"/>
          <w:spacing w:val="-2"/>
          <w:sz w:val="24"/>
          <w:szCs w:val="24"/>
        </w:rPr>
        <w:t>貌，因此，用极限条件法进行</w:t>
      </w:r>
      <w:r>
        <w:rPr>
          <w:rFonts w:ascii="宋体" w:hAnsi="宋体" w:eastAsia="宋体" w:cs="宋体"/>
          <w:sz w:val="24"/>
          <w:szCs w:val="24"/>
        </w:rPr>
        <w:t xml:space="preserve"> </w:t>
      </w:r>
      <w:r>
        <w:rPr>
          <w:rFonts w:ascii="宋体" w:hAnsi="宋体" w:eastAsia="宋体" w:cs="宋体"/>
          <w:spacing w:val="-3"/>
          <w:sz w:val="24"/>
          <w:szCs w:val="24"/>
        </w:rPr>
        <w:t>待复垦土地复垦方式的适宜性评价相对比较适用，评估区主要限制因子的等级标准见表</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4-2</w:t>
      </w:r>
      <w:r>
        <w:rPr>
          <w:rFonts w:ascii="宋体" w:hAnsi="宋体" w:eastAsia="宋体" w:cs="宋体"/>
          <w:spacing w:val="-3"/>
          <w:sz w:val="24"/>
          <w:szCs w:val="24"/>
        </w:rPr>
        <w:t>。</w:t>
      </w:r>
    </w:p>
    <w:p w14:paraId="5008DEB3">
      <w:pPr>
        <w:spacing w:before="150" w:line="214" w:lineRule="auto"/>
        <w:ind w:left="2809"/>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39"/>
          <w:sz w:val="21"/>
          <w:szCs w:val="21"/>
        </w:rPr>
        <w:t xml:space="preserve"> </w:t>
      </w:r>
      <w:r>
        <w:rPr>
          <w:rFonts w:ascii="Times New Roman" w:hAnsi="Times New Roman" w:eastAsia="Times New Roman" w:cs="Times New Roman"/>
          <w:b/>
          <w:bCs/>
          <w:spacing w:val="-2"/>
          <w:sz w:val="21"/>
          <w:szCs w:val="21"/>
        </w:rPr>
        <w:t xml:space="preserve">4-2 </w:t>
      </w:r>
      <w:r>
        <w:rPr>
          <w:rFonts w:ascii="宋体" w:hAnsi="宋体" w:eastAsia="宋体" w:cs="宋体"/>
          <w:b/>
          <w:bCs/>
          <w:spacing w:val="-2"/>
          <w:sz w:val="21"/>
          <w:szCs w:val="21"/>
        </w:rPr>
        <w:t>评估区土地复垦主要限制因素等级标准</w:t>
      </w:r>
    </w:p>
    <w:tbl>
      <w:tblPr>
        <w:tblStyle w:val="5"/>
        <w:tblW w:w="93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83"/>
        <w:gridCol w:w="2471"/>
        <w:gridCol w:w="1547"/>
        <w:gridCol w:w="1548"/>
        <w:gridCol w:w="1552"/>
      </w:tblGrid>
      <w:tr w14:paraId="42378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4654" w:type="dxa"/>
            <w:gridSpan w:val="2"/>
            <w:tcBorders>
              <w:bottom w:val="single" w:color="000000" w:sz="4" w:space="0"/>
            </w:tcBorders>
            <w:vAlign w:val="top"/>
          </w:tcPr>
          <w:p w14:paraId="69AD9151">
            <w:pPr>
              <w:pStyle w:val="6"/>
              <w:spacing w:before="67" w:line="221" w:lineRule="auto"/>
              <w:ind w:left="1403"/>
            </w:pPr>
            <w:r>
              <w:rPr>
                <w:spacing w:val="-3"/>
              </w:rPr>
              <w:t>限制因素及分级指标</w:t>
            </w:r>
          </w:p>
        </w:tc>
        <w:tc>
          <w:tcPr>
            <w:tcW w:w="1547" w:type="dxa"/>
            <w:tcBorders>
              <w:bottom w:val="single" w:color="000000" w:sz="4" w:space="0"/>
            </w:tcBorders>
            <w:vAlign w:val="top"/>
          </w:tcPr>
          <w:p w14:paraId="33E35F69">
            <w:pPr>
              <w:pStyle w:val="6"/>
              <w:spacing w:before="68" w:line="219" w:lineRule="auto"/>
              <w:ind w:left="361"/>
            </w:pPr>
            <w:r>
              <w:rPr>
                <w:spacing w:val="-2"/>
              </w:rPr>
              <w:t>耕地评价</w:t>
            </w:r>
          </w:p>
        </w:tc>
        <w:tc>
          <w:tcPr>
            <w:tcW w:w="1548" w:type="dxa"/>
            <w:tcBorders>
              <w:bottom w:val="single" w:color="000000" w:sz="4" w:space="0"/>
            </w:tcBorders>
            <w:vAlign w:val="top"/>
          </w:tcPr>
          <w:p w14:paraId="2859BEF5">
            <w:pPr>
              <w:pStyle w:val="6"/>
              <w:spacing w:before="68" w:line="219" w:lineRule="auto"/>
              <w:ind w:left="377"/>
            </w:pPr>
            <w:r>
              <w:rPr>
                <w:spacing w:val="-6"/>
              </w:rPr>
              <w:t>园地评价</w:t>
            </w:r>
          </w:p>
        </w:tc>
        <w:tc>
          <w:tcPr>
            <w:tcW w:w="1552" w:type="dxa"/>
            <w:tcBorders>
              <w:bottom w:val="single" w:color="000000" w:sz="4" w:space="0"/>
            </w:tcBorders>
            <w:vAlign w:val="top"/>
          </w:tcPr>
          <w:p w14:paraId="03E43D9F">
            <w:pPr>
              <w:pStyle w:val="6"/>
              <w:spacing w:before="68" w:line="219" w:lineRule="auto"/>
              <w:ind w:left="364"/>
            </w:pPr>
            <w:r>
              <w:rPr>
                <w:spacing w:val="-2"/>
              </w:rPr>
              <w:t>林地评价</w:t>
            </w:r>
          </w:p>
        </w:tc>
      </w:tr>
      <w:tr w14:paraId="68EBC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183" w:type="dxa"/>
            <w:vMerge w:val="restart"/>
            <w:tcBorders>
              <w:top w:val="single" w:color="000000" w:sz="4" w:space="0"/>
              <w:bottom w:val="nil"/>
            </w:tcBorders>
            <w:vAlign w:val="top"/>
          </w:tcPr>
          <w:p w14:paraId="49A72A06">
            <w:pPr>
              <w:spacing w:line="250" w:lineRule="auto"/>
              <w:rPr>
                <w:rFonts w:ascii="Arial"/>
                <w:sz w:val="21"/>
              </w:rPr>
            </w:pPr>
          </w:p>
          <w:p w14:paraId="0DE460ED">
            <w:pPr>
              <w:spacing w:line="250" w:lineRule="auto"/>
              <w:rPr>
                <w:rFonts w:ascii="Arial"/>
                <w:sz w:val="21"/>
              </w:rPr>
            </w:pPr>
          </w:p>
          <w:p w14:paraId="6FA98938">
            <w:pPr>
              <w:pStyle w:val="6"/>
              <w:spacing w:before="69" w:line="221" w:lineRule="auto"/>
              <w:ind w:left="634"/>
            </w:pPr>
            <w:r>
              <w:rPr>
                <w:spacing w:val="27"/>
              </w:rPr>
              <w:t>坡度(</w:t>
            </w:r>
            <w:r>
              <w:rPr>
                <w:spacing w:val="-61"/>
              </w:rPr>
              <w:t xml:space="preserve"> </w:t>
            </w:r>
            <w:r>
              <w:rPr>
                <w:rFonts w:ascii="Times New Roman" w:hAnsi="Times New Roman" w:eastAsia="Times New Roman" w:cs="Times New Roman"/>
                <w:spacing w:val="27"/>
              </w:rPr>
              <w:t>°</w:t>
            </w:r>
            <w:r>
              <w:rPr>
                <w:spacing w:val="27"/>
              </w:rPr>
              <w:t>)</w:t>
            </w:r>
          </w:p>
        </w:tc>
        <w:tc>
          <w:tcPr>
            <w:tcW w:w="2471" w:type="dxa"/>
            <w:tcBorders>
              <w:top w:val="single" w:color="000000" w:sz="4" w:space="0"/>
              <w:bottom w:val="single" w:color="000000" w:sz="4" w:space="0"/>
            </w:tcBorders>
            <w:vAlign w:val="top"/>
          </w:tcPr>
          <w:p w14:paraId="7E27DF65">
            <w:pPr>
              <w:pStyle w:val="6"/>
              <w:spacing w:before="55" w:line="235" w:lineRule="auto"/>
              <w:ind w:left="1057"/>
              <w:rPr>
                <w:rFonts w:ascii="Times New Roman" w:hAnsi="Times New Roman" w:eastAsia="Times New Roman" w:cs="Times New Roman"/>
              </w:rPr>
            </w:pPr>
            <w:r>
              <w:rPr>
                <w:spacing w:val="19"/>
              </w:rPr>
              <w:t>＜</w:t>
            </w:r>
            <w:r>
              <w:rPr>
                <w:rFonts w:ascii="Times New Roman" w:hAnsi="Times New Roman" w:eastAsia="Times New Roman" w:cs="Times New Roman"/>
                <w:spacing w:val="19"/>
              </w:rPr>
              <w:t>5°</w:t>
            </w:r>
          </w:p>
        </w:tc>
        <w:tc>
          <w:tcPr>
            <w:tcW w:w="1547" w:type="dxa"/>
            <w:tcBorders>
              <w:top w:val="single" w:color="000000" w:sz="4" w:space="0"/>
              <w:bottom w:val="single" w:color="000000" w:sz="4" w:space="0"/>
            </w:tcBorders>
            <w:vAlign w:val="top"/>
          </w:tcPr>
          <w:p w14:paraId="2849E785">
            <w:pPr>
              <w:spacing w:before="94" w:line="187" w:lineRule="auto"/>
              <w:ind w:left="7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48" w:type="dxa"/>
            <w:tcBorders>
              <w:top w:val="single" w:color="000000" w:sz="4" w:space="0"/>
              <w:bottom w:val="single" w:color="000000" w:sz="4" w:space="0"/>
            </w:tcBorders>
            <w:vAlign w:val="top"/>
          </w:tcPr>
          <w:p w14:paraId="160A4220">
            <w:pPr>
              <w:spacing w:before="94" w:line="187" w:lineRule="auto"/>
              <w:ind w:left="74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52" w:type="dxa"/>
            <w:tcBorders>
              <w:top w:val="single" w:color="000000" w:sz="4" w:space="0"/>
              <w:bottom w:val="single" w:color="000000" w:sz="4" w:space="0"/>
            </w:tcBorders>
            <w:vAlign w:val="top"/>
          </w:tcPr>
          <w:p w14:paraId="1A4F71B8">
            <w:pPr>
              <w:spacing w:before="94" w:line="187" w:lineRule="auto"/>
              <w:ind w:left="747"/>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r>
      <w:tr w14:paraId="7AFAE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183" w:type="dxa"/>
            <w:vMerge w:val="continue"/>
            <w:tcBorders>
              <w:top w:val="nil"/>
              <w:bottom w:val="nil"/>
            </w:tcBorders>
            <w:vAlign w:val="top"/>
          </w:tcPr>
          <w:p w14:paraId="6C2EEB45">
            <w:pPr>
              <w:rPr>
                <w:rFonts w:ascii="Arial"/>
                <w:sz w:val="21"/>
              </w:rPr>
            </w:pPr>
          </w:p>
        </w:tc>
        <w:tc>
          <w:tcPr>
            <w:tcW w:w="2471" w:type="dxa"/>
            <w:tcBorders>
              <w:top w:val="single" w:color="000000" w:sz="4" w:space="0"/>
              <w:bottom w:val="single" w:color="000000" w:sz="4" w:space="0"/>
            </w:tcBorders>
            <w:vAlign w:val="top"/>
          </w:tcPr>
          <w:p w14:paraId="4AA88AA6">
            <w:pPr>
              <w:spacing w:before="94" w:line="187" w:lineRule="auto"/>
              <w:ind w:left="895"/>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5°—10°</w:t>
            </w:r>
          </w:p>
        </w:tc>
        <w:tc>
          <w:tcPr>
            <w:tcW w:w="1547" w:type="dxa"/>
            <w:tcBorders>
              <w:top w:val="single" w:color="000000" w:sz="4" w:space="0"/>
              <w:bottom w:val="single" w:color="000000" w:sz="4" w:space="0"/>
            </w:tcBorders>
            <w:vAlign w:val="top"/>
          </w:tcPr>
          <w:p w14:paraId="65E478D3">
            <w:pPr>
              <w:spacing w:before="94" w:line="187" w:lineRule="auto"/>
              <w:ind w:left="72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48" w:type="dxa"/>
            <w:tcBorders>
              <w:top w:val="single" w:color="000000" w:sz="4" w:space="0"/>
              <w:bottom w:val="single" w:color="000000" w:sz="4" w:space="0"/>
            </w:tcBorders>
            <w:vAlign w:val="top"/>
          </w:tcPr>
          <w:p w14:paraId="2E79BF86">
            <w:pPr>
              <w:spacing w:before="94" w:line="187" w:lineRule="auto"/>
              <w:ind w:left="74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52" w:type="dxa"/>
            <w:tcBorders>
              <w:top w:val="single" w:color="000000" w:sz="4" w:space="0"/>
              <w:bottom w:val="single" w:color="000000" w:sz="4" w:space="0"/>
            </w:tcBorders>
            <w:vAlign w:val="top"/>
          </w:tcPr>
          <w:p w14:paraId="3F6A50DA">
            <w:pPr>
              <w:spacing w:before="94" w:line="187" w:lineRule="auto"/>
              <w:ind w:left="747"/>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r>
      <w:tr w14:paraId="469FB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183" w:type="dxa"/>
            <w:vMerge w:val="continue"/>
            <w:tcBorders>
              <w:top w:val="nil"/>
              <w:bottom w:val="nil"/>
            </w:tcBorders>
            <w:vAlign w:val="top"/>
          </w:tcPr>
          <w:p w14:paraId="64FCCAA3">
            <w:pPr>
              <w:rPr>
                <w:rFonts w:ascii="Arial"/>
                <w:sz w:val="21"/>
              </w:rPr>
            </w:pPr>
          </w:p>
        </w:tc>
        <w:tc>
          <w:tcPr>
            <w:tcW w:w="2471" w:type="dxa"/>
            <w:tcBorders>
              <w:top w:val="single" w:color="000000" w:sz="4" w:space="0"/>
              <w:bottom w:val="single" w:color="000000" w:sz="4" w:space="0"/>
            </w:tcBorders>
            <w:vAlign w:val="top"/>
          </w:tcPr>
          <w:p w14:paraId="0762A963">
            <w:pPr>
              <w:spacing w:before="94" w:line="187" w:lineRule="auto"/>
              <w:ind w:left="859"/>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10°—25°</w:t>
            </w:r>
          </w:p>
        </w:tc>
        <w:tc>
          <w:tcPr>
            <w:tcW w:w="1547" w:type="dxa"/>
            <w:tcBorders>
              <w:top w:val="single" w:color="000000" w:sz="4" w:space="0"/>
              <w:bottom w:val="single" w:color="000000" w:sz="4" w:space="0"/>
            </w:tcBorders>
            <w:vAlign w:val="top"/>
          </w:tcPr>
          <w:p w14:paraId="25AE71D8">
            <w:pPr>
              <w:pStyle w:val="6"/>
              <w:spacing w:before="56" w:line="223" w:lineRule="auto"/>
              <w:ind w:left="679"/>
            </w:pPr>
            <w:r>
              <w:t>不</w:t>
            </w:r>
          </w:p>
        </w:tc>
        <w:tc>
          <w:tcPr>
            <w:tcW w:w="1548" w:type="dxa"/>
            <w:tcBorders>
              <w:top w:val="single" w:color="000000" w:sz="4" w:space="0"/>
              <w:bottom w:val="single" w:color="000000" w:sz="4" w:space="0"/>
            </w:tcBorders>
            <w:vAlign w:val="top"/>
          </w:tcPr>
          <w:p w14:paraId="7A33C11E">
            <w:pPr>
              <w:spacing w:before="95" w:line="187" w:lineRule="auto"/>
              <w:ind w:left="74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52" w:type="dxa"/>
            <w:tcBorders>
              <w:top w:val="single" w:color="000000" w:sz="4" w:space="0"/>
              <w:bottom w:val="single" w:color="000000" w:sz="4" w:space="0"/>
            </w:tcBorders>
            <w:vAlign w:val="top"/>
          </w:tcPr>
          <w:p w14:paraId="41727D9A">
            <w:pPr>
              <w:spacing w:before="95" w:line="187" w:lineRule="auto"/>
              <w:ind w:left="747"/>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r>
      <w:tr w14:paraId="4B5E8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183" w:type="dxa"/>
            <w:vMerge w:val="continue"/>
            <w:tcBorders>
              <w:top w:val="nil"/>
              <w:bottom w:val="single" w:color="000000" w:sz="4" w:space="0"/>
            </w:tcBorders>
            <w:vAlign w:val="top"/>
          </w:tcPr>
          <w:p w14:paraId="22062FDB">
            <w:pPr>
              <w:rPr>
                <w:rFonts w:ascii="Arial"/>
                <w:sz w:val="21"/>
              </w:rPr>
            </w:pPr>
          </w:p>
        </w:tc>
        <w:tc>
          <w:tcPr>
            <w:tcW w:w="2471" w:type="dxa"/>
            <w:tcBorders>
              <w:top w:val="single" w:color="000000" w:sz="4" w:space="0"/>
              <w:bottom w:val="single" w:color="000000" w:sz="4" w:space="0"/>
            </w:tcBorders>
            <w:vAlign w:val="top"/>
          </w:tcPr>
          <w:p w14:paraId="0CD6208D">
            <w:pPr>
              <w:pStyle w:val="6"/>
              <w:spacing w:before="56" w:line="234" w:lineRule="auto"/>
              <w:ind w:left="1008"/>
              <w:rPr>
                <w:rFonts w:ascii="Times New Roman" w:hAnsi="Times New Roman" w:eastAsia="Times New Roman" w:cs="Times New Roman"/>
              </w:rPr>
            </w:pPr>
            <w:r>
              <w:rPr>
                <w:spacing w:val="19"/>
                <w:w w:val="121"/>
              </w:rPr>
              <w:t>&gt;</w:t>
            </w:r>
            <w:r>
              <w:rPr>
                <w:rFonts w:ascii="Times New Roman" w:hAnsi="Times New Roman" w:eastAsia="Times New Roman" w:cs="Times New Roman"/>
                <w:spacing w:val="19"/>
                <w:w w:val="121"/>
              </w:rPr>
              <w:t>25°</w:t>
            </w:r>
          </w:p>
        </w:tc>
        <w:tc>
          <w:tcPr>
            <w:tcW w:w="1547" w:type="dxa"/>
            <w:tcBorders>
              <w:top w:val="single" w:color="000000" w:sz="4" w:space="0"/>
              <w:bottom w:val="single" w:color="000000" w:sz="4" w:space="0"/>
            </w:tcBorders>
            <w:vAlign w:val="top"/>
          </w:tcPr>
          <w:p w14:paraId="7F9963EA">
            <w:pPr>
              <w:pStyle w:val="6"/>
              <w:spacing w:before="57" w:line="223" w:lineRule="auto"/>
              <w:ind w:left="679"/>
            </w:pPr>
            <w:r>
              <w:t>不</w:t>
            </w:r>
          </w:p>
        </w:tc>
        <w:tc>
          <w:tcPr>
            <w:tcW w:w="1548" w:type="dxa"/>
            <w:tcBorders>
              <w:top w:val="single" w:color="000000" w:sz="4" w:space="0"/>
              <w:bottom w:val="single" w:color="000000" w:sz="4" w:space="0"/>
            </w:tcBorders>
            <w:vAlign w:val="top"/>
          </w:tcPr>
          <w:p w14:paraId="0413696B">
            <w:pPr>
              <w:spacing w:before="95" w:line="187" w:lineRule="auto"/>
              <w:ind w:left="72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52" w:type="dxa"/>
            <w:tcBorders>
              <w:top w:val="single" w:color="000000" w:sz="4" w:space="0"/>
              <w:bottom w:val="single" w:color="000000" w:sz="4" w:space="0"/>
            </w:tcBorders>
            <w:vAlign w:val="top"/>
          </w:tcPr>
          <w:p w14:paraId="4C0E6BD7">
            <w:pPr>
              <w:spacing w:before="95" w:line="187" w:lineRule="auto"/>
              <w:ind w:left="726"/>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r>
      <w:tr w14:paraId="36D3D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183" w:type="dxa"/>
            <w:vMerge w:val="restart"/>
            <w:tcBorders>
              <w:top w:val="single" w:color="000000" w:sz="4" w:space="0"/>
              <w:bottom w:val="nil"/>
            </w:tcBorders>
            <w:vAlign w:val="top"/>
          </w:tcPr>
          <w:p w14:paraId="72504A9D">
            <w:pPr>
              <w:spacing w:line="250" w:lineRule="auto"/>
              <w:rPr>
                <w:rFonts w:ascii="Arial"/>
                <w:sz w:val="21"/>
              </w:rPr>
            </w:pPr>
          </w:p>
          <w:p w14:paraId="7FB09761">
            <w:pPr>
              <w:spacing w:line="251" w:lineRule="auto"/>
              <w:rPr>
                <w:rFonts w:ascii="Arial"/>
                <w:sz w:val="21"/>
              </w:rPr>
            </w:pPr>
          </w:p>
          <w:p w14:paraId="65B0E1FC">
            <w:pPr>
              <w:pStyle w:val="6"/>
              <w:spacing w:before="69" w:line="221" w:lineRule="auto"/>
              <w:ind w:left="466"/>
            </w:pPr>
            <w:r>
              <w:rPr>
                <w:spacing w:val="-1"/>
              </w:rPr>
              <w:t>地表物质组成</w:t>
            </w:r>
          </w:p>
        </w:tc>
        <w:tc>
          <w:tcPr>
            <w:tcW w:w="2471" w:type="dxa"/>
            <w:tcBorders>
              <w:top w:val="single" w:color="000000" w:sz="4" w:space="0"/>
              <w:bottom w:val="single" w:color="000000" w:sz="4" w:space="0"/>
            </w:tcBorders>
            <w:vAlign w:val="top"/>
          </w:tcPr>
          <w:p w14:paraId="51D94327">
            <w:pPr>
              <w:pStyle w:val="6"/>
              <w:spacing w:before="56" w:line="222" w:lineRule="auto"/>
              <w:ind w:left="612"/>
            </w:pPr>
            <w:r>
              <w:rPr>
                <w:spacing w:val="-1"/>
              </w:rPr>
              <w:t>壤土、砂壤土</w:t>
            </w:r>
          </w:p>
        </w:tc>
        <w:tc>
          <w:tcPr>
            <w:tcW w:w="1547" w:type="dxa"/>
            <w:tcBorders>
              <w:top w:val="single" w:color="000000" w:sz="4" w:space="0"/>
              <w:bottom w:val="single" w:color="000000" w:sz="4" w:space="0"/>
            </w:tcBorders>
            <w:vAlign w:val="top"/>
          </w:tcPr>
          <w:p w14:paraId="0D5C9305">
            <w:pPr>
              <w:spacing w:before="95" w:line="187" w:lineRule="auto"/>
              <w:ind w:left="7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48" w:type="dxa"/>
            <w:tcBorders>
              <w:top w:val="single" w:color="000000" w:sz="4" w:space="0"/>
              <w:bottom w:val="single" w:color="000000" w:sz="4" w:space="0"/>
            </w:tcBorders>
            <w:vAlign w:val="top"/>
          </w:tcPr>
          <w:p w14:paraId="1081CF11">
            <w:pPr>
              <w:spacing w:before="95" w:line="187" w:lineRule="auto"/>
              <w:ind w:left="74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52" w:type="dxa"/>
            <w:tcBorders>
              <w:top w:val="single" w:color="000000" w:sz="4" w:space="0"/>
              <w:bottom w:val="single" w:color="000000" w:sz="4" w:space="0"/>
            </w:tcBorders>
            <w:vAlign w:val="top"/>
          </w:tcPr>
          <w:p w14:paraId="24BE43AE">
            <w:pPr>
              <w:spacing w:before="95" w:line="187" w:lineRule="auto"/>
              <w:ind w:left="747"/>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r>
      <w:tr w14:paraId="08398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183" w:type="dxa"/>
            <w:vMerge w:val="continue"/>
            <w:tcBorders>
              <w:top w:val="nil"/>
              <w:bottom w:val="nil"/>
            </w:tcBorders>
            <w:vAlign w:val="top"/>
          </w:tcPr>
          <w:p w14:paraId="75685F74">
            <w:pPr>
              <w:rPr>
                <w:rFonts w:ascii="Arial"/>
                <w:sz w:val="21"/>
              </w:rPr>
            </w:pPr>
          </w:p>
        </w:tc>
        <w:tc>
          <w:tcPr>
            <w:tcW w:w="2471" w:type="dxa"/>
            <w:tcBorders>
              <w:top w:val="single" w:color="000000" w:sz="4" w:space="0"/>
              <w:bottom w:val="single" w:color="000000" w:sz="4" w:space="0"/>
            </w:tcBorders>
            <w:vAlign w:val="top"/>
          </w:tcPr>
          <w:p w14:paraId="043BA76A">
            <w:pPr>
              <w:pStyle w:val="6"/>
              <w:spacing w:before="57" w:line="221" w:lineRule="auto"/>
              <w:ind w:left="715"/>
            </w:pPr>
            <w:r>
              <w:rPr>
                <w:spacing w:val="-1"/>
              </w:rPr>
              <w:t>岩土混合物</w:t>
            </w:r>
          </w:p>
        </w:tc>
        <w:tc>
          <w:tcPr>
            <w:tcW w:w="1547" w:type="dxa"/>
            <w:tcBorders>
              <w:top w:val="single" w:color="000000" w:sz="4" w:space="0"/>
              <w:bottom w:val="single" w:color="000000" w:sz="4" w:space="0"/>
            </w:tcBorders>
            <w:vAlign w:val="top"/>
          </w:tcPr>
          <w:p w14:paraId="61950AC6">
            <w:pPr>
              <w:spacing w:before="95" w:line="187" w:lineRule="auto"/>
              <w:ind w:left="72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48" w:type="dxa"/>
            <w:tcBorders>
              <w:top w:val="single" w:color="000000" w:sz="4" w:space="0"/>
              <w:bottom w:val="single" w:color="000000" w:sz="4" w:space="0"/>
            </w:tcBorders>
            <w:vAlign w:val="top"/>
          </w:tcPr>
          <w:p w14:paraId="51BC2060">
            <w:pPr>
              <w:pStyle w:val="6"/>
              <w:spacing w:before="57" w:line="224" w:lineRule="auto"/>
              <w:ind w:left="512"/>
              <w:rPr>
                <w:rFonts w:ascii="Times New Roman" w:hAnsi="Times New Roman" w:eastAsia="Times New Roman" w:cs="Times New Roman"/>
              </w:rPr>
            </w:pPr>
            <w:r>
              <w:rPr>
                <w:rFonts w:ascii="Times New Roman" w:hAnsi="Times New Roman" w:eastAsia="Times New Roman" w:cs="Times New Roman"/>
                <w:spacing w:val="-5"/>
              </w:rPr>
              <w:t>2</w:t>
            </w:r>
            <w:r>
              <w:rPr>
                <w:rFonts w:ascii="Times New Roman" w:hAnsi="Times New Roman" w:eastAsia="Times New Roman" w:cs="Times New Roman"/>
                <w:spacing w:val="6"/>
              </w:rPr>
              <w:t xml:space="preserve">  </w:t>
            </w:r>
            <w:r>
              <w:rPr>
                <w:spacing w:val="-5"/>
              </w:rPr>
              <w:t>或</w:t>
            </w:r>
            <w:r>
              <w:rPr>
                <w:rFonts w:ascii="Times New Roman" w:hAnsi="Times New Roman" w:eastAsia="Times New Roman" w:cs="Times New Roman"/>
                <w:spacing w:val="-5"/>
              </w:rPr>
              <w:t>3</w:t>
            </w:r>
          </w:p>
        </w:tc>
        <w:tc>
          <w:tcPr>
            <w:tcW w:w="1552" w:type="dxa"/>
            <w:tcBorders>
              <w:top w:val="single" w:color="000000" w:sz="4" w:space="0"/>
              <w:bottom w:val="single" w:color="000000" w:sz="4" w:space="0"/>
            </w:tcBorders>
            <w:vAlign w:val="top"/>
          </w:tcPr>
          <w:p w14:paraId="66D6432B">
            <w:pPr>
              <w:pStyle w:val="6"/>
              <w:spacing w:before="57" w:line="224" w:lineRule="auto"/>
              <w:ind w:left="515"/>
              <w:rPr>
                <w:rFonts w:ascii="Times New Roman" w:hAnsi="Times New Roman" w:eastAsia="Times New Roman" w:cs="Times New Roman"/>
              </w:rPr>
            </w:pPr>
            <w:r>
              <w:rPr>
                <w:rFonts w:ascii="Times New Roman" w:hAnsi="Times New Roman" w:eastAsia="Times New Roman" w:cs="Times New Roman"/>
                <w:spacing w:val="-5"/>
              </w:rPr>
              <w:t>2</w:t>
            </w:r>
            <w:r>
              <w:rPr>
                <w:rFonts w:ascii="Times New Roman" w:hAnsi="Times New Roman" w:eastAsia="Times New Roman" w:cs="Times New Roman"/>
                <w:spacing w:val="6"/>
              </w:rPr>
              <w:t xml:space="preserve">  </w:t>
            </w:r>
            <w:r>
              <w:rPr>
                <w:spacing w:val="-5"/>
              </w:rPr>
              <w:t>或</w:t>
            </w:r>
            <w:r>
              <w:rPr>
                <w:rFonts w:ascii="Times New Roman" w:hAnsi="Times New Roman" w:eastAsia="Times New Roman" w:cs="Times New Roman"/>
                <w:spacing w:val="-5"/>
              </w:rPr>
              <w:t>3</w:t>
            </w:r>
          </w:p>
        </w:tc>
      </w:tr>
      <w:tr w14:paraId="1501F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183" w:type="dxa"/>
            <w:vMerge w:val="continue"/>
            <w:tcBorders>
              <w:top w:val="nil"/>
              <w:bottom w:val="nil"/>
            </w:tcBorders>
            <w:vAlign w:val="top"/>
          </w:tcPr>
          <w:p w14:paraId="63A0EB7F">
            <w:pPr>
              <w:rPr>
                <w:rFonts w:ascii="Arial"/>
                <w:sz w:val="21"/>
              </w:rPr>
            </w:pPr>
          </w:p>
        </w:tc>
        <w:tc>
          <w:tcPr>
            <w:tcW w:w="2471" w:type="dxa"/>
            <w:tcBorders>
              <w:top w:val="single" w:color="000000" w:sz="4" w:space="0"/>
              <w:bottom w:val="single" w:color="000000" w:sz="4" w:space="0"/>
            </w:tcBorders>
            <w:vAlign w:val="top"/>
          </w:tcPr>
          <w:p w14:paraId="7EB8600C">
            <w:pPr>
              <w:pStyle w:val="6"/>
              <w:spacing w:before="56" w:line="223" w:lineRule="auto"/>
              <w:ind w:left="714"/>
            </w:pPr>
            <w:r>
              <w:rPr>
                <w:spacing w:val="-1"/>
              </w:rPr>
              <w:t>砂土、砾石</w:t>
            </w:r>
          </w:p>
        </w:tc>
        <w:tc>
          <w:tcPr>
            <w:tcW w:w="1547" w:type="dxa"/>
            <w:tcBorders>
              <w:top w:val="single" w:color="000000" w:sz="4" w:space="0"/>
              <w:bottom w:val="single" w:color="000000" w:sz="4" w:space="0"/>
            </w:tcBorders>
            <w:vAlign w:val="top"/>
          </w:tcPr>
          <w:p w14:paraId="601A724F">
            <w:pPr>
              <w:pStyle w:val="6"/>
              <w:spacing w:before="57" w:line="223" w:lineRule="auto"/>
              <w:ind w:left="467"/>
            </w:pPr>
            <w:r>
              <w:rPr>
                <w:rFonts w:ascii="Times New Roman" w:hAnsi="Times New Roman" w:eastAsia="Times New Roman" w:cs="Times New Roman"/>
                <w:spacing w:val="-5"/>
              </w:rPr>
              <w:t>3</w:t>
            </w:r>
            <w:r>
              <w:rPr>
                <w:rFonts w:ascii="Times New Roman" w:hAnsi="Times New Roman" w:eastAsia="Times New Roman" w:cs="Times New Roman"/>
                <w:spacing w:val="6"/>
              </w:rPr>
              <w:t xml:space="preserve">  </w:t>
            </w:r>
            <w:r>
              <w:rPr>
                <w:spacing w:val="-5"/>
              </w:rPr>
              <w:t>或不</w:t>
            </w:r>
          </w:p>
        </w:tc>
        <w:tc>
          <w:tcPr>
            <w:tcW w:w="1548" w:type="dxa"/>
            <w:tcBorders>
              <w:top w:val="single" w:color="000000" w:sz="4" w:space="0"/>
              <w:bottom w:val="single" w:color="000000" w:sz="4" w:space="0"/>
            </w:tcBorders>
            <w:vAlign w:val="top"/>
          </w:tcPr>
          <w:p w14:paraId="20C06F8F">
            <w:pPr>
              <w:pStyle w:val="6"/>
              <w:spacing w:before="57" w:line="223" w:lineRule="auto"/>
              <w:ind w:left="466"/>
            </w:pPr>
            <w:r>
              <w:rPr>
                <w:rFonts w:ascii="Times New Roman" w:hAnsi="Times New Roman" w:eastAsia="Times New Roman" w:cs="Times New Roman"/>
                <w:spacing w:val="-5"/>
              </w:rPr>
              <w:t>3</w:t>
            </w:r>
            <w:r>
              <w:rPr>
                <w:rFonts w:ascii="Times New Roman" w:hAnsi="Times New Roman" w:eastAsia="Times New Roman" w:cs="Times New Roman"/>
                <w:spacing w:val="6"/>
              </w:rPr>
              <w:t xml:space="preserve">  </w:t>
            </w:r>
            <w:r>
              <w:rPr>
                <w:spacing w:val="-5"/>
              </w:rPr>
              <w:t>或不</w:t>
            </w:r>
          </w:p>
        </w:tc>
        <w:tc>
          <w:tcPr>
            <w:tcW w:w="1552" w:type="dxa"/>
            <w:tcBorders>
              <w:top w:val="single" w:color="000000" w:sz="4" w:space="0"/>
              <w:bottom w:val="single" w:color="000000" w:sz="4" w:space="0"/>
            </w:tcBorders>
            <w:vAlign w:val="top"/>
          </w:tcPr>
          <w:p w14:paraId="6604E3CF">
            <w:pPr>
              <w:pStyle w:val="6"/>
              <w:spacing w:before="57" w:line="223" w:lineRule="auto"/>
              <w:ind w:left="469"/>
            </w:pPr>
            <w:r>
              <w:rPr>
                <w:rFonts w:ascii="Times New Roman" w:hAnsi="Times New Roman" w:eastAsia="Times New Roman" w:cs="Times New Roman"/>
                <w:spacing w:val="-5"/>
              </w:rPr>
              <w:t>3</w:t>
            </w:r>
            <w:r>
              <w:rPr>
                <w:rFonts w:ascii="Times New Roman" w:hAnsi="Times New Roman" w:eastAsia="Times New Roman" w:cs="Times New Roman"/>
                <w:spacing w:val="6"/>
              </w:rPr>
              <w:t xml:space="preserve">  </w:t>
            </w:r>
            <w:r>
              <w:rPr>
                <w:spacing w:val="-5"/>
              </w:rPr>
              <w:t>或不</w:t>
            </w:r>
          </w:p>
        </w:tc>
      </w:tr>
      <w:tr w14:paraId="3E0F4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183" w:type="dxa"/>
            <w:vMerge w:val="continue"/>
            <w:tcBorders>
              <w:top w:val="nil"/>
              <w:bottom w:val="single" w:color="000000" w:sz="4" w:space="0"/>
            </w:tcBorders>
            <w:vAlign w:val="top"/>
          </w:tcPr>
          <w:p w14:paraId="756FDA39">
            <w:pPr>
              <w:rPr>
                <w:rFonts w:ascii="Arial"/>
                <w:sz w:val="21"/>
              </w:rPr>
            </w:pPr>
          </w:p>
        </w:tc>
        <w:tc>
          <w:tcPr>
            <w:tcW w:w="2471" w:type="dxa"/>
            <w:tcBorders>
              <w:top w:val="single" w:color="000000" w:sz="4" w:space="0"/>
              <w:bottom w:val="single" w:color="000000" w:sz="4" w:space="0"/>
            </w:tcBorders>
            <w:vAlign w:val="top"/>
          </w:tcPr>
          <w:p w14:paraId="1765FFFF">
            <w:pPr>
              <w:pStyle w:val="6"/>
              <w:spacing w:before="57" w:line="223" w:lineRule="auto"/>
              <w:ind w:left="1031"/>
            </w:pPr>
            <w:r>
              <w:rPr>
                <w:spacing w:val="-2"/>
              </w:rPr>
              <w:t>砾石</w:t>
            </w:r>
          </w:p>
        </w:tc>
        <w:tc>
          <w:tcPr>
            <w:tcW w:w="1547" w:type="dxa"/>
            <w:tcBorders>
              <w:top w:val="single" w:color="000000" w:sz="4" w:space="0"/>
              <w:bottom w:val="single" w:color="000000" w:sz="4" w:space="0"/>
            </w:tcBorders>
            <w:vAlign w:val="top"/>
          </w:tcPr>
          <w:p w14:paraId="6731E611">
            <w:pPr>
              <w:pStyle w:val="6"/>
              <w:spacing w:before="57" w:line="223" w:lineRule="auto"/>
              <w:ind w:left="679"/>
            </w:pPr>
            <w:r>
              <w:t>不</w:t>
            </w:r>
          </w:p>
        </w:tc>
        <w:tc>
          <w:tcPr>
            <w:tcW w:w="1548" w:type="dxa"/>
            <w:tcBorders>
              <w:top w:val="single" w:color="000000" w:sz="4" w:space="0"/>
              <w:bottom w:val="single" w:color="000000" w:sz="4" w:space="0"/>
            </w:tcBorders>
            <w:vAlign w:val="top"/>
          </w:tcPr>
          <w:p w14:paraId="285E14B8">
            <w:pPr>
              <w:pStyle w:val="6"/>
              <w:spacing w:before="57" w:line="223" w:lineRule="auto"/>
              <w:ind w:left="678"/>
            </w:pPr>
            <w:r>
              <w:t>不</w:t>
            </w:r>
          </w:p>
        </w:tc>
        <w:tc>
          <w:tcPr>
            <w:tcW w:w="1552" w:type="dxa"/>
            <w:tcBorders>
              <w:top w:val="single" w:color="000000" w:sz="4" w:space="0"/>
              <w:bottom w:val="single" w:color="000000" w:sz="4" w:space="0"/>
            </w:tcBorders>
            <w:vAlign w:val="top"/>
          </w:tcPr>
          <w:p w14:paraId="735C0007">
            <w:pPr>
              <w:pStyle w:val="6"/>
              <w:spacing w:before="57" w:line="223" w:lineRule="auto"/>
              <w:ind w:left="681"/>
            </w:pPr>
            <w:r>
              <w:t>不</w:t>
            </w:r>
          </w:p>
        </w:tc>
      </w:tr>
      <w:tr w14:paraId="5B46B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183" w:type="dxa"/>
            <w:vMerge w:val="restart"/>
            <w:tcBorders>
              <w:top w:val="single" w:color="000000" w:sz="4" w:space="0"/>
              <w:bottom w:val="nil"/>
            </w:tcBorders>
            <w:vAlign w:val="top"/>
          </w:tcPr>
          <w:p w14:paraId="20033883">
            <w:pPr>
              <w:spacing w:line="251" w:lineRule="auto"/>
              <w:rPr>
                <w:rFonts w:ascii="Arial"/>
                <w:sz w:val="21"/>
              </w:rPr>
            </w:pPr>
          </w:p>
          <w:p w14:paraId="08AFFE08">
            <w:pPr>
              <w:spacing w:line="252" w:lineRule="auto"/>
              <w:rPr>
                <w:rFonts w:ascii="Arial"/>
                <w:sz w:val="21"/>
              </w:rPr>
            </w:pPr>
          </w:p>
          <w:p w14:paraId="49620B57">
            <w:pPr>
              <w:pStyle w:val="6"/>
              <w:spacing w:before="69" w:line="234" w:lineRule="auto"/>
              <w:ind w:left="340"/>
            </w:pPr>
            <w:r>
              <w:rPr>
                <w:spacing w:val="-1"/>
              </w:rPr>
              <w:t>土层厚度（</w:t>
            </w:r>
            <w:r>
              <w:rPr>
                <w:rFonts w:ascii="Times New Roman" w:hAnsi="Times New Roman" w:eastAsia="Times New Roman" w:cs="Times New Roman"/>
                <w:spacing w:val="-1"/>
              </w:rPr>
              <w:t>cm</w:t>
            </w:r>
            <w:r>
              <w:rPr>
                <w:spacing w:val="-1"/>
              </w:rPr>
              <w:t>）</w:t>
            </w:r>
          </w:p>
        </w:tc>
        <w:tc>
          <w:tcPr>
            <w:tcW w:w="2471" w:type="dxa"/>
            <w:tcBorders>
              <w:top w:val="single" w:color="000000" w:sz="4" w:space="0"/>
              <w:bottom w:val="single" w:color="000000" w:sz="4" w:space="0"/>
            </w:tcBorders>
            <w:vAlign w:val="top"/>
          </w:tcPr>
          <w:p w14:paraId="18C12ED3">
            <w:pPr>
              <w:pStyle w:val="6"/>
              <w:spacing w:before="57" w:line="233" w:lineRule="auto"/>
              <w:ind w:left="1051"/>
              <w:rPr>
                <w:rFonts w:ascii="Times New Roman" w:hAnsi="Times New Roman" w:eastAsia="Times New Roman" w:cs="Times New Roman"/>
              </w:rPr>
            </w:pPr>
            <w:r>
              <w:rPr>
                <w:spacing w:val="22"/>
                <w:w w:val="104"/>
              </w:rPr>
              <w:t>&gt;</w:t>
            </w:r>
            <w:r>
              <w:rPr>
                <w:rFonts w:ascii="Times New Roman" w:hAnsi="Times New Roman" w:eastAsia="Times New Roman" w:cs="Times New Roman"/>
                <w:spacing w:val="22"/>
                <w:w w:val="104"/>
              </w:rPr>
              <w:t>80</w:t>
            </w:r>
          </w:p>
        </w:tc>
        <w:tc>
          <w:tcPr>
            <w:tcW w:w="1547" w:type="dxa"/>
            <w:tcBorders>
              <w:top w:val="single" w:color="000000" w:sz="4" w:space="0"/>
              <w:bottom w:val="single" w:color="000000" w:sz="4" w:space="0"/>
            </w:tcBorders>
            <w:vAlign w:val="top"/>
          </w:tcPr>
          <w:p w14:paraId="6A769C4B">
            <w:pPr>
              <w:spacing w:before="96" w:line="187" w:lineRule="auto"/>
              <w:ind w:left="7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48" w:type="dxa"/>
            <w:tcBorders>
              <w:top w:val="single" w:color="000000" w:sz="4" w:space="0"/>
              <w:bottom w:val="single" w:color="000000" w:sz="4" w:space="0"/>
            </w:tcBorders>
            <w:vAlign w:val="top"/>
          </w:tcPr>
          <w:p w14:paraId="6DDF399C">
            <w:pPr>
              <w:spacing w:before="96" w:line="187" w:lineRule="auto"/>
              <w:ind w:left="74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52" w:type="dxa"/>
            <w:tcBorders>
              <w:top w:val="single" w:color="000000" w:sz="4" w:space="0"/>
              <w:bottom w:val="single" w:color="000000" w:sz="4" w:space="0"/>
            </w:tcBorders>
            <w:vAlign w:val="top"/>
          </w:tcPr>
          <w:p w14:paraId="72EB0E2B">
            <w:pPr>
              <w:spacing w:before="96" w:line="187" w:lineRule="auto"/>
              <w:ind w:left="747"/>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r>
      <w:tr w14:paraId="4C11C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183" w:type="dxa"/>
            <w:vMerge w:val="continue"/>
            <w:tcBorders>
              <w:top w:val="nil"/>
              <w:bottom w:val="nil"/>
            </w:tcBorders>
            <w:vAlign w:val="top"/>
          </w:tcPr>
          <w:p w14:paraId="7615C8EC">
            <w:pPr>
              <w:rPr>
                <w:rFonts w:ascii="Arial"/>
                <w:sz w:val="21"/>
              </w:rPr>
            </w:pPr>
          </w:p>
        </w:tc>
        <w:tc>
          <w:tcPr>
            <w:tcW w:w="2471" w:type="dxa"/>
            <w:tcBorders>
              <w:top w:val="single" w:color="000000" w:sz="4" w:space="0"/>
              <w:bottom w:val="single" w:color="000000" w:sz="4" w:space="0"/>
            </w:tcBorders>
            <w:vAlign w:val="top"/>
          </w:tcPr>
          <w:p w14:paraId="352ACBA2">
            <w:pPr>
              <w:pStyle w:val="6"/>
              <w:spacing w:before="59" w:line="232" w:lineRule="auto"/>
              <w:ind w:left="928"/>
              <w:rPr>
                <w:rFonts w:ascii="Times New Roman" w:hAnsi="Times New Roman" w:eastAsia="Times New Roman" w:cs="Times New Roman"/>
              </w:rPr>
            </w:pPr>
            <w:r>
              <w:rPr>
                <w:rFonts w:ascii="Times New Roman" w:hAnsi="Times New Roman" w:eastAsia="Times New Roman" w:cs="Times New Roman"/>
                <w:spacing w:val="-2"/>
              </w:rPr>
              <w:t>50</w:t>
            </w:r>
            <w:r>
              <w:rPr>
                <w:spacing w:val="-2"/>
              </w:rPr>
              <w:t>～</w:t>
            </w:r>
            <w:r>
              <w:rPr>
                <w:rFonts w:ascii="Times New Roman" w:hAnsi="Times New Roman" w:eastAsia="Times New Roman" w:cs="Times New Roman"/>
                <w:spacing w:val="-2"/>
              </w:rPr>
              <w:t>80</w:t>
            </w:r>
          </w:p>
        </w:tc>
        <w:tc>
          <w:tcPr>
            <w:tcW w:w="1547" w:type="dxa"/>
            <w:tcBorders>
              <w:top w:val="single" w:color="000000" w:sz="4" w:space="0"/>
              <w:bottom w:val="single" w:color="000000" w:sz="4" w:space="0"/>
            </w:tcBorders>
            <w:vAlign w:val="top"/>
          </w:tcPr>
          <w:p w14:paraId="38095036">
            <w:pPr>
              <w:spacing w:before="97" w:line="187" w:lineRule="auto"/>
              <w:ind w:left="72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48" w:type="dxa"/>
            <w:tcBorders>
              <w:top w:val="single" w:color="000000" w:sz="4" w:space="0"/>
              <w:bottom w:val="single" w:color="000000" w:sz="4" w:space="0"/>
            </w:tcBorders>
            <w:vAlign w:val="top"/>
          </w:tcPr>
          <w:p w14:paraId="331E7A9D">
            <w:pPr>
              <w:spacing w:before="97" w:line="187" w:lineRule="auto"/>
              <w:ind w:left="74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52" w:type="dxa"/>
            <w:tcBorders>
              <w:top w:val="single" w:color="000000" w:sz="4" w:space="0"/>
              <w:bottom w:val="single" w:color="000000" w:sz="4" w:space="0"/>
            </w:tcBorders>
            <w:vAlign w:val="top"/>
          </w:tcPr>
          <w:p w14:paraId="44B157DA">
            <w:pPr>
              <w:spacing w:before="97" w:line="187" w:lineRule="auto"/>
              <w:ind w:left="747"/>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r>
      <w:tr w14:paraId="41B9E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183" w:type="dxa"/>
            <w:vMerge w:val="continue"/>
            <w:tcBorders>
              <w:top w:val="nil"/>
              <w:bottom w:val="nil"/>
            </w:tcBorders>
            <w:vAlign w:val="top"/>
          </w:tcPr>
          <w:p w14:paraId="69B5D0D4">
            <w:pPr>
              <w:rPr>
                <w:rFonts w:ascii="Arial"/>
                <w:sz w:val="21"/>
              </w:rPr>
            </w:pPr>
          </w:p>
        </w:tc>
        <w:tc>
          <w:tcPr>
            <w:tcW w:w="2471" w:type="dxa"/>
            <w:tcBorders>
              <w:top w:val="single" w:color="000000" w:sz="4" w:space="0"/>
              <w:bottom w:val="single" w:color="000000" w:sz="4" w:space="0"/>
            </w:tcBorders>
            <w:vAlign w:val="top"/>
          </w:tcPr>
          <w:p w14:paraId="5900D9ED">
            <w:pPr>
              <w:pStyle w:val="6"/>
              <w:spacing w:before="59" w:line="232" w:lineRule="auto"/>
              <w:ind w:left="927"/>
              <w:rPr>
                <w:rFonts w:ascii="Times New Roman" w:hAnsi="Times New Roman" w:eastAsia="Times New Roman" w:cs="Times New Roman"/>
              </w:rPr>
            </w:pPr>
            <w:r>
              <w:rPr>
                <w:rFonts w:ascii="Times New Roman" w:hAnsi="Times New Roman" w:eastAsia="Times New Roman" w:cs="Times New Roman"/>
                <w:spacing w:val="-2"/>
              </w:rPr>
              <w:t>30</w:t>
            </w:r>
            <w:r>
              <w:rPr>
                <w:spacing w:val="-2"/>
              </w:rPr>
              <w:t>～</w:t>
            </w:r>
            <w:r>
              <w:rPr>
                <w:rFonts w:ascii="Times New Roman" w:hAnsi="Times New Roman" w:eastAsia="Times New Roman" w:cs="Times New Roman"/>
                <w:spacing w:val="-2"/>
              </w:rPr>
              <w:t>50</w:t>
            </w:r>
          </w:p>
        </w:tc>
        <w:tc>
          <w:tcPr>
            <w:tcW w:w="1547" w:type="dxa"/>
            <w:tcBorders>
              <w:top w:val="single" w:color="000000" w:sz="4" w:space="0"/>
              <w:bottom w:val="single" w:color="000000" w:sz="4" w:space="0"/>
            </w:tcBorders>
            <w:vAlign w:val="top"/>
          </w:tcPr>
          <w:p w14:paraId="74659A48">
            <w:pPr>
              <w:pStyle w:val="6"/>
              <w:spacing w:before="59" w:line="223" w:lineRule="auto"/>
              <w:ind w:left="467"/>
            </w:pPr>
            <w:r>
              <w:rPr>
                <w:rFonts w:ascii="Times New Roman" w:hAnsi="Times New Roman" w:eastAsia="Times New Roman" w:cs="Times New Roman"/>
                <w:spacing w:val="-5"/>
              </w:rPr>
              <w:t>3</w:t>
            </w:r>
            <w:r>
              <w:rPr>
                <w:rFonts w:ascii="Times New Roman" w:hAnsi="Times New Roman" w:eastAsia="Times New Roman" w:cs="Times New Roman"/>
                <w:spacing w:val="6"/>
              </w:rPr>
              <w:t xml:space="preserve">  </w:t>
            </w:r>
            <w:r>
              <w:rPr>
                <w:spacing w:val="-5"/>
              </w:rPr>
              <w:t>或不</w:t>
            </w:r>
          </w:p>
        </w:tc>
        <w:tc>
          <w:tcPr>
            <w:tcW w:w="1548" w:type="dxa"/>
            <w:tcBorders>
              <w:top w:val="single" w:color="000000" w:sz="4" w:space="0"/>
              <w:bottom w:val="single" w:color="000000" w:sz="4" w:space="0"/>
            </w:tcBorders>
            <w:vAlign w:val="top"/>
          </w:tcPr>
          <w:p w14:paraId="62020CF6">
            <w:pPr>
              <w:spacing w:before="97" w:line="187" w:lineRule="auto"/>
              <w:ind w:left="72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52" w:type="dxa"/>
            <w:tcBorders>
              <w:top w:val="single" w:color="000000" w:sz="4" w:space="0"/>
              <w:bottom w:val="single" w:color="000000" w:sz="4" w:space="0"/>
            </w:tcBorders>
            <w:vAlign w:val="top"/>
          </w:tcPr>
          <w:p w14:paraId="0BFC364F">
            <w:pPr>
              <w:spacing w:before="97" w:line="187" w:lineRule="auto"/>
              <w:ind w:left="726"/>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r>
      <w:tr w14:paraId="76BD5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183" w:type="dxa"/>
            <w:vMerge w:val="continue"/>
            <w:tcBorders>
              <w:top w:val="nil"/>
              <w:bottom w:val="single" w:color="000000" w:sz="4" w:space="0"/>
            </w:tcBorders>
            <w:vAlign w:val="top"/>
          </w:tcPr>
          <w:p w14:paraId="1C4BCF84">
            <w:pPr>
              <w:rPr>
                <w:rFonts w:ascii="Arial"/>
                <w:sz w:val="21"/>
              </w:rPr>
            </w:pPr>
          </w:p>
        </w:tc>
        <w:tc>
          <w:tcPr>
            <w:tcW w:w="2471" w:type="dxa"/>
            <w:tcBorders>
              <w:top w:val="single" w:color="000000" w:sz="4" w:space="0"/>
              <w:bottom w:val="single" w:color="000000" w:sz="4" w:space="0"/>
            </w:tcBorders>
            <w:vAlign w:val="top"/>
          </w:tcPr>
          <w:p w14:paraId="0812399C">
            <w:pPr>
              <w:pStyle w:val="6"/>
              <w:spacing w:before="59" w:line="232" w:lineRule="auto"/>
              <w:ind w:left="1048"/>
              <w:rPr>
                <w:rFonts w:ascii="Times New Roman" w:hAnsi="Times New Roman" w:eastAsia="Times New Roman" w:cs="Times New Roman"/>
              </w:rPr>
            </w:pPr>
            <w:r>
              <w:rPr>
                <w:spacing w:val="-8"/>
              </w:rPr>
              <w:t>＜</w:t>
            </w:r>
            <w:r>
              <w:rPr>
                <w:rFonts w:ascii="Times New Roman" w:hAnsi="Times New Roman" w:eastAsia="Times New Roman" w:cs="Times New Roman"/>
                <w:spacing w:val="-8"/>
              </w:rPr>
              <w:t>30</w:t>
            </w:r>
          </w:p>
        </w:tc>
        <w:tc>
          <w:tcPr>
            <w:tcW w:w="1547" w:type="dxa"/>
            <w:tcBorders>
              <w:top w:val="single" w:color="000000" w:sz="4" w:space="0"/>
              <w:bottom w:val="single" w:color="000000" w:sz="4" w:space="0"/>
            </w:tcBorders>
            <w:vAlign w:val="top"/>
          </w:tcPr>
          <w:p w14:paraId="7807DAE6">
            <w:pPr>
              <w:pStyle w:val="6"/>
              <w:spacing w:before="59" w:line="223" w:lineRule="auto"/>
              <w:ind w:left="679"/>
            </w:pPr>
            <w:r>
              <w:t>不</w:t>
            </w:r>
          </w:p>
        </w:tc>
        <w:tc>
          <w:tcPr>
            <w:tcW w:w="1548" w:type="dxa"/>
            <w:tcBorders>
              <w:top w:val="single" w:color="000000" w:sz="4" w:space="0"/>
              <w:bottom w:val="single" w:color="000000" w:sz="4" w:space="0"/>
            </w:tcBorders>
            <w:vAlign w:val="top"/>
          </w:tcPr>
          <w:p w14:paraId="4BB5A2BB">
            <w:pPr>
              <w:spacing w:before="97" w:line="187" w:lineRule="auto"/>
              <w:ind w:left="728"/>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52" w:type="dxa"/>
            <w:tcBorders>
              <w:top w:val="single" w:color="000000" w:sz="4" w:space="0"/>
              <w:bottom w:val="single" w:color="000000" w:sz="4" w:space="0"/>
            </w:tcBorders>
            <w:vAlign w:val="top"/>
          </w:tcPr>
          <w:p w14:paraId="1768F88E">
            <w:pPr>
              <w:spacing w:before="97" w:line="187" w:lineRule="auto"/>
              <w:ind w:left="731"/>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r>
      <w:tr w14:paraId="04AA3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183" w:type="dxa"/>
            <w:vMerge w:val="restart"/>
            <w:tcBorders>
              <w:top w:val="single" w:color="000000" w:sz="4" w:space="0"/>
              <w:bottom w:val="nil"/>
            </w:tcBorders>
            <w:vAlign w:val="top"/>
          </w:tcPr>
          <w:p w14:paraId="48D3CF4E">
            <w:pPr>
              <w:spacing w:line="331" w:lineRule="auto"/>
              <w:rPr>
                <w:rFonts w:ascii="Arial"/>
                <w:sz w:val="21"/>
              </w:rPr>
            </w:pPr>
          </w:p>
          <w:p w14:paraId="7D9048B3">
            <w:pPr>
              <w:pStyle w:val="6"/>
              <w:spacing w:before="69" w:line="221" w:lineRule="auto"/>
              <w:ind w:left="680"/>
            </w:pPr>
            <w:r>
              <w:rPr>
                <w:spacing w:val="-2"/>
              </w:rPr>
              <w:t>灌溉条件</w:t>
            </w:r>
          </w:p>
        </w:tc>
        <w:tc>
          <w:tcPr>
            <w:tcW w:w="2471" w:type="dxa"/>
            <w:tcBorders>
              <w:top w:val="single" w:color="000000" w:sz="4" w:space="0"/>
              <w:bottom w:val="single" w:color="000000" w:sz="4" w:space="0"/>
            </w:tcBorders>
            <w:vAlign w:val="top"/>
          </w:tcPr>
          <w:p w14:paraId="1693B2E5">
            <w:pPr>
              <w:pStyle w:val="6"/>
              <w:spacing w:before="58" w:line="221" w:lineRule="auto"/>
              <w:ind w:left="507"/>
            </w:pPr>
            <w:r>
              <w:rPr>
                <w:spacing w:val="-1"/>
              </w:rPr>
              <w:t>有稳定灌溉条件</w:t>
            </w:r>
          </w:p>
        </w:tc>
        <w:tc>
          <w:tcPr>
            <w:tcW w:w="1547" w:type="dxa"/>
            <w:tcBorders>
              <w:top w:val="single" w:color="000000" w:sz="4" w:space="0"/>
              <w:bottom w:val="single" w:color="000000" w:sz="4" w:space="0"/>
            </w:tcBorders>
            <w:vAlign w:val="top"/>
          </w:tcPr>
          <w:p w14:paraId="46979B0A">
            <w:pPr>
              <w:spacing w:before="98" w:line="187" w:lineRule="auto"/>
              <w:ind w:left="7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48" w:type="dxa"/>
            <w:tcBorders>
              <w:top w:val="single" w:color="000000" w:sz="4" w:space="0"/>
              <w:bottom w:val="single" w:color="000000" w:sz="4" w:space="0"/>
            </w:tcBorders>
            <w:vAlign w:val="top"/>
          </w:tcPr>
          <w:p w14:paraId="19153C93">
            <w:pPr>
              <w:spacing w:before="98" w:line="187" w:lineRule="auto"/>
              <w:ind w:left="74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52" w:type="dxa"/>
            <w:tcBorders>
              <w:top w:val="single" w:color="000000" w:sz="4" w:space="0"/>
              <w:bottom w:val="single" w:color="000000" w:sz="4" w:space="0"/>
            </w:tcBorders>
            <w:vAlign w:val="top"/>
          </w:tcPr>
          <w:p w14:paraId="24260484">
            <w:pPr>
              <w:spacing w:before="98" w:line="187" w:lineRule="auto"/>
              <w:ind w:left="747"/>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r>
      <w:tr w14:paraId="6553A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183" w:type="dxa"/>
            <w:vMerge w:val="continue"/>
            <w:tcBorders>
              <w:top w:val="nil"/>
              <w:bottom w:val="nil"/>
            </w:tcBorders>
            <w:vAlign w:val="top"/>
          </w:tcPr>
          <w:p w14:paraId="2754B9B0">
            <w:pPr>
              <w:rPr>
                <w:rFonts w:ascii="Arial"/>
                <w:sz w:val="21"/>
              </w:rPr>
            </w:pPr>
          </w:p>
        </w:tc>
        <w:tc>
          <w:tcPr>
            <w:tcW w:w="2471" w:type="dxa"/>
            <w:tcBorders>
              <w:top w:val="single" w:color="000000" w:sz="4" w:space="0"/>
              <w:bottom w:val="single" w:color="000000" w:sz="4" w:space="0"/>
            </w:tcBorders>
            <w:vAlign w:val="top"/>
          </w:tcPr>
          <w:p w14:paraId="4714F4D5">
            <w:pPr>
              <w:pStyle w:val="6"/>
              <w:spacing w:before="59" w:line="221" w:lineRule="auto"/>
              <w:ind w:left="614"/>
            </w:pPr>
            <w:r>
              <w:rPr>
                <w:spacing w:val="-2"/>
              </w:rPr>
              <w:t>灌溉条件较好</w:t>
            </w:r>
          </w:p>
        </w:tc>
        <w:tc>
          <w:tcPr>
            <w:tcW w:w="1547" w:type="dxa"/>
            <w:tcBorders>
              <w:top w:val="single" w:color="000000" w:sz="4" w:space="0"/>
              <w:bottom w:val="single" w:color="000000" w:sz="4" w:space="0"/>
            </w:tcBorders>
            <w:vAlign w:val="top"/>
          </w:tcPr>
          <w:p w14:paraId="18F12007">
            <w:pPr>
              <w:spacing w:before="98" w:line="187" w:lineRule="auto"/>
              <w:ind w:left="72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48" w:type="dxa"/>
            <w:tcBorders>
              <w:top w:val="single" w:color="000000" w:sz="4" w:space="0"/>
              <w:bottom w:val="single" w:color="000000" w:sz="4" w:space="0"/>
            </w:tcBorders>
            <w:vAlign w:val="top"/>
          </w:tcPr>
          <w:p w14:paraId="71877A52">
            <w:pPr>
              <w:spacing w:before="98" w:line="187" w:lineRule="auto"/>
              <w:ind w:left="74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52" w:type="dxa"/>
            <w:tcBorders>
              <w:top w:val="single" w:color="000000" w:sz="4" w:space="0"/>
              <w:bottom w:val="single" w:color="000000" w:sz="4" w:space="0"/>
            </w:tcBorders>
            <w:vAlign w:val="top"/>
          </w:tcPr>
          <w:p w14:paraId="53482D83">
            <w:pPr>
              <w:spacing w:before="98" w:line="187" w:lineRule="auto"/>
              <w:ind w:left="747"/>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r>
      <w:tr w14:paraId="2439F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183" w:type="dxa"/>
            <w:vMerge w:val="continue"/>
            <w:tcBorders>
              <w:top w:val="nil"/>
              <w:bottom w:val="single" w:color="000000" w:sz="4" w:space="0"/>
            </w:tcBorders>
            <w:vAlign w:val="top"/>
          </w:tcPr>
          <w:p w14:paraId="1A71F039">
            <w:pPr>
              <w:rPr>
                <w:rFonts w:ascii="Arial"/>
                <w:sz w:val="21"/>
              </w:rPr>
            </w:pPr>
          </w:p>
        </w:tc>
        <w:tc>
          <w:tcPr>
            <w:tcW w:w="2471" w:type="dxa"/>
            <w:tcBorders>
              <w:top w:val="single" w:color="000000" w:sz="4" w:space="0"/>
              <w:bottom w:val="single" w:color="000000" w:sz="4" w:space="0"/>
            </w:tcBorders>
            <w:vAlign w:val="top"/>
          </w:tcPr>
          <w:p w14:paraId="410EE45A">
            <w:pPr>
              <w:pStyle w:val="6"/>
              <w:spacing w:before="59" w:line="221" w:lineRule="auto"/>
              <w:ind w:left="717"/>
            </w:pPr>
            <w:r>
              <w:rPr>
                <w:spacing w:val="-2"/>
              </w:rPr>
              <w:t>无灌溉条件</w:t>
            </w:r>
          </w:p>
        </w:tc>
        <w:tc>
          <w:tcPr>
            <w:tcW w:w="1547" w:type="dxa"/>
            <w:tcBorders>
              <w:top w:val="single" w:color="000000" w:sz="4" w:space="0"/>
              <w:bottom w:val="single" w:color="000000" w:sz="4" w:space="0"/>
            </w:tcBorders>
            <w:vAlign w:val="top"/>
          </w:tcPr>
          <w:p w14:paraId="0C12B3D7">
            <w:pPr>
              <w:spacing w:before="98" w:line="187" w:lineRule="auto"/>
              <w:ind w:left="72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48" w:type="dxa"/>
            <w:tcBorders>
              <w:top w:val="single" w:color="000000" w:sz="4" w:space="0"/>
              <w:bottom w:val="single" w:color="000000" w:sz="4" w:space="0"/>
            </w:tcBorders>
            <w:vAlign w:val="top"/>
          </w:tcPr>
          <w:p w14:paraId="4B4F35E2">
            <w:pPr>
              <w:spacing w:before="98" w:line="187" w:lineRule="auto"/>
              <w:ind w:left="72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52" w:type="dxa"/>
            <w:tcBorders>
              <w:top w:val="single" w:color="000000" w:sz="4" w:space="0"/>
              <w:bottom w:val="single" w:color="000000" w:sz="4" w:space="0"/>
            </w:tcBorders>
            <w:vAlign w:val="top"/>
          </w:tcPr>
          <w:p w14:paraId="7D4049EF">
            <w:pPr>
              <w:spacing w:before="98" w:line="187" w:lineRule="auto"/>
              <w:ind w:left="726"/>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r>
      <w:tr w14:paraId="35F17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183" w:type="dxa"/>
            <w:vMerge w:val="restart"/>
            <w:tcBorders>
              <w:top w:val="single" w:color="000000" w:sz="4" w:space="0"/>
              <w:bottom w:val="nil"/>
            </w:tcBorders>
            <w:vAlign w:val="top"/>
          </w:tcPr>
          <w:p w14:paraId="7358890E">
            <w:pPr>
              <w:spacing w:line="329" w:lineRule="auto"/>
              <w:rPr>
                <w:rFonts w:ascii="Arial"/>
                <w:sz w:val="21"/>
              </w:rPr>
            </w:pPr>
          </w:p>
          <w:p w14:paraId="2471F132">
            <w:pPr>
              <w:pStyle w:val="6"/>
              <w:spacing w:before="69" w:line="221" w:lineRule="auto"/>
              <w:ind w:left="678"/>
            </w:pPr>
            <w:r>
              <w:rPr>
                <w:spacing w:val="-2"/>
              </w:rPr>
              <w:t>排水条件</w:t>
            </w:r>
          </w:p>
        </w:tc>
        <w:tc>
          <w:tcPr>
            <w:tcW w:w="2471" w:type="dxa"/>
            <w:tcBorders>
              <w:top w:val="single" w:color="000000" w:sz="4" w:space="0"/>
              <w:bottom w:val="single" w:color="000000" w:sz="4" w:space="0"/>
            </w:tcBorders>
            <w:vAlign w:val="top"/>
          </w:tcPr>
          <w:p w14:paraId="2D5D2F37">
            <w:pPr>
              <w:pStyle w:val="6"/>
              <w:spacing w:before="59" w:line="221" w:lineRule="auto"/>
              <w:ind w:left="715"/>
            </w:pPr>
            <w:r>
              <w:rPr>
                <w:spacing w:val="-1"/>
              </w:rPr>
              <w:t>排水条件好</w:t>
            </w:r>
          </w:p>
        </w:tc>
        <w:tc>
          <w:tcPr>
            <w:tcW w:w="1547" w:type="dxa"/>
            <w:tcBorders>
              <w:top w:val="single" w:color="000000" w:sz="4" w:space="0"/>
              <w:bottom w:val="single" w:color="000000" w:sz="4" w:space="0"/>
            </w:tcBorders>
            <w:vAlign w:val="top"/>
          </w:tcPr>
          <w:p w14:paraId="3D31D282">
            <w:pPr>
              <w:spacing w:before="98" w:line="187" w:lineRule="auto"/>
              <w:ind w:left="74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48" w:type="dxa"/>
            <w:tcBorders>
              <w:top w:val="single" w:color="000000" w:sz="4" w:space="0"/>
              <w:bottom w:val="single" w:color="000000" w:sz="4" w:space="0"/>
            </w:tcBorders>
            <w:vAlign w:val="top"/>
          </w:tcPr>
          <w:p w14:paraId="64693024">
            <w:pPr>
              <w:spacing w:before="98" w:line="187" w:lineRule="auto"/>
              <w:ind w:left="74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52" w:type="dxa"/>
            <w:tcBorders>
              <w:top w:val="single" w:color="000000" w:sz="4" w:space="0"/>
              <w:bottom w:val="single" w:color="000000" w:sz="4" w:space="0"/>
            </w:tcBorders>
            <w:vAlign w:val="top"/>
          </w:tcPr>
          <w:p w14:paraId="56963941">
            <w:pPr>
              <w:spacing w:before="98" w:line="187" w:lineRule="auto"/>
              <w:ind w:left="747"/>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r>
      <w:tr w14:paraId="44B49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183" w:type="dxa"/>
            <w:vMerge w:val="continue"/>
            <w:tcBorders>
              <w:top w:val="nil"/>
              <w:bottom w:val="nil"/>
            </w:tcBorders>
            <w:vAlign w:val="top"/>
          </w:tcPr>
          <w:p w14:paraId="76B64C0D">
            <w:pPr>
              <w:rPr>
                <w:rFonts w:ascii="Arial"/>
                <w:sz w:val="21"/>
              </w:rPr>
            </w:pPr>
          </w:p>
        </w:tc>
        <w:tc>
          <w:tcPr>
            <w:tcW w:w="2471" w:type="dxa"/>
            <w:tcBorders>
              <w:top w:val="single" w:color="000000" w:sz="4" w:space="0"/>
              <w:bottom w:val="single" w:color="000000" w:sz="4" w:space="0"/>
            </w:tcBorders>
            <w:vAlign w:val="top"/>
          </w:tcPr>
          <w:p w14:paraId="429E8D28">
            <w:pPr>
              <w:pStyle w:val="6"/>
              <w:spacing w:before="60" w:line="221" w:lineRule="auto"/>
              <w:ind w:left="612"/>
            </w:pPr>
            <w:r>
              <w:rPr>
                <w:spacing w:val="-1"/>
              </w:rPr>
              <w:t>排水条件较好</w:t>
            </w:r>
          </w:p>
        </w:tc>
        <w:tc>
          <w:tcPr>
            <w:tcW w:w="1547" w:type="dxa"/>
            <w:tcBorders>
              <w:top w:val="single" w:color="000000" w:sz="4" w:space="0"/>
              <w:bottom w:val="single" w:color="000000" w:sz="4" w:space="0"/>
            </w:tcBorders>
            <w:vAlign w:val="top"/>
          </w:tcPr>
          <w:p w14:paraId="42C5270E">
            <w:pPr>
              <w:spacing w:before="99" w:line="187" w:lineRule="auto"/>
              <w:ind w:left="72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48" w:type="dxa"/>
            <w:tcBorders>
              <w:top w:val="single" w:color="000000" w:sz="4" w:space="0"/>
              <w:bottom w:val="single" w:color="000000" w:sz="4" w:space="0"/>
            </w:tcBorders>
            <w:vAlign w:val="top"/>
          </w:tcPr>
          <w:p w14:paraId="3CF0C08D">
            <w:pPr>
              <w:spacing w:before="99" w:line="187" w:lineRule="auto"/>
              <w:ind w:left="74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52" w:type="dxa"/>
            <w:tcBorders>
              <w:top w:val="single" w:color="000000" w:sz="4" w:space="0"/>
              <w:bottom w:val="single" w:color="000000" w:sz="4" w:space="0"/>
            </w:tcBorders>
            <w:vAlign w:val="top"/>
          </w:tcPr>
          <w:p w14:paraId="00BEEDE1">
            <w:pPr>
              <w:spacing w:before="99" w:line="187" w:lineRule="auto"/>
              <w:ind w:left="747"/>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r>
      <w:tr w14:paraId="57C98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183" w:type="dxa"/>
            <w:vMerge w:val="continue"/>
            <w:tcBorders>
              <w:top w:val="nil"/>
            </w:tcBorders>
            <w:vAlign w:val="top"/>
          </w:tcPr>
          <w:p w14:paraId="3A280EC7">
            <w:pPr>
              <w:rPr>
                <w:rFonts w:ascii="Arial"/>
                <w:sz w:val="21"/>
              </w:rPr>
            </w:pPr>
          </w:p>
        </w:tc>
        <w:tc>
          <w:tcPr>
            <w:tcW w:w="2471" w:type="dxa"/>
            <w:tcBorders>
              <w:top w:val="single" w:color="000000" w:sz="4" w:space="0"/>
            </w:tcBorders>
            <w:vAlign w:val="top"/>
          </w:tcPr>
          <w:p w14:paraId="39175791">
            <w:pPr>
              <w:pStyle w:val="6"/>
              <w:spacing w:before="57" w:line="221" w:lineRule="auto"/>
              <w:ind w:left="715"/>
            </w:pPr>
            <w:r>
              <w:rPr>
                <w:spacing w:val="-1"/>
              </w:rPr>
              <w:t>排水条件差</w:t>
            </w:r>
          </w:p>
        </w:tc>
        <w:tc>
          <w:tcPr>
            <w:tcW w:w="1547" w:type="dxa"/>
            <w:tcBorders>
              <w:top w:val="single" w:color="000000" w:sz="4" w:space="0"/>
            </w:tcBorders>
            <w:vAlign w:val="top"/>
          </w:tcPr>
          <w:p w14:paraId="6C2B921E">
            <w:pPr>
              <w:spacing w:before="96" w:line="187" w:lineRule="auto"/>
              <w:ind w:left="72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48" w:type="dxa"/>
            <w:tcBorders>
              <w:top w:val="single" w:color="000000" w:sz="4" w:space="0"/>
            </w:tcBorders>
            <w:vAlign w:val="top"/>
          </w:tcPr>
          <w:p w14:paraId="5842DF90">
            <w:pPr>
              <w:spacing w:before="96" w:line="187" w:lineRule="auto"/>
              <w:ind w:left="72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52" w:type="dxa"/>
            <w:tcBorders>
              <w:top w:val="single" w:color="000000" w:sz="4" w:space="0"/>
            </w:tcBorders>
            <w:vAlign w:val="top"/>
          </w:tcPr>
          <w:p w14:paraId="79B5CFA8">
            <w:pPr>
              <w:spacing w:before="96" w:line="187" w:lineRule="auto"/>
              <w:ind w:left="726"/>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r>
    </w:tbl>
    <w:p w14:paraId="5DADEFC3">
      <w:pPr>
        <w:pStyle w:val="2"/>
      </w:pPr>
    </w:p>
    <w:p w14:paraId="614895EB">
      <w:pPr>
        <w:sectPr>
          <w:headerReference r:id="rId113" w:type="default"/>
          <w:footerReference r:id="rId114" w:type="default"/>
          <w:pgSz w:w="11912" w:h="16841"/>
          <w:pgMar w:top="1212" w:right="1133" w:bottom="882" w:left="1020" w:header="887" w:footer="719" w:gutter="0"/>
          <w:cols w:space="720" w:num="1"/>
        </w:sectPr>
      </w:pPr>
    </w:p>
    <w:p w14:paraId="2E226C6D">
      <w:pPr>
        <w:spacing w:before="264" w:line="341" w:lineRule="auto"/>
        <w:ind w:left="117" w:right="68" w:firstLine="485"/>
        <w:jc w:val="both"/>
        <w:rPr>
          <w:rFonts w:ascii="宋体" w:hAnsi="宋体" w:eastAsia="宋体" w:cs="宋体"/>
          <w:sz w:val="24"/>
          <w:szCs w:val="24"/>
        </w:rPr>
      </w:pPr>
      <w:r>
        <w:rPr>
          <w:rFonts w:ascii="宋体" w:hAnsi="宋体" w:eastAsia="宋体" w:cs="宋体"/>
          <w:spacing w:val="-1"/>
          <w:sz w:val="24"/>
          <w:szCs w:val="24"/>
        </w:rPr>
        <w:t>注：</w:t>
      </w:r>
      <w:r>
        <w:rPr>
          <w:rFonts w:ascii="Times New Roman" w:hAnsi="Times New Roman" w:eastAsia="Times New Roman" w:cs="Times New Roman"/>
          <w:spacing w:val="-1"/>
          <w:sz w:val="24"/>
          <w:szCs w:val="24"/>
        </w:rPr>
        <w:t>“1”</w:t>
      </w:r>
      <w:r>
        <w:rPr>
          <w:rFonts w:ascii="宋体" w:hAnsi="宋体" w:eastAsia="宋体" w:cs="宋体"/>
          <w:spacing w:val="-1"/>
          <w:sz w:val="24"/>
          <w:szCs w:val="24"/>
        </w:rPr>
        <w:t>适宜</w:t>
      </w:r>
      <w:r>
        <w:rPr>
          <w:rFonts w:ascii="Times New Roman" w:hAnsi="Times New Roman" w:eastAsia="Times New Roman" w:cs="Times New Roman"/>
          <w:spacing w:val="-1"/>
          <w:sz w:val="24"/>
          <w:szCs w:val="24"/>
        </w:rPr>
        <w:t>“2”</w:t>
      </w:r>
      <w:r>
        <w:rPr>
          <w:rFonts w:ascii="宋体" w:hAnsi="宋体" w:eastAsia="宋体" w:cs="宋体"/>
          <w:spacing w:val="-1"/>
          <w:sz w:val="24"/>
          <w:szCs w:val="24"/>
        </w:rPr>
        <w:t>较适宜</w:t>
      </w:r>
      <w:r>
        <w:rPr>
          <w:rFonts w:ascii="Times New Roman" w:hAnsi="Times New Roman" w:eastAsia="Times New Roman" w:cs="Times New Roman"/>
          <w:spacing w:val="-1"/>
          <w:sz w:val="24"/>
          <w:szCs w:val="24"/>
        </w:rPr>
        <w:t>“3”</w:t>
      </w:r>
      <w:r>
        <w:rPr>
          <w:rFonts w:ascii="宋体" w:hAnsi="宋体" w:eastAsia="宋体" w:cs="宋体"/>
          <w:spacing w:val="-1"/>
          <w:sz w:val="24"/>
          <w:szCs w:val="24"/>
        </w:rPr>
        <w:t>一般适宜</w:t>
      </w:r>
      <w:r>
        <w:rPr>
          <w:rFonts w:ascii="Times New Roman" w:hAnsi="Times New Roman" w:eastAsia="Times New Roman" w:cs="Times New Roman"/>
          <w:spacing w:val="-1"/>
          <w:sz w:val="24"/>
          <w:szCs w:val="24"/>
        </w:rPr>
        <w:t>“</w:t>
      </w:r>
      <w:r>
        <w:rPr>
          <w:rFonts w:ascii="宋体" w:hAnsi="宋体" w:eastAsia="宋体" w:cs="宋体"/>
          <w:spacing w:val="-1"/>
          <w:sz w:val="24"/>
          <w:szCs w:val="24"/>
        </w:rPr>
        <w:t>不</w:t>
      </w:r>
      <w:r>
        <w:rPr>
          <w:rFonts w:ascii="Times New Roman" w:hAnsi="Times New Roman" w:eastAsia="Times New Roman" w:cs="Times New Roman"/>
          <w:spacing w:val="-1"/>
          <w:sz w:val="24"/>
          <w:szCs w:val="24"/>
        </w:rPr>
        <w:t>”</w:t>
      </w:r>
      <w:r>
        <w:rPr>
          <w:rFonts w:ascii="宋体" w:hAnsi="宋体" w:eastAsia="宋体" w:cs="宋体"/>
          <w:spacing w:val="-1"/>
          <w:sz w:val="24"/>
          <w:szCs w:val="24"/>
        </w:rPr>
        <w:t>不适宜</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3</w:t>
      </w:r>
      <w:r>
        <w:rPr>
          <w:rFonts w:ascii="宋体" w:hAnsi="宋体" w:eastAsia="宋体" w:cs="宋体"/>
          <w:spacing w:val="-1"/>
          <w:sz w:val="24"/>
          <w:szCs w:val="24"/>
        </w:rPr>
        <w:t>、评价单元土地质量描述参照上述评价</w:t>
      </w:r>
      <w:r>
        <w:rPr>
          <w:rFonts w:ascii="宋体" w:hAnsi="宋体" w:eastAsia="宋体" w:cs="宋体"/>
          <w:sz w:val="24"/>
          <w:szCs w:val="24"/>
        </w:rPr>
        <w:t xml:space="preserve"> </w:t>
      </w:r>
      <w:r>
        <w:rPr>
          <w:rFonts w:ascii="宋体" w:hAnsi="宋体" w:eastAsia="宋体" w:cs="宋体"/>
          <w:spacing w:val="-1"/>
          <w:sz w:val="24"/>
          <w:szCs w:val="24"/>
        </w:rPr>
        <w:t>标准及《矿产资源开发利用方案》、地形图及现场勘测结果对各个评价</w:t>
      </w:r>
      <w:r>
        <w:rPr>
          <w:rFonts w:ascii="宋体" w:hAnsi="宋体" w:eastAsia="宋体" w:cs="宋体"/>
          <w:spacing w:val="-2"/>
          <w:sz w:val="24"/>
          <w:szCs w:val="24"/>
        </w:rPr>
        <w:t>单元进行描述，见表</w:t>
      </w:r>
      <w:r>
        <w:rPr>
          <w:rFonts w:ascii="宋体" w:hAnsi="宋体" w:eastAsia="宋体" w:cs="宋体"/>
          <w:sz w:val="24"/>
          <w:szCs w:val="24"/>
        </w:rPr>
        <w:t xml:space="preserve"> </w:t>
      </w:r>
      <w:r>
        <w:rPr>
          <w:rFonts w:ascii="Times New Roman" w:hAnsi="Times New Roman" w:eastAsia="Times New Roman" w:cs="Times New Roman"/>
          <w:spacing w:val="-2"/>
          <w:sz w:val="24"/>
          <w:szCs w:val="24"/>
        </w:rPr>
        <w:t>4-3</w:t>
      </w:r>
      <w:r>
        <w:rPr>
          <w:rFonts w:ascii="宋体" w:hAnsi="宋体" w:eastAsia="宋体" w:cs="宋体"/>
          <w:spacing w:val="-2"/>
          <w:sz w:val="24"/>
          <w:szCs w:val="24"/>
        </w:rPr>
        <w:t>。</w:t>
      </w:r>
    </w:p>
    <w:p w14:paraId="556E50F1">
      <w:pPr>
        <w:spacing w:before="185" w:line="212" w:lineRule="auto"/>
        <w:ind w:left="3231"/>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43"/>
          <w:sz w:val="21"/>
          <w:szCs w:val="21"/>
        </w:rPr>
        <w:t xml:space="preserve"> </w:t>
      </w:r>
      <w:r>
        <w:rPr>
          <w:rFonts w:ascii="Times New Roman" w:hAnsi="Times New Roman" w:eastAsia="Times New Roman" w:cs="Times New Roman"/>
          <w:b/>
          <w:bCs/>
          <w:spacing w:val="-2"/>
          <w:sz w:val="21"/>
          <w:szCs w:val="21"/>
        </w:rPr>
        <w:t xml:space="preserve">4-3 </w:t>
      </w:r>
      <w:r>
        <w:rPr>
          <w:rFonts w:ascii="宋体" w:hAnsi="宋体" w:eastAsia="宋体" w:cs="宋体"/>
          <w:b/>
          <w:bCs/>
          <w:spacing w:val="-2"/>
          <w:sz w:val="21"/>
          <w:szCs w:val="21"/>
        </w:rPr>
        <w:t>待复垦土地各评价单元情况表</w:t>
      </w:r>
    </w:p>
    <w:tbl>
      <w:tblPr>
        <w:tblStyle w:val="5"/>
        <w:tblW w:w="93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09"/>
        <w:gridCol w:w="1282"/>
        <w:gridCol w:w="2310"/>
        <w:gridCol w:w="1497"/>
        <w:gridCol w:w="902"/>
        <w:gridCol w:w="904"/>
      </w:tblGrid>
      <w:tr w14:paraId="5EFD6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2409" w:type="dxa"/>
            <w:vAlign w:val="top"/>
          </w:tcPr>
          <w:p w14:paraId="7DA389B8">
            <w:pPr>
              <w:pStyle w:val="6"/>
              <w:spacing w:before="183" w:line="221" w:lineRule="auto"/>
              <w:ind w:left="807"/>
            </w:pPr>
            <w:r>
              <w:rPr>
                <w:spacing w:val="-6"/>
              </w:rPr>
              <w:t>因子单元</w:t>
            </w:r>
          </w:p>
        </w:tc>
        <w:tc>
          <w:tcPr>
            <w:tcW w:w="1282" w:type="dxa"/>
            <w:vAlign w:val="top"/>
          </w:tcPr>
          <w:p w14:paraId="5DA10290">
            <w:pPr>
              <w:pStyle w:val="6"/>
              <w:spacing w:before="49" w:line="221" w:lineRule="auto"/>
              <w:ind w:left="225"/>
            </w:pPr>
            <w:r>
              <w:rPr>
                <w:spacing w:val="-2"/>
              </w:rPr>
              <w:t>地形坡度</w:t>
            </w:r>
          </w:p>
          <w:p w14:paraId="5338F50D">
            <w:pPr>
              <w:pStyle w:val="6"/>
              <w:spacing w:before="19" w:line="219" w:lineRule="auto"/>
              <w:ind w:left="504"/>
            </w:pPr>
            <w:r>
              <w:rPr>
                <w:spacing w:val="8"/>
              </w:rPr>
              <w:t>(</w:t>
            </w:r>
            <w:r>
              <w:rPr>
                <w:spacing w:val="-64"/>
              </w:rPr>
              <w:t xml:space="preserve"> </w:t>
            </w:r>
            <w:r>
              <w:rPr>
                <w:rFonts w:ascii="Times New Roman" w:hAnsi="Times New Roman" w:eastAsia="Times New Roman" w:cs="Times New Roman"/>
                <w:spacing w:val="8"/>
              </w:rPr>
              <w:t>°</w:t>
            </w:r>
            <w:r>
              <w:rPr>
                <w:spacing w:val="8"/>
              </w:rPr>
              <w:t>)</w:t>
            </w:r>
          </w:p>
        </w:tc>
        <w:tc>
          <w:tcPr>
            <w:tcW w:w="2310" w:type="dxa"/>
            <w:vAlign w:val="top"/>
          </w:tcPr>
          <w:p w14:paraId="6B81012F">
            <w:pPr>
              <w:pStyle w:val="6"/>
              <w:spacing w:before="183" w:line="221" w:lineRule="auto"/>
              <w:ind w:left="530"/>
            </w:pPr>
            <w:r>
              <w:rPr>
                <w:spacing w:val="-1"/>
              </w:rPr>
              <w:t>地表物质组成</w:t>
            </w:r>
          </w:p>
        </w:tc>
        <w:tc>
          <w:tcPr>
            <w:tcW w:w="1497" w:type="dxa"/>
            <w:vAlign w:val="top"/>
          </w:tcPr>
          <w:p w14:paraId="3BBEC5CB">
            <w:pPr>
              <w:pStyle w:val="6"/>
              <w:spacing w:before="48" w:line="229" w:lineRule="auto"/>
              <w:ind w:left="422" w:right="322" w:hanging="87"/>
            </w:pPr>
            <w:r>
              <w:rPr>
                <w:spacing w:val="-2"/>
              </w:rPr>
              <w:t>土层厚度</w:t>
            </w:r>
            <w:r>
              <w:t xml:space="preserve"> </w:t>
            </w:r>
            <w:r>
              <w:rPr>
                <w:spacing w:val="-3"/>
              </w:rPr>
              <w:t>（</w:t>
            </w:r>
            <w:r>
              <w:rPr>
                <w:rFonts w:ascii="Times New Roman" w:hAnsi="Times New Roman" w:eastAsia="Times New Roman" w:cs="Times New Roman"/>
                <w:spacing w:val="-3"/>
              </w:rPr>
              <w:t>cm</w:t>
            </w:r>
            <w:r>
              <w:rPr>
                <w:spacing w:val="-3"/>
              </w:rPr>
              <w:t>）</w:t>
            </w:r>
          </w:p>
        </w:tc>
        <w:tc>
          <w:tcPr>
            <w:tcW w:w="902" w:type="dxa"/>
            <w:vAlign w:val="top"/>
          </w:tcPr>
          <w:p w14:paraId="18C404FA">
            <w:pPr>
              <w:pStyle w:val="6"/>
              <w:spacing w:before="48" w:line="229" w:lineRule="auto"/>
              <w:ind w:left="351" w:right="130" w:hanging="207"/>
            </w:pPr>
            <w:r>
              <w:rPr>
                <w:spacing w:val="-3"/>
              </w:rPr>
              <w:t>灌溉条</w:t>
            </w:r>
            <w:r>
              <w:t xml:space="preserve"> 件</w:t>
            </w:r>
          </w:p>
        </w:tc>
        <w:tc>
          <w:tcPr>
            <w:tcW w:w="904" w:type="dxa"/>
            <w:vAlign w:val="top"/>
          </w:tcPr>
          <w:p w14:paraId="4095CB36">
            <w:pPr>
              <w:pStyle w:val="6"/>
              <w:spacing w:before="48" w:line="229" w:lineRule="auto"/>
              <w:ind w:left="351" w:right="129" w:hanging="207"/>
            </w:pPr>
            <w:r>
              <w:rPr>
                <w:spacing w:val="-2"/>
              </w:rPr>
              <w:t>排水条</w:t>
            </w:r>
            <w:r>
              <w:t xml:space="preserve"> 件</w:t>
            </w:r>
          </w:p>
        </w:tc>
      </w:tr>
      <w:tr w14:paraId="30746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2409" w:type="dxa"/>
            <w:vAlign w:val="top"/>
          </w:tcPr>
          <w:p w14:paraId="4762C408">
            <w:pPr>
              <w:pStyle w:val="6"/>
              <w:spacing w:before="33" w:line="212" w:lineRule="auto"/>
              <w:ind w:left="795"/>
            </w:pPr>
            <w:r>
              <w:rPr>
                <w:spacing w:val="-3"/>
              </w:rPr>
              <w:t>露天采场</w:t>
            </w:r>
          </w:p>
        </w:tc>
        <w:tc>
          <w:tcPr>
            <w:tcW w:w="1282" w:type="dxa"/>
            <w:vAlign w:val="top"/>
          </w:tcPr>
          <w:p w14:paraId="05F2B1D7">
            <w:pPr>
              <w:pStyle w:val="6"/>
              <w:spacing w:before="33" w:line="212" w:lineRule="auto"/>
              <w:ind w:left="333"/>
              <w:rPr>
                <w:rFonts w:ascii="Times New Roman" w:hAnsi="Times New Roman" w:eastAsia="Times New Roman" w:cs="Times New Roman"/>
              </w:rPr>
            </w:pPr>
            <w:r>
              <w:rPr>
                <w:rFonts w:ascii="Times New Roman" w:hAnsi="Times New Roman" w:eastAsia="Times New Roman" w:cs="Times New Roman"/>
                <w:spacing w:val="-2"/>
              </w:rPr>
              <w:t>55</w:t>
            </w:r>
            <w:r>
              <w:rPr>
                <w:spacing w:val="-2"/>
              </w:rPr>
              <w:t>～</w:t>
            </w:r>
            <w:r>
              <w:rPr>
                <w:rFonts w:ascii="Times New Roman" w:hAnsi="Times New Roman" w:eastAsia="Times New Roman" w:cs="Times New Roman"/>
                <w:spacing w:val="-2"/>
              </w:rPr>
              <w:t>60</w:t>
            </w:r>
          </w:p>
        </w:tc>
        <w:tc>
          <w:tcPr>
            <w:tcW w:w="2310" w:type="dxa"/>
            <w:vAlign w:val="top"/>
          </w:tcPr>
          <w:p w14:paraId="3DD33256">
            <w:pPr>
              <w:pStyle w:val="6"/>
              <w:spacing w:before="33" w:line="212" w:lineRule="auto"/>
              <w:ind w:left="950"/>
            </w:pPr>
            <w:r>
              <w:rPr>
                <w:spacing w:val="-2"/>
              </w:rPr>
              <w:t>石质</w:t>
            </w:r>
          </w:p>
        </w:tc>
        <w:tc>
          <w:tcPr>
            <w:tcW w:w="1497" w:type="dxa"/>
            <w:vAlign w:val="top"/>
          </w:tcPr>
          <w:p w14:paraId="7E66F9A1">
            <w:pPr>
              <w:spacing w:before="74" w:line="187" w:lineRule="auto"/>
              <w:ind w:left="70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02" w:type="dxa"/>
            <w:vAlign w:val="top"/>
          </w:tcPr>
          <w:p w14:paraId="4A77F904">
            <w:pPr>
              <w:pStyle w:val="6"/>
              <w:spacing w:before="33" w:line="212" w:lineRule="auto"/>
              <w:ind w:left="354"/>
            </w:pPr>
            <w:r>
              <w:t>无</w:t>
            </w:r>
          </w:p>
        </w:tc>
        <w:tc>
          <w:tcPr>
            <w:tcW w:w="904" w:type="dxa"/>
            <w:vAlign w:val="top"/>
          </w:tcPr>
          <w:p w14:paraId="7266E2E0">
            <w:pPr>
              <w:pStyle w:val="6"/>
              <w:spacing w:before="33" w:line="212" w:lineRule="auto"/>
              <w:ind w:left="283"/>
            </w:pPr>
            <w:r>
              <w:rPr>
                <w:spacing w:val="-10"/>
              </w:rPr>
              <w:t>良好</w:t>
            </w:r>
          </w:p>
        </w:tc>
      </w:tr>
      <w:tr w14:paraId="50261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2409" w:type="dxa"/>
            <w:vAlign w:val="top"/>
          </w:tcPr>
          <w:p w14:paraId="29F5C972">
            <w:pPr>
              <w:pStyle w:val="6"/>
              <w:spacing w:before="55" w:line="221" w:lineRule="auto"/>
              <w:ind w:left="894"/>
            </w:pPr>
            <w:r>
              <w:rPr>
                <w:spacing w:val="-2"/>
              </w:rPr>
              <w:t>堆料场</w:t>
            </w:r>
          </w:p>
        </w:tc>
        <w:tc>
          <w:tcPr>
            <w:tcW w:w="1282" w:type="dxa"/>
            <w:vAlign w:val="top"/>
          </w:tcPr>
          <w:p w14:paraId="04F153C6">
            <w:pPr>
              <w:pStyle w:val="6"/>
              <w:spacing w:before="55" w:line="228" w:lineRule="auto"/>
              <w:ind w:left="505"/>
              <w:rPr>
                <w:rFonts w:ascii="Times New Roman" w:hAnsi="Times New Roman" w:eastAsia="Times New Roman" w:cs="Times New Roman"/>
              </w:rPr>
            </w:pPr>
            <w:r>
              <w:rPr>
                <w:spacing w:val="-12"/>
              </w:rPr>
              <w:t>＜</w:t>
            </w:r>
            <w:r>
              <w:rPr>
                <w:rFonts w:ascii="Times New Roman" w:hAnsi="Times New Roman" w:eastAsia="Times New Roman" w:cs="Times New Roman"/>
                <w:spacing w:val="-12"/>
              </w:rPr>
              <w:t>5</w:t>
            </w:r>
          </w:p>
        </w:tc>
        <w:tc>
          <w:tcPr>
            <w:tcW w:w="2310" w:type="dxa"/>
            <w:vAlign w:val="top"/>
          </w:tcPr>
          <w:p w14:paraId="0F9AAB4D">
            <w:pPr>
              <w:pStyle w:val="6"/>
              <w:spacing w:before="55" w:line="221" w:lineRule="auto"/>
              <w:ind w:left="950"/>
            </w:pPr>
            <w:r>
              <w:rPr>
                <w:spacing w:val="-2"/>
              </w:rPr>
              <w:t>石质</w:t>
            </w:r>
          </w:p>
        </w:tc>
        <w:tc>
          <w:tcPr>
            <w:tcW w:w="1497" w:type="dxa"/>
            <w:vAlign w:val="top"/>
          </w:tcPr>
          <w:p w14:paraId="4E1EB6DA">
            <w:pPr>
              <w:spacing w:before="94" w:line="187" w:lineRule="auto"/>
              <w:ind w:left="70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02" w:type="dxa"/>
            <w:vAlign w:val="top"/>
          </w:tcPr>
          <w:p w14:paraId="3E00B136">
            <w:pPr>
              <w:pStyle w:val="6"/>
              <w:spacing w:before="55" w:line="221" w:lineRule="auto"/>
              <w:ind w:left="354"/>
            </w:pPr>
            <w:r>
              <w:t>无</w:t>
            </w:r>
          </w:p>
        </w:tc>
        <w:tc>
          <w:tcPr>
            <w:tcW w:w="904" w:type="dxa"/>
            <w:vAlign w:val="top"/>
          </w:tcPr>
          <w:p w14:paraId="2E58A146">
            <w:pPr>
              <w:pStyle w:val="6"/>
              <w:spacing w:before="55" w:line="221" w:lineRule="auto"/>
              <w:ind w:left="283"/>
            </w:pPr>
            <w:r>
              <w:rPr>
                <w:spacing w:val="-10"/>
              </w:rPr>
              <w:t>良好</w:t>
            </w:r>
          </w:p>
        </w:tc>
      </w:tr>
      <w:tr w14:paraId="35F0F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2409" w:type="dxa"/>
            <w:vAlign w:val="top"/>
          </w:tcPr>
          <w:p w14:paraId="5310E305">
            <w:pPr>
              <w:pStyle w:val="6"/>
              <w:spacing w:before="40" w:line="208" w:lineRule="auto"/>
              <w:ind w:left="894"/>
            </w:pPr>
            <w:r>
              <w:rPr>
                <w:spacing w:val="-2"/>
              </w:rPr>
              <w:t>加工区</w:t>
            </w:r>
          </w:p>
        </w:tc>
        <w:tc>
          <w:tcPr>
            <w:tcW w:w="1282" w:type="dxa"/>
            <w:vAlign w:val="top"/>
          </w:tcPr>
          <w:p w14:paraId="1EAD007E">
            <w:pPr>
              <w:pStyle w:val="6"/>
              <w:spacing w:before="40" w:line="208" w:lineRule="auto"/>
              <w:ind w:left="505"/>
              <w:rPr>
                <w:rFonts w:ascii="Times New Roman" w:hAnsi="Times New Roman" w:eastAsia="Times New Roman" w:cs="Times New Roman"/>
              </w:rPr>
            </w:pPr>
            <w:r>
              <w:rPr>
                <w:spacing w:val="-12"/>
              </w:rPr>
              <w:t>＜</w:t>
            </w:r>
            <w:r>
              <w:rPr>
                <w:rFonts w:ascii="Times New Roman" w:hAnsi="Times New Roman" w:eastAsia="Times New Roman" w:cs="Times New Roman"/>
                <w:spacing w:val="-12"/>
              </w:rPr>
              <w:t>5</w:t>
            </w:r>
          </w:p>
        </w:tc>
        <w:tc>
          <w:tcPr>
            <w:tcW w:w="2310" w:type="dxa"/>
            <w:vAlign w:val="top"/>
          </w:tcPr>
          <w:p w14:paraId="55D8E952">
            <w:pPr>
              <w:pStyle w:val="6"/>
              <w:spacing w:before="40" w:line="208" w:lineRule="auto"/>
              <w:ind w:left="322"/>
            </w:pPr>
            <w:r>
              <w:rPr>
                <w:spacing w:val="-1"/>
              </w:rPr>
              <w:t>压实的岩土混合物</w:t>
            </w:r>
          </w:p>
        </w:tc>
        <w:tc>
          <w:tcPr>
            <w:tcW w:w="1497" w:type="dxa"/>
            <w:vAlign w:val="top"/>
          </w:tcPr>
          <w:p w14:paraId="23AAB508">
            <w:pPr>
              <w:spacing w:before="78" w:line="187" w:lineRule="auto"/>
              <w:ind w:left="70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02" w:type="dxa"/>
            <w:vAlign w:val="top"/>
          </w:tcPr>
          <w:p w14:paraId="05ABCA85">
            <w:pPr>
              <w:pStyle w:val="6"/>
              <w:spacing w:before="40" w:line="208" w:lineRule="auto"/>
              <w:ind w:left="354"/>
            </w:pPr>
            <w:r>
              <w:t>无</w:t>
            </w:r>
          </w:p>
        </w:tc>
        <w:tc>
          <w:tcPr>
            <w:tcW w:w="904" w:type="dxa"/>
            <w:vAlign w:val="top"/>
          </w:tcPr>
          <w:p w14:paraId="5A3D400C">
            <w:pPr>
              <w:pStyle w:val="6"/>
              <w:spacing w:before="40" w:line="208" w:lineRule="auto"/>
              <w:ind w:left="283"/>
            </w:pPr>
            <w:r>
              <w:rPr>
                <w:spacing w:val="-10"/>
              </w:rPr>
              <w:t>良好</w:t>
            </w:r>
          </w:p>
        </w:tc>
      </w:tr>
      <w:tr w14:paraId="23305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2409" w:type="dxa"/>
            <w:vAlign w:val="top"/>
          </w:tcPr>
          <w:p w14:paraId="030E944A">
            <w:pPr>
              <w:pStyle w:val="6"/>
              <w:spacing w:before="40" w:line="214" w:lineRule="auto"/>
              <w:ind w:left="898"/>
            </w:pPr>
            <w:r>
              <w:rPr>
                <w:spacing w:val="-2"/>
              </w:rPr>
              <w:t>办公区</w:t>
            </w:r>
          </w:p>
        </w:tc>
        <w:tc>
          <w:tcPr>
            <w:tcW w:w="1282" w:type="dxa"/>
            <w:vAlign w:val="top"/>
          </w:tcPr>
          <w:p w14:paraId="64A6F780">
            <w:pPr>
              <w:pStyle w:val="6"/>
              <w:spacing w:before="40" w:line="214" w:lineRule="auto"/>
              <w:ind w:left="505"/>
              <w:rPr>
                <w:rFonts w:ascii="Times New Roman" w:hAnsi="Times New Roman" w:eastAsia="Times New Roman" w:cs="Times New Roman"/>
              </w:rPr>
            </w:pPr>
            <w:r>
              <w:rPr>
                <w:spacing w:val="-12"/>
              </w:rPr>
              <w:t>＜</w:t>
            </w:r>
            <w:r>
              <w:rPr>
                <w:rFonts w:ascii="Times New Roman" w:hAnsi="Times New Roman" w:eastAsia="Times New Roman" w:cs="Times New Roman"/>
                <w:spacing w:val="-12"/>
              </w:rPr>
              <w:t>5</w:t>
            </w:r>
          </w:p>
        </w:tc>
        <w:tc>
          <w:tcPr>
            <w:tcW w:w="2310" w:type="dxa"/>
            <w:vAlign w:val="top"/>
          </w:tcPr>
          <w:p w14:paraId="4EDF30D3">
            <w:pPr>
              <w:pStyle w:val="6"/>
              <w:spacing w:before="40" w:line="214" w:lineRule="auto"/>
              <w:ind w:left="322"/>
            </w:pPr>
            <w:r>
              <w:rPr>
                <w:spacing w:val="-1"/>
              </w:rPr>
              <w:t>压实的岩土混合物</w:t>
            </w:r>
          </w:p>
        </w:tc>
        <w:tc>
          <w:tcPr>
            <w:tcW w:w="1497" w:type="dxa"/>
            <w:vAlign w:val="top"/>
          </w:tcPr>
          <w:p w14:paraId="1BEC1494">
            <w:pPr>
              <w:spacing w:before="79" w:line="187" w:lineRule="auto"/>
              <w:ind w:left="701"/>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02" w:type="dxa"/>
            <w:vAlign w:val="top"/>
          </w:tcPr>
          <w:p w14:paraId="10422D3D">
            <w:pPr>
              <w:pStyle w:val="6"/>
              <w:spacing w:before="40" w:line="214" w:lineRule="auto"/>
              <w:ind w:left="354"/>
            </w:pPr>
            <w:r>
              <w:t>无</w:t>
            </w:r>
          </w:p>
        </w:tc>
        <w:tc>
          <w:tcPr>
            <w:tcW w:w="904" w:type="dxa"/>
            <w:vAlign w:val="top"/>
          </w:tcPr>
          <w:p w14:paraId="4FC3F1E6">
            <w:pPr>
              <w:pStyle w:val="6"/>
              <w:spacing w:before="40" w:line="214" w:lineRule="auto"/>
              <w:ind w:left="283"/>
            </w:pPr>
            <w:r>
              <w:rPr>
                <w:spacing w:val="-10"/>
              </w:rPr>
              <w:t>良好</w:t>
            </w:r>
          </w:p>
        </w:tc>
      </w:tr>
    </w:tbl>
    <w:p w14:paraId="01BA9010">
      <w:pPr>
        <w:spacing w:before="276" w:line="218" w:lineRule="auto"/>
        <w:ind w:left="609"/>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）评价结果</w:t>
      </w:r>
    </w:p>
    <w:p w14:paraId="6C4EF0A2">
      <w:pPr>
        <w:spacing w:before="300" w:line="353" w:lineRule="auto"/>
        <w:ind w:left="121" w:firstLine="482"/>
        <w:jc w:val="both"/>
        <w:rPr>
          <w:rFonts w:ascii="宋体" w:hAnsi="宋体" w:eastAsia="宋体" w:cs="宋体"/>
          <w:sz w:val="24"/>
          <w:szCs w:val="24"/>
        </w:rPr>
      </w:pPr>
      <w:r>
        <w:rPr>
          <w:rFonts w:ascii="宋体" w:hAnsi="宋体" w:eastAsia="宋体" w:cs="宋体"/>
          <w:spacing w:val="-1"/>
          <w:sz w:val="24"/>
          <w:szCs w:val="24"/>
        </w:rPr>
        <w:t>上述复垦单元主要限制因子为地表物质组成和</w:t>
      </w:r>
      <w:r>
        <w:rPr>
          <w:rFonts w:ascii="宋体" w:hAnsi="宋体" w:eastAsia="宋体" w:cs="宋体"/>
          <w:spacing w:val="-2"/>
          <w:sz w:val="24"/>
          <w:szCs w:val="24"/>
        </w:rPr>
        <w:t>土层厚度，如果不辅助一定的工程技术措</w:t>
      </w:r>
      <w:r>
        <w:rPr>
          <w:rFonts w:ascii="宋体" w:hAnsi="宋体" w:eastAsia="宋体" w:cs="宋体"/>
          <w:sz w:val="24"/>
          <w:szCs w:val="24"/>
        </w:rPr>
        <w:t xml:space="preserve"> </w:t>
      </w:r>
      <w:r>
        <w:rPr>
          <w:rFonts w:ascii="宋体" w:hAnsi="宋体" w:eastAsia="宋体" w:cs="宋体"/>
          <w:spacing w:val="-5"/>
          <w:sz w:val="24"/>
          <w:szCs w:val="24"/>
        </w:rPr>
        <w:t>施，基本上均不适宜直接复垦。结合可行的工程措</w:t>
      </w:r>
      <w:r>
        <w:rPr>
          <w:rFonts w:ascii="宋体" w:hAnsi="宋体" w:eastAsia="宋体" w:cs="宋体"/>
          <w:spacing w:val="-6"/>
          <w:sz w:val="24"/>
          <w:szCs w:val="24"/>
        </w:rPr>
        <w:t>施，</w:t>
      </w:r>
      <w:r>
        <w:rPr>
          <w:rFonts w:ascii="宋体" w:hAnsi="宋体" w:eastAsia="宋体" w:cs="宋体"/>
          <w:spacing w:val="45"/>
          <w:sz w:val="24"/>
          <w:szCs w:val="24"/>
        </w:rPr>
        <w:t xml:space="preserve"> </w:t>
      </w:r>
      <w:r>
        <w:rPr>
          <w:rFonts w:ascii="宋体" w:hAnsi="宋体" w:eastAsia="宋体" w:cs="宋体"/>
          <w:spacing w:val="-6"/>
          <w:sz w:val="24"/>
          <w:szCs w:val="24"/>
        </w:rPr>
        <w:t>将评估区评价单元与限制因素的等级</w:t>
      </w:r>
      <w:r>
        <w:rPr>
          <w:rFonts w:ascii="宋体" w:hAnsi="宋体" w:eastAsia="宋体" w:cs="宋体"/>
          <w:sz w:val="24"/>
          <w:szCs w:val="24"/>
        </w:rPr>
        <w:t xml:space="preserve"> 标准进行对比分析，结合各单元损毁土地情况得到各参评单元的土地复垦适宜性评价结果，</w:t>
      </w:r>
      <w:r>
        <w:rPr>
          <w:rFonts w:ascii="宋体" w:hAnsi="宋体" w:eastAsia="宋体" w:cs="宋体"/>
          <w:spacing w:val="15"/>
          <w:sz w:val="24"/>
          <w:szCs w:val="24"/>
        </w:rPr>
        <w:t xml:space="preserve"> </w:t>
      </w:r>
      <w:r>
        <w:rPr>
          <w:rFonts w:ascii="宋体" w:hAnsi="宋体" w:eastAsia="宋体" w:cs="宋体"/>
          <w:spacing w:val="-2"/>
          <w:sz w:val="24"/>
          <w:szCs w:val="24"/>
        </w:rPr>
        <w:t>见表</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4-4~</w:t>
      </w:r>
      <w:r>
        <w:rPr>
          <w:rFonts w:ascii="宋体" w:hAnsi="宋体" w:eastAsia="宋体" w:cs="宋体"/>
          <w:spacing w:val="-2"/>
          <w:sz w:val="24"/>
          <w:szCs w:val="24"/>
        </w:rPr>
        <w:t>表</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4-7</w:t>
      </w:r>
      <w:r>
        <w:rPr>
          <w:rFonts w:ascii="宋体" w:hAnsi="宋体" w:eastAsia="宋体" w:cs="宋体"/>
          <w:spacing w:val="-2"/>
          <w:sz w:val="24"/>
          <w:szCs w:val="24"/>
        </w:rPr>
        <w:t>。</w:t>
      </w:r>
    </w:p>
    <w:p w14:paraId="0A4FEDDE">
      <w:pPr>
        <w:spacing w:before="147" w:line="214" w:lineRule="auto"/>
        <w:ind w:left="3389"/>
        <w:rPr>
          <w:rFonts w:ascii="宋体" w:hAnsi="宋体" w:eastAsia="宋体" w:cs="宋体"/>
          <w:sz w:val="21"/>
          <w:szCs w:val="21"/>
        </w:rPr>
      </w:pPr>
      <w:r>
        <w:rPr>
          <w:rFonts w:ascii="宋体" w:hAnsi="宋体" w:eastAsia="宋体" w:cs="宋体"/>
          <w:b/>
          <w:bCs/>
          <w:spacing w:val="-2"/>
          <w:sz w:val="21"/>
          <w:szCs w:val="21"/>
        </w:rPr>
        <w:t>表</w:t>
      </w:r>
      <w:r>
        <w:rPr>
          <w:rFonts w:ascii="Times New Roman" w:hAnsi="Times New Roman" w:eastAsia="Times New Roman" w:cs="Times New Roman"/>
          <w:b/>
          <w:bCs/>
          <w:spacing w:val="-2"/>
          <w:sz w:val="21"/>
          <w:szCs w:val="21"/>
        </w:rPr>
        <w:t>4-4</w:t>
      </w:r>
      <w:r>
        <w:rPr>
          <w:rFonts w:ascii="宋体" w:hAnsi="宋体" w:eastAsia="宋体" w:cs="宋体"/>
          <w:b/>
          <w:bCs/>
          <w:spacing w:val="-2"/>
          <w:sz w:val="21"/>
          <w:szCs w:val="21"/>
        </w:rPr>
        <w:t>露天采场适宜性等级评定结果表</w:t>
      </w:r>
    </w:p>
    <w:tbl>
      <w:tblPr>
        <w:tblStyle w:val="5"/>
        <w:tblW w:w="92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8"/>
        <w:gridCol w:w="1197"/>
        <w:gridCol w:w="1948"/>
        <w:gridCol w:w="4626"/>
      </w:tblGrid>
      <w:tr w14:paraId="41144E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528" w:type="dxa"/>
            <w:vAlign w:val="top"/>
          </w:tcPr>
          <w:p w14:paraId="5419BF1B">
            <w:pPr>
              <w:pStyle w:val="6"/>
              <w:spacing w:before="65" w:line="219" w:lineRule="auto"/>
              <w:ind w:left="349"/>
            </w:pPr>
            <w:r>
              <w:rPr>
                <w:spacing w:val="-2"/>
              </w:rPr>
              <w:t>地类评价</w:t>
            </w:r>
          </w:p>
        </w:tc>
        <w:tc>
          <w:tcPr>
            <w:tcW w:w="1197" w:type="dxa"/>
            <w:vAlign w:val="top"/>
          </w:tcPr>
          <w:p w14:paraId="650704EA">
            <w:pPr>
              <w:pStyle w:val="6"/>
              <w:spacing w:before="65" w:line="222" w:lineRule="auto"/>
              <w:ind w:left="287"/>
            </w:pPr>
            <w:r>
              <w:rPr>
                <w:spacing w:val="-2"/>
              </w:rPr>
              <w:t>适宜性</w:t>
            </w:r>
          </w:p>
        </w:tc>
        <w:tc>
          <w:tcPr>
            <w:tcW w:w="1948" w:type="dxa"/>
            <w:vAlign w:val="top"/>
          </w:tcPr>
          <w:p w14:paraId="2E9628AD">
            <w:pPr>
              <w:pStyle w:val="6"/>
              <w:spacing w:before="65" w:line="221" w:lineRule="auto"/>
              <w:ind w:left="115"/>
            </w:pPr>
            <w:r>
              <w:rPr>
                <w:spacing w:val="-2"/>
              </w:rPr>
              <w:t>主要限制因子</w:t>
            </w:r>
          </w:p>
        </w:tc>
        <w:tc>
          <w:tcPr>
            <w:tcW w:w="4626" w:type="dxa"/>
            <w:vAlign w:val="top"/>
          </w:tcPr>
          <w:p w14:paraId="0A303FB7">
            <w:pPr>
              <w:pStyle w:val="6"/>
              <w:spacing w:before="65" w:line="222" w:lineRule="auto"/>
              <w:ind w:left="119"/>
            </w:pPr>
            <w:r>
              <w:rPr>
                <w:spacing w:val="-3"/>
              </w:rPr>
              <w:t>备注</w:t>
            </w:r>
          </w:p>
        </w:tc>
      </w:tr>
      <w:tr w14:paraId="712B2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9" w:hRule="atLeast"/>
        </w:trPr>
        <w:tc>
          <w:tcPr>
            <w:tcW w:w="1528" w:type="dxa"/>
            <w:vAlign w:val="top"/>
          </w:tcPr>
          <w:p w14:paraId="33CEA8D3">
            <w:pPr>
              <w:spacing w:line="296" w:lineRule="auto"/>
              <w:rPr>
                <w:rFonts w:ascii="Arial"/>
                <w:sz w:val="21"/>
              </w:rPr>
            </w:pPr>
          </w:p>
          <w:p w14:paraId="46E0F24E">
            <w:pPr>
              <w:pStyle w:val="6"/>
              <w:spacing w:before="68" w:line="220" w:lineRule="auto"/>
              <w:ind w:left="560"/>
            </w:pPr>
            <w:r>
              <w:rPr>
                <w:spacing w:val="-2"/>
              </w:rPr>
              <w:t>耕地</w:t>
            </w:r>
          </w:p>
        </w:tc>
        <w:tc>
          <w:tcPr>
            <w:tcW w:w="1197" w:type="dxa"/>
            <w:vAlign w:val="top"/>
          </w:tcPr>
          <w:p w14:paraId="0C5DF741">
            <w:pPr>
              <w:spacing w:line="343" w:lineRule="auto"/>
              <w:rPr>
                <w:rFonts w:ascii="Arial"/>
                <w:sz w:val="21"/>
              </w:rPr>
            </w:pPr>
          </w:p>
          <w:p w14:paraId="1D589AE4">
            <w:pPr>
              <w:spacing w:before="60" w:line="187" w:lineRule="auto"/>
              <w:ind w:left="54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948" w:type="dxa"/>
            <w:vAlign w:val="top"/>
          </w:tcPr>
          <w:p w14:paraId="2AB021A5">
            <w:pPr>
              <w:pStyle w:val="6"/>
              <w:spacing w:before="233" w:line="229" w:lineRule="auto"/>
              <w:ind w:left="113" w:right="154"/>
            </w:pPr>
            <w:r>
              <w:rPr>
                <w:spacing w:val="-1"/>
              </w:rPr>
              <w:t>地表物质组成、土</w:t>
            </w:r>
            <w:r>
              <w:rPr>
                <w:spacing w:val="1"/>
              </w:rPr>
              <w:t xml:space="preserve"> </w:t>
            </w:r>
            <w:r>
              <w:rPr>
                <w:spacing w:val="-1"/>
              </w:rPr>
              <w:t>层厚度、排水条件</w:t>
            </w:r>
          </w:p>
        </w:tc>
        <w:tc>
          <w:tcPr>
            <w:tcW w:w="4626" w:type="dxa"/>
            <w:vAlign w:val="top"/>
          </w:tcPr>
          <w:p w14:paraId="3B26EEEF">
            <w:pPr>
              <w:pStyle w:val="6"/>
              <w:spacing w:before="30" w:line="233" w:lineRule="auto"/>
              <w:ind w:left="116" w:right="103" w:firstLine="5"/>
              <w:jc w:val="both"/>
            </w:pPr>
            <w:r>
              <w:rPr>
                <w:spacing w:val="-1"/>
              </w:rPr>
              <w:t>原地类旱地、乔木林地、采矿用地、农村宅基地</w:t>
            </w:r>
            <w:r>
              <w:rPr>
                <w:spacing w:val="5"/>
              </w:rPr>
              <w:t xml:space="preserve"> </w:t>
            </w:r>
            <w:r>
              <w:rPr>
                <w:spacing w:val="-1"/>
              </w:rPr>
              <w:t>地势平坦，全面覆土后适合复垦为耕地。根据其</w:t>
            </w:r>
            <w:r>
              <w:rPr>
                <w:spacing w:val="10"/>
              </w:rPr>
              <w:t xml:space="preserve"> </w:t>
            </w:r>
            <w:r>
              <w:rPr>
                <w:spacing w:val="-1"/>
              </w:rPr>
              <w:t>周围环境、地势坡度均不适合复垦为耕地。</w:t>
            </w:r>
          </w:p>
        </w:tc>
      </w:tr>
      <w:tr w14:paraId="714EF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1528" w:type="dxa"/>
            <w:vAlign w:val="top"/>
          </w:tcPr>
          <w:p w14:paraId="38A691BF">
            <w:pPr>
              <w:pStyle w:val="6"/>
              <w:spacing w:before="214" w:line="222" w:lineRule="auto"/>
              <w:ind w:left="577"/>
            </w:pPr>
            <w:r>
              <w:rPr>
                <w:spacing w:val="-6"/>
              </w:rPr>
              <w:t>园地</w:t>
            </w:r>
          </w:p>
        </w:tc>
        <w:tc>
          <w:tcPr>
            <w:tcW w:w="1197" w:type="dxa"/>
            <w:vAlign w:val="top"/>
          </w:tcPr>
          <w:p w14:paraId="4C6CAED4">
            <w:pPr>
              <w:spacing w:before="253" w:line="187" w:lineRule="auto"/>
              <w:ind w:left="54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948" w:type="dxa"/>
            <w:vAlign w:val="top"/>
          </w:tcPr>
          <w:p w14:paraId="2BB02A47">
            <w:pPr>
              <w:pStyle w:val="6"/>
              <w:spacing w:before="78" w:line="229" w:lineRule="auto"/>
              <w:ind w:left="113" w:right="154"/>
            </w:pPr>
            <w:r>
              <w:rPr>
                <w:spacing w:val="-1"/>
              </w:rPr>
              <w:t>地表物质组成、土</w:t>
            </w:r>
            <w:r>
              <w:rPr>
                <w:spacing w:val="1"/>
              </w:rPr>
              <w:t xml:space="preserve"> </w:t>
            </w:r>
            <w:r>
              <w:rPr>
                <w:spacing w:val="-1"/>
              </w:rPr>
              <w:t>层厚度、排水条件</w:t>
            </w:r>
          </w:p>
        </w:tc>
        <w:tc>
          <w:tcPr>
            <w:tcW w:w="4626" w:type="dxa"/>
            <w:vAlign w:val="top"/>
          </w:tcPr>
          <w:p w14:paraId="32EFD445">
            <w:pPr>
              <w:pStyle w:val="6"/>
              <w:spacing w:before="77" w:line="230" w:lineRule="auto"/>
              <w:ind w:left="120" w:right="102" w:hanging="3"/>
            </w:pPr>
            <w:r>
              <w:rPr>
                <w:spacing w:val="-1"/>
              </w:rPr>
              <w:t>土地地表物质为石质，土层厚度，排水条件不适</w:t>
            </w:r>
            <w:r>
              <w:rPr>
                <w:spacing w:val="10"/>
              </w:rPr>
              <w:t xml:space="preserve"> </w:t>
            </w:r>
            <w:r>
              <w:rPr>
                <w:spacing w:val="-4"/>
              </w:rPr>
              <w:t>宜复垦为园地。</w:t>
            </w:r>
          </w:p>
        </w:tc>
      </w:tr>
      <w:tr w14:paraId="3B97C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1528" w:type="dxa"/>
            <w:vAlign w:val="top"/>
          </w:tcPr>
          <w:p w14:paraId="3C2F78F0">
            <w:pPr>
              <w:spacing w:line="301" w:lineRule="auto"/>
              <w:rPr>
                <w:rFonts w:ascii="Arial"/>
                <w:sz w:val="21"/>
              </w:rPr>
            </w:pPr>
          </w:p>
          <w:p w14:paraId="63421DBE">
            <w:pPr>
              <w:pStyle w:val="6"/>
              <w:spacing w:before="68" w:line="221" w:lineRule="auto"/>
              <w:ind w:left="561"/>
            </w:pPr>
            <w:r>
              <w:rPr>
                <w:spacing w:val="-2"/>
              </w:rPr>
              <w:t>林地</w:t>
            </w:r>
          </w:p>
        </w:tc>
        <w:tc>
          <w:tcPr>
            <w:tcW w:w="1197" w:type="dxa"/>
            <w:vAlign w:val="top"/>
          </w:tcPr>
          <w:p w14:paraId="315BB069">
            <w:pPr>
              <w:spacing w:line="347" w:lineRule="auto"/>
              <w:rPr>
                <w:rFonts w:ascii="Arial"/>
                <w:sz w:val="21"/>
              </w:rPr>
            </w:pPr>
          </w:p>
          <w:p w14:paraId="6E0423C4">
            <w:pPr>
              <w:spacing w:before="61" w:line="187" w:lineRule="auto"/>
              <w:ind w:left="56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948" w:type="dxa"/>
            <w:vAlign w:val="top"/>
          </w:tcPr>
          <w:p w14:paraId="2B6A32CA">
            <w:pPr>
              <w:pStyle w:val="6"/>
              <w:spacing w:before="234" w:line="230" w:lineRule="auto"/>
              <w:ind w:left="112" w:right="154"/>
            </w:pPr>
            <w:r>
              <w:rPr>
                <w:spacing w:val="-1"/>
              </w:rPr>
              <w:t>排水条件、土层厚</w:t>
            </w:r>
            <w:r>
              <w:rPr>
                <w:spacing w:val="1"/>
              </w:rPr>
              <w:t xml:space="preserve"> </w:t>
            </w:r>
            <w:r>
              <w:t>度</w:t>
            </w:r>
          </w:p>
        </w:tc>
        <w:tc>
          <w:tcPr>
            <w:tcW w:w="4626" w:type="dxa"/>
            <w:vAlign w:val="top"/>
          </w:tcPr>
          <w:p w14:paraId="334CA89D">
            <w:pPr>
              <w:pStyle w:val="6"/>
              <w:spacing w:before="37" w:line="232" w:lineRule="auto"/>
              <w:ind w:left="117" w:right="102"/>
              <w:jc w:val="both"/>
            </w:pPr>
            <w:r>
              <w:rPr>
                <w:spacing w:val="-1"/>
              </w:rPr>
              <w:t>土地地表物质为岩石，其坡度满足复垦为林地的</w:t>
            </w:r>
            <w:r>
              <w:rPr>
                <w:spacing w:val="10"/>
              </w:rPr>
              <w:t xml:space="preserve"> </w:t>
            </w:r>
            <w:r>
              <w:rPr>
                <w:spacing w:val="-1"/>
              </w:rPr>
              <w:t>要求，经过平整、覆土，栽植树木，可以复垦为</w:t>
            </w:r>
            <w:r>
              <w:rPr>
                <w:spacing w:val="10"/>
              </w:rPr>
              <w:t xml:space="preserve"> </w:t>
            </w:r>
            <w:r>
              <w:rPr>
                <w:spacing w:val="-8"/>
              </w:rPr>
              <w:t>林地。</w:t>
            </w:r>
          </w:p>
        </w:tc>
      </w:tr>
    </w:tbl>
    <w:p w14:paraId="3491F882">
      <w:pPr>
        <w:spacing w:before="30" w:line="214" w:lineRule="auto"/>
        <w:ind w:left="3231"/>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43"/>
          <w:sz w:val="21"/>
          <w:szCs w:val="21"/>
        </w:rPr>
        <w:t xml:space="preserve"> </w:t>
      </w:r>
      <w:r>
        <w:rPr>
          <w:rFonts w:ascii="Times New Roman" w:hAnsi="Times New Roman" w:eastAsia="Times New Roman" w:cs="Times New Roman"/>
          <w:b/>
          <w:bCs/>
          <w:spacing w:val="-2"/>
          <w:sz w:val="21"/>
          <w:szCs w:val="21"/>
        </w:rPr>
        <w:t xml:space="preserve">4-5 </w:t>
      </w:r>
      <w:r>
        <w:rPr>
          <w:rFonts w:ascii="宋体" w:hAnsi="宋体" w:eastAsia="宋体" w:cs="宋体"/>
          <w:b/>
          <w:bCs/>
          <w:spacing w:val="-2"/>
          <w:sz w:val="21"/>
          <w:szCs w:val="21"/>
        </w:rPr>
        <w:t>堆料场适宜性等级评定结果表</w:t>
      </w:r>
    </w:p>
    <w:tbl>
      <w:tblPr>
        <w:tblStyle w:val="5"/>
        <w:tblW w:w="92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8"/>
        <w:gridCol w:w="1197"/>
        <w:gridCol w:w="1948"/>
        <w:gridCol w:w="4626"/>
      </w:tblGrid>
      <w:tr w14:paraId="15AED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28" w:type="dxa"/>
            <w:vAlign w:val="top"/>
          </w:tcPr>
          <w:p w14:paraId="72B9E262">
            <w:pPr>
              <w:pStyle w:val="6"/>
              <w:spacing w:before="65" w:line="219" w:lineRule="auto"/>
              <w:ind w:left="349"/>
            </w:pPr>
            <w:r>
              <w:rPr>
                <w:spacing w:val="-2"/>
              </w:rPr>
              <w:t>地类评价</w:t>
            </w:r>
          </w:p>
        </w:tc>
        <w:tc>
          <w:tcPr>
            <w:tcW w:w="1197" w:type="dxa"/>
            <w:vAlign w:val="top"/>
          </w:tcPr>
          <w:p w14:paraId="15E31F7F">
            <w:pPr>
              <w:pStyle w:val="6"/>
              <w:spacing w:before="65" w:line="222" w:lineRule="auto"/>
              <w:ind w:left="287"/>
            </w:pPr>
            <w:r>
              <w:rPr>
                <w:spacing w:val="-2"/>
              </w:rPr>
              <w:t>适宜性</w:t>
            </w:r>
          </w:p>
        </w:tc>
        <w:tc>
          <w:tcPr>
            <w:tcW w:w="1948" w:type="dxa"/>
            <w:vAlign w:val="top"/>
          </w:tcPr>
          <w:p w14:paraId="2C210D4A">
            <w:pPr>
              <w:pStyle w:val="6"/>
              <w:spacing w:before="65" w:line="221" w:lineRule="auto"/>
              <w:ind w:left="115"/>
            </w:pPr>
            <w:r>
              <w:rPr>
                <w:spacing w:val="-2"/>
              </w:rPr>
              <w:t>主要限制因子</w:t>
            </w:r>
          </w:p>
        </w:tc>
        <w:tc>
          <w:tcPr>
            <w:tcW w:w="4626" w:type="dxa"/>
            <w:vAlign w:val="top"/>
          </w:tcPr>
          <w:p w14:paraId="693B60AA">
            <w:pPr>
              <w:pStyle w:val="6"/>
              <w:spacing w:before="65" w:line="222" w:lineRule="auto"/>
              <w:ind w:left="119"/>
            </w:pPr>
            <w:r>
              <w:rPr>
                <w:spacing w:val="-3"/>
              </w:rPr>
              <w:t>备注</w:t>
            </w:r>
          </w:p>
        </w:tc>
      </w:tr>
      <w:tr w14:paraId="264D7E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1" w:hRule="atLeast"/>
        </w:trPr>
        <w:tc>
          <w:tcPr>
            <w:tcW w:w="1528" w:type="dxa"/>
            <w:vAlign w:val="top"/>
          </w:tcPr>
          <w:p w14:paraId="5C85FBD5">
            <w:pPr>
              <w:spacing w:line="451" w:lineRule="auto"/>
              <w:rPr>
                <w:rFonts w:ascii="Arial"/>
                <w:sz w:val="21"/>
              </w:rPr>
            </w:pPr>
          </w:p>
          <w:p w14:paraId="0DBA3E52">
            <w:pPr>
              <w:pStyle w:val="6"/>
              <w:spacing w:before="68" w:line="220" w:lineRule="auto"/>
              <w:ind w:left="560"/>
            </w:pPr>
            <w:r>
              <w:rPr>
                <w:spacing w:val="-2"/>
              </w:rPr>
              <w:t>耕地</w:t>
            </w:r>
          </w:p>
        </w:tc>
        <w:tc>
          <w:tcPr>
            <w:tcW w:w="1197" w:type="dxa"/>
            <w:vAlign w:val="top"/>
          </w:tcPr>
          <w:p w14:paraId="2C8333C7">
            <w:pPr>
              <w:spacing w:line="248" w:lineRule="auto"/>
              <w:rPr>
                <w:rFonts w:ascii="Arial"/>
                <w:sz w:val="21"/>
              </w:rPr>
            </w:pPr>
          </w:p>
          <w:p w14:paraId="0C9BA8DB">
            <w:pPr>
              <w:spacing w:line="249" w:lineRule="auto"/>
              <w:rPr>
                <w:rFonts w:ascii="Arial"/>
                <w:sz w:val="21"/>
              </w:rPr>
            </w:pPr>
          </w:p>
          <w:p w14:paraId="0F9BB5F6">
            <w:pPr>
              <w:spacing w:before="61" w:line="187" w:lineRule="auto"/>
              <w:ind w:left="56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948" w:type="dxa"/>
            <w:vAlign w:val="top"/>
          </w:tcPr>
          <w:p w14:paraId="539345BD">
            <w:pPr>
              <w:spacing w:line="314" w:lineRule="auto"/>
              <w:rPr>
                <w:rFonts w:ascii="Arial"/>
                <w:sz w:val="21"/>
              </w:rPr>
            </w:pPr>
          </w:p>
          <w:p w14:paraId="2F8FDB02">
            <w:pPr>
              <w:pStyle w:val="6"/>
              <w:spacing w:before="68" w:line="231" w:lineRule="auto"/>
              <w:ind w:left="113" w:right="154"/>
            </w:pPr>
            <w:r>
              <w:rPr>
                <w:spacing w:val="-1"/>
              </w:rPr>
              <w:t>地表物质组成、土</w:t>
            </w:r>
            <w:r>
              <w:rPr>
                <w:spacing w:val="1"/>
              </w:rPr>
              <w:t xml:space="preserve"> </w:t>
            </w:r>
            <w:r>
              <w:rPr>
                <w:spacing w:val="-2"/>
              </w:rPr>
              <w:t>层厚度</w:t>
            </w:r>
          </w:p>
        </w:tc>
        <w:tc>
          <w:tcPr>
            <w:tcW w:w="4626" w:type="dxa"/>
            <w:vAlign w:val="top"/>
          </w:tcPr>
          <w:p w14:paraId="5A0B4ABF">
            <w:pPr>
              <w:pStyle w:val="6"/>
              <w:spacing w:before="29" w:line="220" w:lineRule="auto"/>
              <w:ind w:left="116"/>
            </w:pPr>
            <w:r>
              <w:rPr>
                <w:spacing w:val="-1"/>
              </w:rPr>
              <w:t>地表物质为石质，其坡度满足复垦为耕地的要</w:t>
            </w:r>
          </w:p>
          <w:p w14:paraId="1AFF61B2">
            <w:pPr>
              <w:pStyle w:val="6"/>
              <w:spacing w:before="19" w:line="236" w:lineRule="auto"/>
              <w:ind w:left="116" w:right="102" w:firstLine="1"/>
            </w:pPr>
            <w:r>
              <w:rPr>
                <w:spacing w:val="-1"/>
              </w:rPr>
              <w:t>求，经过回填、覆土，栽植树木，可以复垦为耕</w:t>
            </w:r>
            <w:r>
              <w:rPr>
                <w:spacing w:val="9"/>
              </w:rPr>
              <w:t xml:space="preserve"> </w:t>
            </w:r>
            <w:r>
              <w:rPr>
                <w:spacing w:val="-10"/>
              </w:rPr>
              <w:t>地。</w:t>
            </w:r>
          </w:p>
        </w:tc>
      </w:tr>
      <w:tr w14:paraId="3ED71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1528" w:type="dxa"/>
            <w:vAlign w:val="top"/>
          </w:tcPr>
          <w:p w14:paraId="7EDFCFB7">
            <w:pPr>
              <w:pStyle w:val="6"/>
              <w:spacing w:before="211" w:line="222" w:lineRule="auto"/>
              <w:ind w:left="577"/>
            </w:pPr>
            <w:r>
              <w:rPr>
                <w:spacing w:val="-6"/>
              </w:rPr>
              <w:t>园地</w:t>
            </w:r>
          </w:p>
        </w:tc>
        <w:tc>
          <w:tcPr>
            <w:tcW w:w="1197" w:type="dxa"/>
            <w:vAlign w:val="top"/>
          </w:tcPr>
          <w:p w14:paraId="0B98D1D9">
            <w:pPr>
              <w:spacing w:before="250" w:line="187" w:lineRule="auto"/>
              <w:ind w:left="54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948" w:type="dxa"/>
            <w:vAlign w:val="top"/>
          </w:tcPr>
          <w:p w14:paraId="28367701">
            <w:pPr>
              <w:pStyle w:val="6"/>
              <w:spacing w:before="78" w:line="229" w:lineRule="auto"/>
              <w:ind w:left="113" w:right="154"/>
            </w:pPr>
            <w:r>
              <w:rPr>
                <w:spacing w:val="-1"/>
              </w:rPr>
              <w:t>地表物质组成、土</w:t>
            </w:r>
            <w:r>
              <w:rPr>
                <w:spacing w:val="1"/>
              </w:rPr>
              <w:t xml:space="preserve"> </w:t>
            </w:r>
            <w:r>
              <w:rPr>
                <w:spacing w:val="-2"/>
              </w:rPr>
              <w:t>层厚度</w:t>
            </w:r>
          </w:p>
        </w:tc>
        <w:tc>
          <w:tcPr>
            <w:tcW w:w="4626" w:type="dxa"/>
            <w:vAlign w:val="top"/>
          </w:tcPr>
          <w:p w14:paraId="26670D89">
            <w:pPr>
              <w:pStyle w:val="6"/>
              <w:spacing w:before="77" w:line="230" w:lineRule="auto"/>
              <w:ind w:left="119" w:right="102" w:hanging="2"/>
            </w:pPr>
            <w:r>
              <w:rPr>
                <w:spacing w:val="-1"/>
              </w:rPr>
              <w:t>土地地表物质为石质，其土层厚度、周围环境均</w:t>
            </w:r>
            <w:r>
              <w:rPr>
                <w:spacing w:val="10"/>
              </w:rPr>
              <w:t xml:space="preserve"> </w:t>
            </w:r>
            <w:r>
              <w:rPr>
                <w:spacing w:val="-3"/>
              </w:rPr>
              <w:t>不适合复垦为园地。</w:t>
            </w:r>
          </w:p>
        </w:tc>
      </w:tr>
      <w:tr w14:paraId="1DC13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1528" w:type="dxa"/>
            <w:vAlign w:val="top"/>
          </w:tcPr>
          <w:p w14:paraId="2925F827">
            <w:pPr>
              <w:spacing w:line="298" w:lineRule="auto"/>
              <w:rPr>
                <w:rFonts w:ascii="Arial"/>
                <w:sz w:val="21"/>
              </w:rPr>
            </w:pPr>
          </w:p>
          <w:p w14:paraId="5E7DF376">
            <w:pPr>
              <w:pStyle w:val="6"/>
              <w:spacing w:before="68" w:line="221" w:lineRule="auto"/>
              <w:ind w:left="561"/>
            </w:pPr>
            <w:r>
              <w:rPr>
                <w:spacing w:val="-2"/>
              </w:rPr>
              <w:t>林地</w:t>
            </w:r>
          </w:p>
        </w:tc>
        <w:tc>
          <w:tcPr>
            <w:tcW w:w="1197" w:type="dxa"/>
            <w:vAlign w:val="top"/>
          </w:tcPr>
          <w:p w14:paraId="62FF3384">
            <w:pPr>
              <w:spacing w:line="345" w:lineRule="auto"/>
              <w:rPr>
                <w:rFonts w:ascii="Arial"/>
                <w:sz w:val="21"/>
              </w:rPr>
            </w:pPr>
          </w:p>
          <w:p w14:paraId="2DB1B94C">
            <w:pPr>
              <w:spacing w:before="60" w:line="187" w:lineRule="auto"/>
              <w:ind w:left="56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948" w:type="dxa"/>
            <w:vAlign w:val="top"/>
          </w:tcPr>
          <w:p w14:paraId="37A1CBF4">
            <w:pPr>
              <w:pStyle w:val="6"/>
              <w:spacing w:before="231" w:line="231" w:lineRule="auto"/>
              <w:ind w:left="113" w:right="154"/>
            </w:pPr>
            <w:r>
              <w:rPr>
                <w:spacing w:val="-1"/>
              </w:rPr>
              <w:t>地表物质组成、土</w:t>
            </w:r>
            <w:r>
              <w:rPr>
                <w:spacing w:val="1"/>
              </w:rPr>
              <w:t xml:space="preserve"> </w:t>
            </w:r>
            <w:r>
              <w:rPr>
                <w:spacing w:val="-2"/>
              </w:rPr>
              <w:t>层厚度</w:t>
            </w:r>
          </w:p>
        </w:tc>
        <w:tc>
          <w:tcPr>
            <w:tcW w:w="4626" w:type="dxa"/>
            <w:vAlign w:val="top"/>
          </w:tcPr>
          <w:p w14:paraId="6244D3AC">
            <w:pPr>
              <w:pStyle w:val="6"/>
              <w:spacing w:before="32" w:line="221" w:lineRule="auto"/>
              <w:ind w:left="116"/>
            </w:pPr>
            <w:r>
              <w:rPr>
                <w:spacing w:val="-1"/>
              </w:rPr>
              <w:t>地表物质为石质，其坡度满足复垦为林地的要</w:t>
            </w:r>
          </w:p>
          <w:p w14:paraId="2EA2BA87">
            <w:pPr>
              <w:pStyle w:val="6"/>
              <w:spacing w:before="23" w:line="234" w:lineRule="auto"/>
              <w:ind w:left="116" w:right="102" w:firstLine="1"/>
            </w:pPr>
            <w:r>
              <w:rPr>
                <w:spacing w:val="-1"/>
              </w:rPr>
              <w:t>求，经过回填、覆土，栽植树木，可以复垦为林</w:t>
            </w:r>
            <w:r>
              <w:rPr>
                <w:spacing w:val="9"/>
              </w:rPr>
              <w:t xml:space="preserve"> </w:t>
            </w:r>
            <w:r>
              <w:rPr>
                <w:spacing w:val="-10"/>
              </w:rPr>
              <w:t>地。</w:t>
            </w:r>
          </w:p>
        </w:tc>
      </w:tr>
    </w:tbl>
    <w:p w14:paraId="718A445E">
      <w:pPr>
        <w:spacing w:before="30" w:line="212" w:lineRule="auto"/>
        <w:ind w:left="3231"/>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43"/>
          <w:sz w:val="21"/>
          <w:szCs w:val="21"/>
        </w:rPr>
        <w:t xml:space="preserve"> </w:t>
      </w:r>
      <w:r>
        <w:rPr>
          <w:rFonts w:ascii="Times New Roman" w:hAnsi="Times New Roman" w:eastAsia="Times New Roman" w:cs="Times New Roman"/>
          <w:b/>
          <w:bCs/>
          <w:spacing w:val="-2"/>
          <w:sz w:val="21"/>
          <w:szCs w:val="21"/>
        </w:rPr>
        <w:t xml:space="preserve">4-6 </w:t>
      </w:r>
      <w:r>
        <w:rPr>
          <w:rFonts w:ascii="宋体" w:hAnsi="宋体" w:eastAsia="宋体" w:cs="宋体"/>
          <w:b/>
          <w:bCs/>
          <w:spacing w:val="-2"/>
          <w:sz w:val="21"/>
          <w:szCs w:val="21"/>
        </w:rPr>
        <w:t>加工区适宜性等级评定结果表</w:t>
      </w:r>
    </w:p>
    <w:tbl>
      <w:tblPr>
        <w:tblStyle w:val="5"/>
        <w:tblW w:w="92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8"/>
        <w:gridCol w:w="1214"/>
        <w:gridCol w:w="1974"/>
        <w:gridCol w:w="4563"/>
      </w:tblGrid>
      <w:tr w14:paraId="0CA14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548" w:type="dxa"/>
            <w:vAlign w:val="top"/>
          </w:tcPr>
          <w:p w14:paraId="57DAFD58">
            <w:pPr>
              <w:pStyle w:val="6"/>
              <w:spacing w:before="65" w:line="219" w:lineRule="auto"/>
              <w:ind w:left="358"/>
            </w:pPr>
            <w:r>
              <w:rPr>
                <w:spacing w:val="-2"/>
              </w:rPr>
              <w:t>地类评价</w:t>
            </w:r>
          </w:p>
        </w:tc>
        <w:tc>
          <w:tcPr>
            <w:tcW w:w="1214" w:type="dxa"/>
            <w:vAlign w:val="top"/>
          </w:tcPr>
          <w:p w14:paraId="1F094552">
            <w:pPr>
              <w:pStyle w:val="6"/>
              <w:spacing w:before="65" w:line="222" w:lineRule="auto"/>
              <w:ind w:left="294"/>
            </w:pPr>
            <w:r>
              <w:rPr>
                <w:spacing w:val="-2"/>
              </w:rPr>
              <w:t>适宜性</w:t>
            </w:r>
          </w:p>
        </w:tc>
        <w:tc>
          <w:tcPr>
            <w:tcW w:w="1974" w:type="dxa"/>
            <w:vAlign w:val="top"/>
          </w:tcPr>
          <w:p w14:paraId="12E0AE0C">
            <w:pPr>
              <w:pStyle w:val="6"/>
              <w:spacing w:before="65" w:line="221" w:lineRule="auto"/>
              <w:ind w:left="366"/>
            </w:pPr>
            <w:r>
              <w:rPr>
                <w:spacing w:val="-2"/>
              </w:rPr>
              <w:t>主要限制因子</w:t>
            </w:r>
          </w:p>
        </w:tc>
        <w:tc>
          <w:tcPr>
            <w:tcW w:w="4563" w:type="dxa"/>
            <w:vAlign w:val="top"/>
          </w:tcPr>
          <w:p w14:paraId="2251C615">
            <w:pPr>
              <w:pStyle w:val="6"/>
              <w:spacing w:before="65" w:line="222" w:lineRule="auto"/>
              <w:ind w:left="2079"/>
            </w:pPr>
            <w:r>
              <w:rPr>
                <w:spacing w:val="-3"/>
              </w:rPr>
              <w:t>备注</w:t>
            </w:r>
          </w:p>
        </w:tc>
      </w:tr>
    </w:tbl>
    <w:p w14:paraId="7BC8D8AB">
      <w:pPr>
        <w:pStyle w:val="2"/>
      </w:pPr>
    </w:p>
    <w:p w14:paraId="6CA901E7">
      <w:pPr>
        <w:sectPr>
          <w:headerReference r:id="rId115" w:type="default"/>
          <w:footerReference r:id="rId116" w:type="default"/>
          <w:pgSz w:w="11912" w:h="16841"/>
          <w:pgMar w:top="1212" w:right="1152" w:bottom="881" w:left="1020" w:header="887" w:footer="719" w:gutter="0"/>
          <w:cols w:space="720" w:num="1"/>
        </w:sectPr>
      </w:pPr>
    </w:p>
    <w:p w14:paraId="64EA3E92">
      <w:pPr>
        <w:spacing w:line="227" w:lineRule="exact"/>
      </w:pPr>
    </w:p>
    <w:tbl>
      <w:tblPr>
        <w:tblStyle w:val="5"/>
        <w:tblW w:w="92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8"/>
        <w:gridCol w:w="1214"/>
        <w:gridCol w:w="1974"/>
        <w:gridCol w:w="4563"/>
      </w:tblGrid>
      <w:tr w14:paraId="3E8764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0" w:hRule="atLeast"/>
        </w:trPr>
        <w:tc>
          <w:tcPr>
            <w:tcW w:w="1548" w:type="dxa"/>
            <w:vAlign w:val="top"/>
          </w:tcPr>
          <w:p w14:paraId="1B56B114">
            <w:pPr>
              <w:spacing w:line="279" w:lineRule="auto"/>
              <w:rPr>
                <w:rFonts w:ascii="Arial"/>
                <w:sz w:val="21"/>
              </w:rPr>
            </w:pPr>
          </w:p>
          <w:p w14:paraId="6172B787">
            <w:pPr>
              <w:pStyle w:val="6"/>
              <w:spacing w:before="68" w:line="220" w:lineRule="auto"/>
              <w:ind w:left="570"/>
            </w:pPr>
            <w:r>
              <w:rPr>
                <w:spacing w:val="-2"/>
              </w:rPr>
              <w:t>耕地</w:t>
            </w:r>
          </w:p>
        </w:tc>
        <w:tc>
          <w:tcPr>
            <w:tcW w:w="1214" w:type="dxa"/>
            <w:vAlign w:val="top"/>
          </w:tcPr>
          <w:p w14:paraId="1D726E8D">
            <w:pPr>
              <w:spacing w:line="325" w:lineRule="auto"/>
              <w:rPr>
                <w:rFonts w:ascii="Arial"/>
                <w:sz w:val="21"/>
              </w:rPr>
            </w:pPr>
          </w:p>
          <w:p w14:paraId="2723043A">
            <w:pPr>
              <w:spacing w:before="60" w:line="187" w:lineRule="auto"/>
              <w:ind w:left="57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974" w:type="dxa"/>
            <w:vAlign w:val="top"/>
          </w:tcPr>
          <w:p w14:paraId="13ED287C">
            <w:pPr>
              <w:pStyle w:val="6"/>
              <w:spacing w:before="215" w:line="229" w:lineRule="auto"/>
              <w:ind w:left="678" w:right="141" w:hanging="525"/>
            </w:pPr>
            <w:r>
              <w:rPr>
                <w:spacing w:val="-1"/>
              </w:rPr>
              <w:t>地表物质组成、土</w:t>
            </w:r>
            <w:r>
              <w:rPr>
                <w:spacing w:val="1"/>
              </w:rPr>
              <w:t xml:space="preserve"> </w:t>
            </w:r>
            <w:r>
              <w:rPr>
                <w:spacing w:val="-2"/>
              </w:rPr>
              <w:t>层厚度</w:t>
            </w:r>
          </w:p>
        </w:tc>
        <w:tc>
          <w:tcPr>
            <w:tcW w:w="4563" w:type="dxa"/>
            <w:vAlign w:val="top"/>
          </w:tcPr>
          <w:p w14:paraId="7A546DED">
            <w:pPr>
              <w:pStyle w:val="6"/>
              <w:spacing w:before="77" w:line="220" w:lineRule="auto"/>
              <w:ind w:left="186"/>
            </w:pPr>
            <w:r>
              <w:rPr>
                <w:spacing w:val="-1"/>
              </w:rPr>
              <w:t>地表物质为石质，其坡度满足复垦为耕地的要</w:t>
            </w:r>
          </w:p>
          <w:p w14:paraId="2DA395DE">
            <w:pPr>
              <w:pStyle w:val="6"/>
              <w:spacing w:before="21" w:line="235" w:lineRule="auto"/>
              <w:ind w:left="2077" w:right="102" w:hanging="1959"/>
            </w:pPr>
            <w:r>
              <w:rPr>
                <w:spacing w:val="-4"/>
              </w:rPr>
              <w:t>求，经过回填、覆土，栽植树木，可以复垦为耕</w:t>
            </w:r>
            <w:r>
              <w:rPr>
                <w:spacing w:val="9"/>
              </w:rPr>
              <w:t xml:space="preserve"> </w:t>
            </w:r>
            <w:r>
              <w:rPr>
                <w:spacing w:val="-10"/>
              </w:rPr>
              <w:t>地。</w:t>
            </w:r>
          </w:p>
        </w:tc>
      </w:tr>
      <w:tr w14:paraId="4533E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1548" w:type="dxa"/>
            <w:vAlign w:val="top"/>
          </w:tcPr>
          <w:p w14:paraId="7CCDEF62">
            <w:pPr>
              <w:pStyle w:val="6"/>
              <w:spacing w:before="211" w:line="222" w:lineRule="auto"/>
              <w:ind w:left="587"/>
            </w:pPr>
            <w:r>
              <w:rPr>
                <w:spacing w:val="-6"/>
              </w:rPr>
              <w:t>园地</w:t>
            </w:r>
          </w:p>
        </w:tc>
        <w:tc>
          <w:tcPr>
            <w:tcW w:w="1214" w:type="dxa"/>
            <w:vAlign w:val="top"/>
          </w:tcPr>
          <w:p w14:paraId="590F8E20">
            <w:pPr>
              <w:spacing w:before="250" w:line="187" w:lineRule="auto"/>
              <w:ind w:left="558"/>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974" w:type="dxa"/>
            <w:vAlign w:val="top"/>
          </w:tcPr>
          <w:p w14:paraId="2ECDEAA3">
            <w:pPr>
              <w:pStyle w:val="6"/>
              <w:spacing w:before="78" w:line="229" w:lineRule="auto"/>
              <w:ind w:left="678" w:right="141" w:hanging="525"/>
            </w:pPr>
            <w:r>
              <w:rPr>
                <w:spacing w:val="-1"/>
              </w:rPr>
              <w:t>地表物质组成、土</w:t>
            </w:r>
            <w:r>
              <w:rPr>
                <w:spacing w:val="1"/>
              </w:rPr>
              <w:t xml:space="preserve"> </w:t>
            </w:r>
            <w:r>
              <w:rPr>
                <w:spacing w:val="-2"/>
              </w:rPr>
              <w:t>层厚度</w:t>
            </w:r>
          </w:p>
        </w:tc>
        <w:tc>
          <w:tcPr>
            <w:tcW w:w="4563" w:type="dxa"/>
            <w:vAlign w:val="top"/>
          </w:tcPr>
          <w:p w14:paraId="047C9920">
            <w:pPr>
              <w:pStyle w:val="6"/>
              <w:spacing w:before="77" w:line="230" w:lineRule="auto"/>
              <w:ind w:left="1345" w:right="102" w:hanging="1228"/>
            </w:pPr>
            <w:r>
              <w:rPr>
                <w:spacing w:val="-4"/>
              </w:rPr>
              <w:t>土地地表物质为石质，其土层厚度、周围环境均</w:t>
            </w:r>
            <w:r>
              <w:rPr>
                <w:spacing w:val="11"/>
              </w:rPr>
              <w:t xml:space="preserve"> </w:t>
            </w:r>
            <w:r>
              <w:rPr>
                <w:spacing w:val="-3"/>
              </w:rPr>
              <w:t>不适合复垦为园地。</w:t>
            </w:r>
          </w:p>
        </w:tc>
      </w:tr>
      <w:tr w14:paraId="7C679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548" w:type="dxa"/>
            <w:vAlign w:val="top"/>
          </w:tcPr>
          <w:p w14:paraId="352707DA">
            <w:pPr>
              <w:pStyle w:val="6"/>
              <w:spacing w:before="215" w:line="221" w:lineRule="auto"/>
              <w:ind w:left="570"/>
            </w:pPr>
            <w:r>
              <w:rPr>
                <w:spacing w:val="-2"/>
              </w:rPr>
              <w:t>林地</w:t>
            </w:r>
          </w:p>
        </w:tc>
        <w:tc>
          <w:tcPr>
            <w:tcW w:w="1214" w:type="dxa"/>
            <w:vAlign w:val="top"/>
          </w:tcPr>
          <w:p w14:paraId="4794BDD0">
            <w:pPr>
              <w:spacing w:before="255" w:line="187" w:lineRule="auto"/>
              <w:ind w:left="57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974" w:type="dxa"/>
            <w:vAlign w:val="top"/>
          </w:tcPr>
          <w:p w14:paraId="5CE4106A">
            <w:pPr>
              <w:pStyle w:val="6"/>
              <w:spacing w:before="80" w:line="229" w:lineRule="auto"/>
              <w:ind w:left="678" w:right="141" w:hanging="525"/>
            </w:pPr>
            <w:r>
              <w:rPr>
                <w:spacing w:val="-1"/>
              </w:rPr>
              <w:t>地表物质组成、土</w:t>
            </w:r>
            <w:r>
              <w:rPr>
                <w:spacing w:val="1"/>
              </w:rPr>
              <w:t xml:space="preserve"> </w:t>
            </w:r>
            <w:r>
              <w:rPr>
                <w:spacing w:val="-2"/>
              </w:rPr>
              <w:t>层厚度</w:t>
            </w:r>
          </w:p>
        </w:tc>
        <w:tc>
          <w:tcPr>
            <w:tcW w:w="4563" w:type="dxa"/>
            <w:vAlign w:val="top"/>
          </w:tcPr>
          <w:p w14:paraId="2D6FA64C">
            <w:pPr>
              <w:pStyle w:val="6"/>
              <w:spacing w:before="80" w:line="229" w:lineRule="auto"/>
              <w:ind w:left="187" w:right="174" w:hanging="1"/>
            </w:pPr>
            <w:r>
              <w:rPr>
                <w:spacing w:val="-1"/>
              </w:rPr>
              <w:t>地表物质为石质，其坡度满足复垦为林地的要</w:t>
            </w:r>
            <w:r>
              <w:rPr>
                <w:spacing w:val="16"/>
              </w:rPr>
              <w:t xml:space="preserve"> </w:t>
            </w:r>
            <w:r>
              <w:rPr>
                <w:spacing w:val="-1"/>
              </w:rPr>
              <w:t>求，经过覆土，栽植树木，可以复垦为林地。</w:t>
            </w:r>
          </w:p>
        </w:tc>
      </w:tr>
    </w:tbl>
    <w:p w14:paraId="04B92F71">
      <w:pPr>
        <w:spacing w:before="30" w:line="212" w:lineRule="auto"/>
        <w:ind w:left="3231"/>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43"/>
          <w:sz w:val="21"/>
          <w:szCs w:val="21"/>
        </w:rPr>
        <w:t xml:space="preserve"> </w:t>
      </w:r>
      <w:r>
        <w:rPr>
          <w:rFonts w:ascii="Times New Roman" w:hAnsi="Times New Roman" w:eastAsia="Times New Roman" w:cs="Times New Roman"/>
          <w:b/>
          <w:bCs/>
          <w:spacing w:val="-2"/>
          <w:sz w:val="21"/>
          <w:szCs w:val="21"/>
        </w:rPr>
        <w:t xml:space="preserve">4-7 </w:t>
      </w:r>
      <w:r>
        <w:rPr>
          <w:rFonts w:ascii="宋体" w:hAnsi="宋体" w:eastAsia="宋体" w:cs="宋体"/>
          <w:b/>
          <w:bCs/>
          <w:spacing w:val="-2"/>
          <w:sz w:val="21"/>
          <w:szCs w:val="21"/>
        </w:rPr>
        <w:t>办公区适宜性等级评定结果表</w:t>
      </w:r>
    </w:p>
    <w:tbl>
      <w:tblPr>
        <w:tblStyle w:val="5"/>
        <w:tblW w:w="92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8"/>
        <w:gridCol w:w="1214"/>
        <w:gridCol w:w="1974"/>
        <w:gridCol w:w="4563"/>
      </w:tblGrid>
      <w:tr w14:paraId="0C8B6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548" w:type="dxa"/>
            <w:vAlign w:val="top"/>
          </w:tcPr>
          <w:p w14:paraId="1C0C9884">
            <w:pPr>
              <w:pStyle w:val="6"/>
              <w:spacing w:before="65" w:line="219" w:lineRule="auto"/>
              <w:ind w:left="358"/>
            </w:pPr>
            <w:r>
              <w:rPr>
                <w:spacing w:val="-2"/>
              </w:rPr>
              <w:t>地类评价</w:t>
            </w:r>
          </w:p>
        </w:tc>
        <w:tc>
          <w:tcPr>
            <w:tcW w:w="1214" w:type="dxa"/>
            <w:vAlign w:val="top"/>
          </w:tcPr>
          <w:p w14:paraId="41E5FF13">
            <w:pPr>
              <w:pStyle w:val="6"/>
              <w:spacing w:before="65" w:line="222" w:lineRule="auto"/>
              <w:ind w:left="294"/>
            </w:pPr>
            <w:r>
              <w:rPr>
                <w:spacing w:val="-2"/>
              </w:rPr>
              <w:t>适宜性</w:t>
            </w:r>
          </w:p>
        </w:tc>
        <w:tc>
          <w:tcPr>
            <w:tcW w:w="1974" w:type="dxa"/>
            <w:vAlign w:val="top"/>
          </w:tcPr>
          <w:p w14:paraId="59856033">
            <w:pPr>
              <w:pStyle w:val="6"/>
              <w:spacing w:before="65" w:line="221" w:lineRule="auto"/>
              <w:ind w:left="366"/>
            </w:pPr>
            <w:r>
              <w:rPr>
                <w:spacing w:val="-2"/>
              </w:rPr>
              <w:t>主要限制因子</w:t>
            </w:r>
          </w:p>
        </w:tc>
        <w:tc>
          <w:tcPr>
            <w:tcW w:w="4563" w:type="dxa"/>
            <w:vAlign w:val="top"/>
          </w:tcPr>
          <w:p w14:paraId="25F68A93">
            <w:pPr>
              <w:pStyle w:val="6"/>
              <w:spacing w:before="65" w:line="222" w:lineRule="auto"/>
              <w:ind w:left="2079"/>
            </w:pPr>
            <w:r>
              <w:rPr>
                <w:spacing w:val="-3"/>
              </w:rPr>
              <w:t>备注</w:t>
            </w:r>
          </w:p>
        </w:tc>
      </w:tr>
      <w:tr w14:paraId="2DA09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1548" w:type="dxa"/>
            <w:vAlign w:val="top"/>
          </w:tcPr>
          <w:p w14:paraId="13BC7FE8">
            <w:pPr>
              <w:spacing w:line="277" w:lineRule="auto"/>
              <w:rPr>
                <w:rFonts w:ascii="Arial"/>
                <w:sz w:val="21"/>
              </w:rPr>
            </w:pPr>
          </w:p>
          <w:p w14:paraId="18791A48">
            <w:pPr>
              <w:pStyle w:val="6"/>
              <w:spacing w:before="68" w:line="220" w:lineRule="auto"/>
              <w:ind w:left="570"/>
            </w:pPr>
            <w:r>
              <w:rPr>
                <w:spacing w:val="-2"/>
              </w:rPr>
              <w:t>耕地</w:t>
            </w:r>
          </w:p>
        </w:tc>
        <w:tc>
          <w:tcPr>
            <w:tcW w:w="1214" w:type="dxa"/>
            <w:vAlign w:val="top"/>
          </w:tcPr>
          <w:p w14:paraId="33FB4CE0">
            <w:pPr>
              <w:spacing w:line="323" w:lineRule="auto"/>
              <w:rPr>
                <w:rFonts w:ascii="Arial"/>
                <w:sz w:val="21"/>
              </w:rPr>
            </w:pPr>
          </w:p>
          <w:p w14:paraId="2B0E3451">
            <w:pPr>
              <w:spacing w:before="61" w:line="187" w:lineRule="auto"/>
              <w:ind w:left="57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974" w:type="dxa"/>
            <w:vAlign w:val="top"/>
          </w:tcPr>
          <w:p w14:paraId="22BC4398">
            <w:pPr>
              <w:pStyle w:val="6"/>
              <w:spacing w:before="211" w:line="229" w:lineRule="auto"/>
              <w:ind w:left="678" w:right="141" w:hanging="525"/>
            </w:pPr>
            <w:r>
              <w:rPr>
                <w:spacing w:val="-1"/>
              </w:rPr>
              <w:t>地表物质组成、土</w:t>
            </w:r>
            <w:r>
              <w:rPr>
                <w:spacing w:val="1"/>
              </w:rPr>
              <w:t xml:space="preserve"> </w:t>
            </w:r>
            <w:r>
              <w:rPr>
                <w:spacing w:val="-2"/>
              </w:rPr>
              <w:t>层厚度</w:t>
            </w:r>
          </w:p>
        </w:tc>
        <w:tc>
          <w:tcPr>
            <w:tcW w:w="4563" w:type="dxa"/>
            <w:vAlign w:val="top"/>
          </w:tcPr>
          <w:p w14:paraId="1C29DA28">
            <w:pPr>
              <w:pStyle w:val="6"/>
              <w:spacing w:before="210" w:line="229" w:lineRule="auto"/>
              <w:ind w:left="116" w:right="63" w:firstLine="5"/>
            </w:pPr>
            <w:r>
              <w:rPr>
                <w:spacing w:val="-2"/>
              </w:rPr>
              <w:t>原土地类型农村宅基地、采矿用地，地势平坦，</w:t>
            </w:r>
            <w:r>
              <w:rPr>
                <w:spacing w:val="3"/>
              </w:rPr>
              <w:t xml:space="preserve"> </w:t>
            </w:r>
            <w:r>
              <w:rPr>
                <w:spacing w:val="-2"/>
              </w:rPr>
              <w:t>根据其周围环境、地势坡度均适合复垦为耕地。</w:t>
            </w:r>
          </w:p>
        </w:tc>
      </w:tr>
      <w:tr w14:paraId="66CC1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8" w:hRule="atLeast"/>
        </w:trPr>
        <w:tc>
          <w:tcPr>
            <w:tcW w:w="1548" w:type="dxa"/>
            <w:vAlign w:val="top"/>
          </w:tcPr>
          <w:p w14:paraId="0E5E82F8">
            <w:pPr>
              <w:pStyle w:val="6"/>
              <w:spacing w:before="215" w:line="222" w:lineRule="auto"/>
              <w:ind w:left="587"/>
            </w:pPr>
            <w:r>
              <w:rPr>
                <w:spacing w:val="-6"/>
              </w:rPr>
              <w:t>园地</w:t>
            </w:r>
          </w:p>
        </w:tc>
        <w:tc>
          <w:tcPr>
            <w:tcW w:w="1214" w:type="dxa"/>
            <w:vAlign w:val="top"/>
          </w:tcPr>
          <w:p w14:paraId="6B3B3E5A">
            <w:pPr>
              <w:spacing w:before="254" w:line="187" w:lineRule="auto"/>
              <w:ind w:left="558"/>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974" w:type="dxa"/>
            <w:vAlign w:val="top"/>
          </w:tcPr>
          <w:p w14:paraId="258486EF">
            <w:pPr>
              <w:pStyle w:val="6"/>
              <w:spacing w:before="79" w:line="229" w:lineRule="auto"/>
              <w:ind w:left="678" w:right="141" w:hanging="525"/>
            </w:pPr>
            <w:r>
              <w:rPr>
                <w:spacing w:val="-1"/>
              </w:rPr>
              <w:t>地表物质组成、土</w:t>
            </w:r>
            <w:r>
              <w:rPr>
                <w:spacing w:val="1"/>
              </w:rPr>
              <w:t xml:space="preserve"> </w:t>
            </w:r>
            <w:r>
              <w:rPr>
                <w:spacing w:val="-2"/>
              </w:rPr>
              <w:t>层厚度</w:t>
            </w:r>
          </w:p>
        </w:tc>
        <w:tc>
          <w:tcPr>
            <w:tcW w:w="4563" w:type="dxa"/>
            <w:vAlign w:val="top"/>
          </w:tcPr>
          <w:p w14:paraId="231F8F8E">
            <w:pPr>
              <w:pStyle w:val="6"/>
              <w:spacing w:before="78" w:line="230" w:lineRule="auto"/>
              <w:ind w:left="1345" w:right="102" w:hanging="1228"/>
            </w:pPr>
            <w:r>
              <w:rPr>
                <w:spacing w:val="-4"/>
              </w:rPr>
              <w:t>土地地表物质为石质，其土层厚度、周围环境均</w:t>
            </w:r>
            <w:r>
              <w:rPr>
                <w:spacing w:val="11"/>
              </w:rPr>
              <w:t xml:space="preserve"> </w:t>
            </w:r>
            <w:r>
              <w:rPr>
                <w:spacing w:val="-3"/>
              </w:rPr>
              <w:t>不适合复垦为园地。</w:t>
            </w:r>
          </w:p>
        </w:tc>
      </w:tr>
      <w:tr w14:paraId="5C40D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548" w:type="dxa"/>
            <w:vAlign w:val="top"/>
          </w:tcPr>
          <w:p w14:paraId="781C8A85">
            <w:pPr>
              <w:pStyle w:val="6"/>
              <w:spacing w:before="215" w:line="221" w:lineRule="auto"/>
              <w:ind w:left="570"/>
            </w:pPr>
            <w:r>
              <w:rPr>
                <w:spacing w:val="-2"/>
              </w:rPr>
              <w:t>林地</w:t>
            </w:r>
          </w:p>
        </w:tc>
        <w:tc>
          <w:tcPr>
            <w:tcW w:w="1214" w:type="dxa"/>
            <w:vAlign w:val="top"/>
          </w:tcPr>
          <w:p w14:paraId="1DDD03A8">
            <w:pPr>
              <w:spacing w:before="254" w:line="187" w:lineRule="auto"/>
              <w:ind w:left="57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974" w:type="dxa"/>
            <w:vAlign w:val="top"/>
          </w:tcPr>
          <w:p w14:paraId="40691FA8">
            <w:pPr>
              <w:pStyle w:val="6"/>
              <w:spacing w:before="77" w:line="231" w:lineRule="auto"/>
              <w:ind w:left="678" w:right="141" w:hanging="525"/>
            </w:pPr>
            <w:r>
              <w:rPr>
                <w:spacing w:val="-1"/>
              </w:rPr>
              <w:t>地表物质组成、土</w:t>
            </w:r>
            <w:r>
              <w:rPr>
                <w:spacing w:val="1"/>
              </w:rPr>
              <w:t xml:space="preserve"> </w:t>
            </w:r>
            <w:r>
              <w:rPr>
                <w:spacing w:val="-2"/>
              </w:rPr>
              <w:t>层厚度</w:t>
            </w:r>
          </w:p>
        </w:tc>
        <w:tc>
          <w:tcPr>
            <w:tcW w:w="4563" w:type="dxa"/>
            <w:vAlign w:val="top"/>
          </w:tcPr>
          <w:p w14:paraId="5C99681F">
            <w:pPr>
              <w:pStyle w:val="6"/>
              <w:spacing w:before="77" w:line="231" w:lineRule="auto"/>
              <w:ind w:left="187" w:right="174" w:hanging="1"/>
            </w:pPr>
            <w:r>
              <w:rPr>
                <w:spacing w:val="-1"/>
              </w:rPr>
              <w:t>地表物质为石质，其坡度满足复垦为林地的要</w:t>
            </w:r>
            <w:r>
              <w:rPr>
                <w:spacing w:val="16"/>
              </w:rPr>
              <w:t xml:space="preserve"> </w:t>
            </w:r>
            <w:r>
              <w:rPr>
                <w:spacing w:val="-1"/>
              </w:rPr>
              <w:t>求，经过覆土，栽植树木，可以复垦为林地。</w:t>
            </w:r>
          </w:p>
        </w:tc>
      </w:tr>
    </w:tbl>
    <w:p w14:paraId="3D79AC89">
      <w:pPr>
        <w:spacing w:before="275" w:line="220" w:lineRule="auto"/>
        <w:ind w:left="609"/>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）复垦方向的最终确定</w:t>
      </w:r>
    </w:p>
    <w:p w14:paraId="458C3534">
      <w:pPr>
        <w:spacing w:before="303" w:line="352" w:lineRule="auto"/>
        <w:ind w:left="122" w:right="112" w:firstLine="481"/>
        <w:jc w:val="both"/>
        <w:rPr>
          <w:rFonts w:ascii="宋体" w:hAnsi="宋体" w:eastAsia="宋体" w:cs="宋体"/>
          <w:sz w:val="24"/>
          <w:szCs w:val="24"/>
        </w:rPr>
      </w:pPr>
      <w:r>
        <w:rPr>
          <w:rFonts w:ascii="宋体" w:hAnsi="宋体" w:eastAsia="宋体" w:cs="宋体"/>
          <w:spacing w:val="-1"/>
          <w:sz w:val="24"/>
          <w:szCs w:val="24"/>
        </w:rPr>
        <w:t>经过对待复垦土地的适宜性评价分析，充分考</w:t>
      </w:r>
      <w:r>
        <w:rPr>
          <w:rFonts w:ascii="宋体" w:hAnsi="宋体" w:eastAsia="宋体" w:cs="宋体"/>
          <w:spacing w:val="-2"/>
          <w:sz w:val="24"/>
          <w:szCs w:val="24"/>
        </w:rPr>
        <w:t>虑到当地的土壤条件确定其复垦方向，损</w:t>
      </w:r>
      <w:r>
        <w:rPr>
          <w:rFonts w:ascii="宋体" w:hAnsi="宋体" w:eastAsia="宋体" w:cs="宋体"/>
          <w:sz w:val="24"/>
          <w:szCs w:val="24"/>
        </w:rPr>
        <w:t xml:space="preserve"> </w:t>
      </w:r>
      <w:r>
        <w:rPr>
          <w:rFonts w:ascii="宋体" w:hAnsi="宋体" w:eastAsia="宋体" w:cs="宋体"/>
          <w:spacing w:val="-6"/>
          <w:sz w:val="24"/>
          <w:szCs w:val="24"/>
        </w:rPr>
        <w:t>毁范围内的土地利用方向保持不变。根据定量评价结果：</w:t>
      </w:r>
      <w:r>
        <w:rPr>
          <w:rFonts w:ascii="宋体" w:hAnsi="宋体" w:eastAsia="宋体" w:cs="宋体"/>
          <w:spacing w:val="68"/>
          <w:sz w:val="24"/>
          <w:szCs w:val="24"/>
        </w:rPr>
        <w:t xml:space="preserve"> </w:t>
      </w:r>
      <w:r>
        <w:rPr>
          <w:rFonts w:ascii="宋体" w:hAnsi="宋体" w:eastAsia="宋体" w:cs="宋体"/>
          <w:spacing w:val="-6"/>
          <w:sz w:val="24"/>
          <w:szCs w:val="24"/>
        </w:rPr>
        <w:t>露天采场、堆料场、加工区和办公</w:t>
      </w:r>
      <w:r>
        <w:rPr>
          <w:rFonts w:ascii="宋体" w:hAnsi="宋体" w:eastAsia="宋体" w:cs="宋体"/>
          <w:sz w:val="24"/>
          <w:szCs w:val="24"/>
        </w:rPr>
        <w:t xml:space="preserve"> </w:t>
      </w:r>
      <w:r>
        <w:rPr>
          <w:rFonts w:ascii="宋体" w:hAnsi="宋体" w:eastAsia="宋体" w:cs="宋体"/>
          <w:spacing w:val="-6"/>
          <w:sz w:val="24"/>
          <w:szCs w:val="24"/>
        </w:rPr>
        <w:t>区具有多宜性，考虑生态效益和经济效益、周边土地利用现状以及公众意见，</w:t>
      </w:r>
      <w:r>
        <w:rPr>
          <w:rFonts w:ascii="宋体" w:hAnsi="宋体" w:eastAsia="宋体" w:cs="宋体"/>
          <w:spacing w:val="66"/>
          <w:sz w:val="24"/>
          <w:szCs w:val="24"/>
        </w:rPr>
        <w:t xml:space="preserve"> </w:t>
      </w:r>
      <w:r>
        <w:rPr>
          <w:rFonts w:ascii="宋体" w:hAnsi="宋体" w:eastAsia="宋体" w:cs="宋体"/>
          <w:spacing w:val="-6"/>
          <w:sz w:val="24"/>
          <w:szCs w:val="24"/>
        </w:rPr>
        <w:t>最终确定的土</w:t>
      </w:r>
      <w:r>
        <w:rPr>
          <w:rFonts w:ascii="宋体" w:hAnsi="宋体" w:eastAsia="宋体" w:cs="宋体"/>
          <w:sz w:val="24"/>
          <w:szCs w:val="24"/>
        </w:rPr>
        <w:t xml:space="preserve"> </w:t>
      </w:r>
      <w:r>
        <w:rPr>
          <w:rFonts w:ascii="宋体" w:hAnsi="宋体" w:eastAsia="宋体" w:cs="宋体"/>
          <w:spacing w:val="-4"/>
          <w:sz w:val="24"/>
          <w:szCs w:val="24"/>
        </w:rPr>
        <w:t>地复垦方为旱地、乔木林地。</w:t>
      </w:r>
    </w:p>
    <w:p w14:paraId="00791F18">
      <w:pPr>
        <w:spacing w:before="156" w:line="218" w:lineRule="auto"/>
        <w:ind w:left="602"/>
        <w:rPr>
          <w:rFonts w:ascii="宋体" w:hAnsi="宋体" w:eastAsia="宋体" w:cs="宋体"/>
          <w:sz w:val="24"/>
          <w:szCs w:val="24"/>
        </w:rPr>
      </w:pPr>
      <w:r>
        <w:rPr>
          <w:rFonts w:ascii="宋体" w:hAnsi="宋体" w:eastAsia="宋体" w:cs="宋体"/>
          <w:spacing w:val="-1"/>
          <w:sz w:val="24"/>
          <w:szCs w:val="24"/>
        </w:rPr>
        <w:t>通过适宜性评价，矿区待复垦土地适宜性评价结果见表</w:t>
      </w:r>
      <w:r>
        <w:rPr>
          <w:rFonts w:ascii="Times New Roman" w:hAnsi="Times New Roman" w:eastAsia="Times New Roman" w:cs="Times New Roman"/>
          <w:spacing w:val="-1"/>
          <w:sz w:val="24"/>
          <w:szCs w:val="24"/>
        </w:rPr>
        <w:t>4-8</w:t>
      </w:r>
      <w:r>
        <w:rPr>
          <w:rFonts w:ascii="宋体" w:hAnsi="宋体" w:eastAsia="宋体" w:cs="宋体"/>
          <w:spacing w:val="-1"/>
          <w:sz w:val="24"/>
          <w:szCs w:val="24"/>
        </w:rPr>
        <w:t>。</w:t>
      </w:r>
    </w:p>
    <w:p w14:paraId="687790E0">
      <w:pPr>
        <w:spacing w:before="296" w:line="214" w:lineRule="auto"/>
        <w:ind w:left="2470"/>
        <w:rPr>
          <w:rFonts w:ascii="Times New Roman" w:hAnsi="Times New Roman" w:eastAsia="Times New Roman" w:cs="Times New Roman"/>
          <w:sz w:val="13"/>
          <w:szCs w:val="13"/>
        </w:rPr>
      </w:pPr>
      <w:r>
        <w:rPr>
          <w:rFonts w:ascii="宋体" w:hAnsi="宋体" w:eastAsia="宋体" w:cs="宋体"/>
          <w:b/>
          <w:bCs/>
          <w:spacing w:val="-1"/>
          <w:sz w:val="21"/>
          <w:szCs w:val="21"/>
        </w:rPr>
        <w:t>表</w:t>
      </w:r>
      <w:r>
        <w:rPr>
          <w:rFonts w:ascii="Times New Roman" w:hAnsi="Times New Roman" w:eastAsia="Times New Roman" w:cs="Times New Roman"/>
          <w:b/>
          <w:bCs/>
          <w:spacing w:val="-1"/>
          <w:sz w:val="21"/>
          <w:szCs w:val="21"/>
        </w:rPr>
        <w:t>4-8</w:t>
      </w:r>
      <w:r>
        <w:rPr>
          <w:rFonts w:ascii="宋体" w:hAnsi="宋体" w:eastAsia="宋体" w:cs="宋体"/>
          <w:b/>
          <w:bCs/>
          <w:spacing w:val="-1"/>
          <w:sz w:val="21"/>
          <w:szCs w:val="21"/>
        </w:rPr>
        <w:t>矿区待复垦土地适宜性评价结果</w:t>
      </w:r>
      <w:r>
        <w:rPr>
          <w:rFonts w:ascii="宋体" w:hAnsi="宋体" w:eastAsia="宋体" w:cs="宋体"/>
          <w:spacing w:val="-1"/>
          <w:sz w:val="21"/>
          <w:szCs w:val="21"/>
        </w:rPr>
        <w:t xml:space="preserve">    </w:t>
      </w:r>
      <w:r>
        <w:rPr>
          <w:rFonts w:ascii="宋体" w:hAnsi="宋体" w:eastAsia="宋体" w:cs="宋体"/>
          <w:b/>
          <w:bCs/>
          <w:spacing w:val="-1"/>
          <w:sz w:val="21"/>
          <w:szCs w:val="21"/>
        </w:rPr>
        <w:t>单位：</w:t>
      </w:r>
      <w:r>
        <w:rPr>
          <w:rFonts w:ascii="Times New Roman" w:hAnsi="Times New Roman" w:eastAsia="Times New Roman" w:cs="Times New Roman"/>
          <w:b/>
          <w:bCs/>
          <w:spacing w:val="-1"/>
          <w:sz w:val="21"/>
          <w:szCs w:val="21"/>
        </w:rPr>
        <w:t>hm</w:t>
      </w:r>
      <w:r>
        <w:rPr>
          <w:rFonts w:ascii="Times New Roman" w:hAnsi="Times New Roman" w:eastAsia="Times New Roman" w:cs="Times New Roman"/>
          <w:b/>
          <w:bCs/>
          <w:spacing w:val="-1"/>
          <w:position w:val="6"/>
          <w:sz w:val="13"/>
          <w:szCs w:val="13"/>
        </w:rPr>
        <w:t>2</w:t>
      </w: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5"/>
        <w:gridCol w:w="1699"/>
        <w:gridCol w:w="1700"/>
        <w:gridCol w:w="1701"/>
        <w:gridCol w:w="1701"/>
        <w:gridCol w:w="2013"/>
      </w:tblGrid>
      <w:tr w14:paraId="437BF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965" w:type="dxa"/>
            <w:vAlign w:val="top"/>
          </w:tcPr>
          <w:p w14:paraId="3296EA90">
            <w:pPr>
              <w:pStyle w:val="6"/>
              <w:spacing w:before="96" w:line="222" w:lineRule="auto"/>
              <w:ind w:left="276"/>
            </w:pPr>
            <w:r>
              <w:rPr>
                <w:b/>
                <w:bCs/>
                <w:spacing w:val="-4"/>
              </w:rPr>
              <w:t>序号</w:t>
            </w:r>
          </w:p>
        </w:tc>
        <w:tc>
          <w:tcPr>
            <w:tcW w:w="1699" w:type="dxa"/>
            <w:vAlign w:val="top"/>
          </w:tcPr>
          <w:p w14:paraId="4B304268">
            <w:pPr>
              <w:pStyle w:val="6"/>
              <w:spacing w:before="96" w:line="219" w:lineRule="auto"/>
              <w:ind w:left="432"/>
            </w:pPr>
            <w:r>
              <w:rPr>
                <w:b/>
                <w:bCs/>
                <w:spacing w:val="-3"/>
              </w:rPr>
              <w:t>评价单元</w:t>
            </w:r>
          </w:p>
        </w:tc>
        <w:tc>
          <w:tcPr>
            <w:tcW w:w="1700" w:type="dxa"/>
            <w:vAlign w:val="top"/>
          </w:tcPr>
          <w:p w14:paraId="7B579923">
            <w:pPr>
              <w:pStyle w:val="6"/>
              <w:spacing w:before="97" w:line="221" w:lineRule="auto"/>
              <w:ind w:left="436"/>
            </w:pPr>
            <w:r>
              <w:rPr>
                <w:b/>
                <w:bCs/>
                <w:spacing w:val="-3"/>
              </w:rPr>
              <w:t>损毁面积</w:t>
            </w:r>
          </w:p>
        </w:tc>
        <w:tc>
          <w:tcPr>
            <w:tcW w:w="1701" w:type="dxa"/>
            <w:vAlign w:val="top"/>
          </w:tcPr>
          <w:p w14:paraId="527BD676">
            <w:pPr>
              <w:pStyle w:val="6"/>
              <w:spacing w:before="97" w:line="221" w:lineRule="auto"/>
              <w:ind w:left="443"/>
            </w:pPr>
            <w:r>
              <w:rPr>
                <w:b/>
                <w:bCs/>
                <w:spacing w:val="-4"/>
              </w:rPr>
              <w:t>复垦面积</w:t>
            </w:r>
          </w:p>
        </w:tc>
        <w:tc>
          <w:tcPr>
            <w:tcW w:w="1701" w:type="dxa"/>
            <w:vAlign w:val="top"/>
          </w:tcPr>
          <w:p w14:paraId="347B89DE">
            <w:pPr>
              <w:pStyle w:val="6"/>
              <w:spacing w:before="97" w:line="221" w:lineRule="auto"/>
              <w:ind w:left="442"/>
            </w:pPr>
            <w:r>
              <w:rPr>
                <w:b/>
                <w:bCs/>
                <w:spacing w:val="-4"/>
              </w:rPr>
              <w:t>复垦方向</w:t>
            </w:r>
          </w:p>
        </w:tc>
        <w:tc>
          <w:tcPr>
            <w:tcW w:w="2013" w:type="dxa"/>
            <w:vAlign w:val="top"/>
          </w:tcPr>
          <w:p w14:paraId="4B5C84FE">
            <w:pPr>
              <w:pStyle w:val="6"/>
              <w:spacing w:before="96" w:line="222" w:lineRule="auto"/>
              <w:ind w:left="802"/>
            </w:pPr>
            <w:r>
              <w:rPr>
                <w:b/>
                <w:bCs/>
                <w:spacing w:val="-5"/>
              </w:rPr>
              <w:t>备注</w:t>
            </w:r>
          </w:p>
        </w:tc>
      </w:tr>
      <w:tr w14:paraId="1094E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65" w:type="dxa"/>
            <w:vMerge w:val="restart"/>
            <w:tcBorders>
              <w:bottom w:val="nil"/>
            </w:tcBorders>
            <w:vAlign w:val="top"/>
          </w:tcPr>
          <w:p w14:paraId="50ABE257">
            <w:pPr>
              <w:spacing w:line="271" w:lineRule="auto"/>
              <w:rPr>
                <w:rFonts w:ascii="Arial"/>
                <w:sz w:val="21"/>
              </w:rPr>
            </w:pPr>
          </w:p>
          <w:p w14:paraId="6BF1AEF5">
            <w:pPr>
              <w:spacing w:before="60" w:line="189" w:lineRule="auto"/>
              <w:ind w:left="45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699" w:type="dxa"/>
            <w:vMerge w:val="restart"/>
            <w:tcBorders>
              <w:bottom w:val="nil"/>
            </w:tcBorders>
            <w:vAlign w:val="top"/>
          </w:tcPr>
          <w:p w14:paraId="7829AE28">
            <w:pPr>
              <w:pStyle w:val="6"/>
              <w:spacing w:before="296" w:line="220" w:lineRule="auto"/>
              <w:ind w:left="438"/>
            </w:pPr>
            <w:r>
              <w:rPr>
                <w:spacing w:val="-3"/>
              </w:rPr>
              <w:t>露天采场</w:t>
            </w:r>
          </w:p>
        </w:tc>
        <w:tc>
          <w:tcPr>
            <w:tcW w:w="1700" w:type="dxa"/>
            <w:vMerge w:val="restart"/>
            <w:tcBorders>
              <w:bottom w:val="nil"/>
            </w:tcBorders>
            <w:vAlign w:val="top"/>
          </w:tcPr>
          <w:p w14:paraId="3247E38E">
            <w:pPr>
              <w:spacing w:line="272" w:lineRule="auto"/>
              <w:rPr>
                <w:rFonts w:ascii="Arial"/>
                <w:sz w:val="21"/>
              </w:rPr>
            </w:pPr>
          </w:p>
          <w:p w14:paraId="36126AAD">
            <w:pPr>
              <w:spacing w:before="61" w:line="187" w:lineRule="auto"/>
              <w:ind w:left="53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14.1646</w:t>
            </w:r>
          </w:p>
        </w:tc>
        <w:tc>
          <w:tcPr>
            <w:tcW w:w="1701" w:type="dxa"/>
            <w:vAlign w:val="top"/>
          </w:tcPr>
          <w:p w14:paraId="69D9BBAC">
            <w:pPr>
              <w:spacing w:before="130" w:line="187" w:lineRule="auto"/>
              <w:ind w:left="53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13.6246</w:t>
            </w:r>
          </w:p>
        </w:tc>
        <w:tc>
          <w:tcPr>
            <w:tcW w:w="1701" w:type="dxa"/>
            <w:vAlign w:val="top"/>
          </w:tcPr>
          <w:p w14:paraId="53E59DA0">
            <w:pPr>
              <w:pStyle w:val="6"/>
              <w:spacing w:before="91" w:line="221" w:lineRule="auto"/>
              <w:ind w:left="648"/>
            </w:pPr>
            <w:r>
              <w:rPr>
                <w:spacing w:val="-2"/>
              </w:rPr>
              <w:t>林地</w:t>
            </w:r>
          </w:p>
        </w:tc>
        <w:tc>
          <w:tcPr>
            <w:tcW w:w="2013" w:type="dxa"/>
            <w:vMerge w:val="restart"/>
            <w:tcBorders>
              <w:bottom w:val="nil"/>
            </w:tcBorders>
            <w:vAlign w:val="top"/>
          </w:tcPr>
          <w:p w14:paraId="5F3EC897">
            <w:pPr>
              <w:spacing w:line="292" w:lineRule="auto"/>
              <w:rPr>
                <w:rFonts w:ascii="Arial"/>
                <w:sz w:val="21"/>
              </w:rPr>
            </w:pPr>
          </w:p>
          <w:p w14:paraId="51DAD074">
            <w:pPr>
              <w:spacing w:line="292" w:lineRule="auto"/>
              <w:rPr>
                <w:rFonts w:ascii="Arial"/>
                <w:sz w:val="21"/>
              </w:rPr>
            </w:pPr>
          </w:p>
          <w:p w14:paraId="3A37E05E">
            <w:pPr>
              <w:spacing w:line="292" w:lineRule="auto"/>
              <w:rPr>
                <w:rFonts w:ascii="Arial"/>
                <w:sz w:val="21"/>
              </w:rPr>
            </w:pPr>
          </w:p>
          <w:p w14:paraId="0A7F9A58">
            <w:pPr>
              <w:spacing w:line="292" w:lineRule="auto"/>
              <w:rPr>
                <w:rFonts w:ascii="Arial"/>
                <w:sz w:val="21"/>
              </w:rPr>
            </w:pPr>
          </w:p>
          <w:p w14:paraId="73344198">
            <w:pPr>
              <w:spacing w:before="61" w:line="100" w:lineRule="exact"/>
              <w:ind w:left="978"/>
              <w:rPr>
                <w:rFonts w:ascii="Times New Roman" w:hAnsi="Times New Roman" w:eastAsia="Times New Roman" w:cs="Times New Roman"/>
                <w:sz w:val="21"/>
                <w:szCs w:val="21"/>
              </w:rPr>
            </w:pPr>
            <w:r>
              <w:rPr>
                <w:rFonts w:ascii="Times New Roman" w:hAnsi="Times New Roman" w:eastAsia="Times New Roman" w:cs="Times New Roman"/>
                <w:position w:val="-6"/>
                <w:sz w:val="21"/>
                <w:szCs w:val="21"/>
              </w:rPr>
              <w:t>-</w:t>
            </w:r>
          </w:p>
        </w:tc>
      </w:tr>
      <w:tr w14:paraId="1E9C2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65" w:type="dxa"/>
            <w:vMerge w:val="continue"/>
            <w:tcBorders>
              <w:top w:val="nil"/>
            </w:tcBorders>
            <w:vAlign w:val="top"/>
          </w:tcPr>
          <w:p w14:paraId="78FDC189">
            <w:pPr>
              <w:rPr>
                <w:rFonts w:ascii="Arial"/>
                <w:sz w:val="21"/>
              </w:rPr>
            </w:pPr>
          </w:p>
        </w:tc>
        <w:tc>
          <w:tcPr>
            <w:tcW w:w="1699" w:type="dxa"/>
            <w:vMerge w:val="continue"/>
            <w:tcBorders>
              <w:top w:val="nil"/>
            </w:tcBorders>
            <w:vAlign w:val="top"/>
          </w:tcPr>
          <w:p w14:paraId="696845C4">
            <w:pPr>
              <w:rPr>
                <w:rFonts w:ascii="Arial"/>
                <w:sz w:val="21"/>
              </w:rPr>
            </w:pPr>
          </w:p>
        </w:tc>
        <w:tc>
          <w:tcPr>
            <w:tcW w:w="1700" w:type="dxa"/>
            <w:vMerge w:val="continue"/>
            <w:tcBorders>
              <w:top w:val="nil"/>
            </w:tcBorders>
            <w:vAlign w:val="top"/>
          </w:tcPr>
          <w:p w14:paraId="07111133">
            <w:pPr>
              <w:rPr>
                <w:rFonts w:ascii="Arial"/>
                <w:sz w:val="21"/>
              </w:rPr>
            </w:pPr>
          </w:p>
        </w:tc>
        <w:tc>
          <w:tcPr>
            <w:tcW w:w="1701" w:type="dxa"/>
            <w:vAlign w:val="top"/>
          </w:tcPr>
          <w:p w14:paraId="103C650B">
            <w:pPr>
              <w:spacing w:before="131" w:line="187" w:lineRule="auto"/>
              <w:ind w:left="5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0.5400</w:t>
            </w:r>
          </w:p>
        </w:tc>
        <w:tc>
          <w:tcPr>
            <w:tcW w:w="1701" w:type="dxa"/>
            <w:vAlign w:val="top"/>
          </w:tcPr>
          <w:p w14:paraId="7948C74F">
            <w:pPr>
              <w:pStyle w:val="6"/>
              <w:spacing w:before="92" w:line="221" w:lineRule="auto"/>
              <w:ind w:left="436"/>
            </w:pPr>
            <w:r>
              <w:rPr>
                <w:spacing w:val="-2"/>
              </w:rPr>
              <w:t>坑塘水面</w:t>
            </w:r>
          </w:p>
        </w:tc>
        <w:tc>
          <w:tcPr>
            <w:tcW w:w="2013" w:type="dxa"/>
            <w:vMerge w:val="continue"/>
            <w:tcBorders>
              <w:top w:val="nil"/>
              <w:bottom w:val="nil"/>
            </w:tcBorders>
            <w:vAlign w:val="top"/>
          </w:tcPr>
          <w:p w14:paraId="1EE150C8">
            <w:pPr>
              <w:rPr>
                <w:rFonts w:ascii="Arial"/>
                <w:sz w:val="21"/>
              </w:rPr>
            </w:pPr>
          </w:p>
        </w:tc>
      </w:tr>
      <w:tr w14:paraId="43DFA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65" w:type="dxa"/>
            <w:vMerge w:val="restart"/>
            <w:tcBorders>
              <w:bottom w:val="nil"/>
            </w:tcBorders>
            <w:vAlign w:val="top"/>
          </w:tcPr>
          <w:p w14:paraId="5288C621">
            <w:pPr>
              <w:spacing w:line="272" w:lineRule="auto"/>
              <w:rPr>
                <w:rFonts w:ascii="Arial"/>
                <w:sz w:val="21"/>
              </w:rPr>
            </w:pPr>
          </w:p>
          <w:p w14:paraId="000561C2">
            <w:pPr>
              <w:spacing w:before="60" w:line="189" w:lineRule="auto"/>
              <w:ind w:left="431"/>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699" w:type="dxa"/>
            <w:vMerge w:val="restart"/>
            <w:tcBorders>
              <w:bottom w:val="nil"/>
            </w:tcBorders>
            <w:vAlign w:val="top"/>
          </w:tcPr>
          <w:p w14:paraId="2A3281C4">
            <w:pPr>
              <w:pStyle w:val="6"/>
              <w:spacing w:before="298" w:line="221" w:lineRule="auto"/>
              <w:ind w:left="539"/>
            </w:pPr>
            <w:r>
              <w:rPr>
                <w:spacing w:val="-2"/>
              </w:rPr>
              <w:t>堆料场</w:t>
            </w:r>
          </w:p>
        </w:tc>
        <w:tc>
          <w:tcPr>
            <w:tcW w:w="1700" w:type="dxa"/>
            <w:vMerge w:val="restart"/>
            <w:tcBorders>
              <w:bottom w:val="nil"/>
            </w:tcBorders>
            <w:vAlign w:val="top"/>
          </w:tcPr>
          <w:p w14:paraId="65D1E0AD">
            <w:pPr>
              <w:spacing w:line="274" w:lineRule="auto"/>
              <w:rPr>
                <w:rFonts w:ascii="Arial"/>
                <w:sz w:val="21"/>
              </w:rPr>
            </w:pPr>
          </w:p>
          <w:p w14:paraId="099A58A9">
            <w:pPr>
              <w:spacing w:before="60" w:line="187" w:lineRule="auto"/>
              <w:ind w:left="58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1.9815</w:t>
            </w:r>
          </w:p>
        </w:tc>
        <w:tc>
          <w:tcPr>
            <w:tcW w:w="1701" w:type="dxa"/>
            <w:vAlign w:val="top"/>
          </w:tcPr>
          <w:p w14:paraId="1DA2DAD6">
            <w:pPr>
              <w:spacing w:before="134" w:line="187" w:lineRule="auto"/>
              <w:ind w:left="5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0.2800</w:t>
            </w:r>
          </w:p>
        </w:tc>
        <w:tc>
          <w:tcPr>
            <w:tcW w:w="1701" w:type="dxa"/>
            <w:vAlign w:val="top"/>
          </w:tcPr>
          <w:p w14:paraId="631665CF">
            <w:pPr>
              <w:pStyle w:val="6"/>
              <w:spacing w:before="96" w:line="222" w:lineRule="auto"/>
              <w:ind w:left="650"/>
            </w:pPr>
            <w:r>
              <w:rPr>
                <w:spacing w:val="-3"/>
              </w:rPr>
              <w:t>旱地</w:t>
            </w:r>
          </w:p>
        </w:tc>
        <w:tc>
          <w:tcPr>
            <w:tcW w:w="2013" w:type="dxa"/>
            <w:vMerge w:val="continue"/>
            <w:tcBorders>
              <w:top w:val="nil"/>
              <w:bottom w:val="nil"/>
            </w:tcBorders>
            <w:vAlign w:val="top"/>
          </w:tcPr>
          <w:p w14:paraId="211FC304">
            <w:pPr>
              <w:rPr>
                <w:rFonts w:ascii="Arial"/>
                <w:sz w:val="21"/>
              </w:rPr>
            </w:pPr>
          </w:p>
        </w:tc>
      </w:tr>
      <w:tr w14:paraId="64B6E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965" w:type="dxa"/>
            <w:vMerge w:val="continue"/>
            <w:tcBorders>
              <w:top w:val="nil"/>
            </w:tcBorders>
            <w:vAlign w:val="top"/>
          </w:tcPr>
          <w:p w14:paraId="0693EE4B">
            <w:pPr>
              <w:rPr>
                <w:rFonts w:ascii="Arial"/>
                <w:sz w:val="21"/>
              </w:rPr>
            </w:pPr>
          </w:p>
        </w:tc>
        <w:tc>
          <w:tcPr>
            <w:tcW w:w="1699" w:type="dxa"/>
            <w:vMerge w:val="continue"/>
            <w:tcBorders>
              <w:top w:val="nil"/>
            </w:tcBorders>
            <w:vAlign w:val="top"/>
          </w:tcPr>
          <w:p w14:paraId="71D6D8A5">
            <w:pPr>
              <w:rPr>
                <w:rFonts w:ascii="Arial"/>
                <w:sz w:val="21"/>
              </w:rPr>
            </w:pPr>
          </w:p>
        </w:tc>
        <w:tc>
          <w:tcPr>
            <w:tcW w:w="1700" w:type="dxa"/>
            <w:vMerge w:val="continue"/>
            <w:tcBorders>
              <w:top w:val="nil"/>
            </w:tcBorders>
            <w:vAlign w:val="top"/>
          </w:tcPr>
          <w:p w14:paraId="2E4D045A">
            <w:pPr>
              <w:rPr>
                <w:rFonts w:ascii="Arial"/>
                <w:sz w:val="21"/>
              </w:rPr>
            </w:pPr>
          </w:p>
        </w:tc>
        <w:tc>
          <w:tcPr>
            <w:tcW w:w="1701" w:type="dxa"/>
            <w:vAlign w:val="top"/>
          </w:tcPr>
          <w:p w14:paraId="47A3C8E2">
            <w:pPr>
              <w:spacing w:before="133" w:line="187" w:lineRule="auto"/>
              <w:ind w:left="5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1.7015</w:t>
            </w:r>
          </w:p>
        </w:tc>
        <w:tc>
          <w:tcPr>
            <w:tcW w:w="1701" w:type="dxa"/>
            <w:vAlign w:val="top"/>
          </w:tcPr>
          <w:p w14:paraId="6F7430BA">
            <w:pPr>
              <w:pStyle w:val="6"/>
              <w:spacing w:before="94" w:line="221" w:lineRule="auto"/>
              <w:ind w:left="648"/>
            </w:pPr>
            <w:r>
              <w:rPr>
                <w:spacing w:val="-2"/>
              </w:rPr>
              <w:t>林地</w:t>
            </w:r>
          </w:p>
        </w:tc>
        <w:tc>
          <w:tcPr>
            <w:tcW w:w="2013" w:type="dxa"/>
            <w:vMerge w:val="continue"/>
            <w:tcBorders>
              <w:top w:val="nil"/>
              <w:bottom w:val="nil"/>
            </w:tcBorders>
            <w:vAlign w:val="top"/>
          </w:tcPr>
          <w:p w14:paraId="73106591">
            <w:pPr>
              <w:rPr>
                <w:rFonts w:ascii="Arial"/>
                <w:sz w:val="21"/>
              </w:rPr>
            </w:pPr>
          </w:p>
        </w:tc>
      </w:tr>
      <w:tr w14:paraId="52117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65" w:type="dxa"/>
            <w:vAlign w:val="top"/>
          </w:tcPr>
          <w:p w14:paraId="68292300">
            <w:pPr>
              <w:spacing w:before="132" w:line="189" w:lineRule="auto"/>
              <w:ind w:left="436"/>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699" w:type="dxa"/>
            <w:vAlign w:val="top"/>
          </w:tcPr>
          <w:p w14:paraId="5E81A256">
            <w:pPr>
              <w:pStyle w:val="6"/>
              <w:spacing w:before="95" w:line="224" w:lineRule="auto"/>
              <w:ind w:left="538"/>
            </w:pPr>
            <w:r>
              <w:rPr>
                <w:spacing w:val="-2"/>
              </w:rPr>
              <w:t>加工区</w:t>
            </w:r>
          </w:p>
        </w:tc>
        <w:tc>
          <w:tcPr>
            <w:tcW w:w="1700" w:type="dxa"/>
            <w:vAlign w:val="top"/>
          </w:tcPr>
          <w:p w14:paraId="1B9CA267">
            <w:pPr>
              <w:spacing w:before="134" w:line="187" w:lineRule="auto"/>
              <w:ind w:left="58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1.0366</w:t>
            </w:r>
          </w:p>
        </w:tc>
        <w:tc>
          <w:tcPr>
            <w:tcW w:w="1701" w:type="dxa"/>
            <w:vAlign w:val="top"/>
          </w:tcPr>
          <w:p w14:paraId="54A7B415">
            <w:pPr>
              <w:spacing w:before="134" w:line="187" w:lineRule="auto"/>
              <w:ind w:left="58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1.0366</w:t>
            </w:r>
          </w:p>
        </w:tc>
        <w:tc>
          <w:tcPr>
            <w:tcW w:w="1701" w:type="dxa"/>
            <w:vAlign w:val="top"/>
          </w:tcPr>
          <w:p w14:paraId="2E362A13">
            <w:pPr>
              <w:pStyle w:val="6"/>
              <w:spacing w:before="95" w:line="221" w:lineRule="auto"/>
              <w:ind w:left="648"/>
            </w:pPr>
            <w:r>
              <w:rPr>
                <w:spacing w:val="-2"/>
              </w:rPr>
              <w:t>林地</w:t>
            </w:r>
          </w:p>
        </w:tc>
        <w:tc>
          <w:tcPr>
            <w:tcW w:w="2013" w:type="dxa"/>
            <w:vMerge w:val="continue"/>
            <w:tcBorders>
              <w:top w:val="nil"/>
              <w:bottom w:val="nil"/>
            </w:tcBorders>
            <w:vAlign w:val="top"/>
          </w:tcPr>
          <w:p w14:paraId="63292342">
            <w:pPr>
              <w:rPr>
                <w:rFonts w:ascii="Arial"/>
                <w:sz w:val="21"/>
              </w:rPr>
            </w:pPr>
          </w:p>
        </w:tc>
      </w:tr>
      <w:tr w14:paraId="2FD8B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65" w:type="dxa"/>
            <w:vAlign w:val="top"/>
          </w:tcPr>
          <w:p w14:paraId="444FB27C">
            <w:pPr>
              <w:spacing w:before="131" w:line="189" w:lineRule="auto"/>
              <w:ind w:left="430"/>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699" w:type="dxa"/>
            <w:vAlign w:val="top"/>
          </w:tcPr>
          <w:p w14:paraId="5A5896E7">
            <w:pPr>
              <w:pStyle w:val="6"/>
              <w:spacing w:before="94" w:line="221" w:lineRule="auto"/>
              <w:ind w:left="542"/>
            </w:pPr>
            <w:r>
              <w:rPr>
                <w:spacing w:val="-2"/>
              </w:rPr>
              <w:t>办公区</w:t>
            </w:r>
          </w:p>
        </w:tc>
        <w:tc>
          <w:tcPr>
            <w:tcW w:w="1700" w:type="dxa"/>
            <w:vAlign w:val="top"/>
          </w:tcPr>
          <w:p w14:paraId="41F37BAA">
            <w:pPr>
              <w:spacing w:before="133" w:line="187" w:lineRule="auto"/>
              <w:ind w:left="56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0.1852</w:t>
            </w:r>
          </w:p>
        </w:tc>
        <w:tc>
          <w:tcPr>
            <w:tcW w:w="1701" w:type="dxa"/>
            <w:vAlign w:val="top"/>
          </w:tcPr>
          <w:p w14:paraId="5DA1AAEE">
            <w:pPr>
              <w:spacing w:before="133" w:line="187" w:lineRule="auto"/>
              <w:ind w:left="5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0.1852</w:t>
            </w:r>
          </w:p>
        </w:tc>
        <w:tc>
          <w:tcPr>
            <w:tcW w:w="1701" w:type="dxa"/>
            <w:vAlign w:val="top"/>
          </w:tcPr>
          <w:p w14:paraId="2868EEFC">
            <w:pPr>
              <w:pStyle w:val="6"/>
              <w:spacing w:before="94" w:line="221" w:lineRule="auto"/>
              <w:ind w:left="648"/>
            </w:pPr>
            <w:r>
              <w:rPr>
                <w:spacing w:val="-2"/>
              </w:rPr>
              <w:t>林地</w:t>
            </w:r>
          </w:p>
        </w:tc>
        <w:tc>
          <w:tcPr>
            <w:tcW w:w="2013" w:type="dxa"/>
            <w:vMerge w:val="continue"/>
            <w:tcBorders>
              <w:top w:val="nil"/>
            </w:tcBorders>
            <w:vAlign w:val="top"/>
          </w:tcPr>
          <w:p w14:paraId="6A6215DA">
            <w:pPr>
              <w:rPr>
                <w:rFonts w:ascii="Arial"/>
                <w:sz w:val="21"/>
              </w:rPr>
            </w:pPr>
          </w:p>
        </w:tc>
      </w:tr>
      <w:tr w14:paraId="1554B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2664" w:type="dxa"/>
            <w:gridSpan w:val="2"/>
            <w:vAlign w:val="top"/>
          </w:tcPr>
          <w:p w14:paraId="00E09A1E">
            <w:pPr>
              <w:pStyle w:val="6"/>
              <w:spacing w:before="96" w:line="222" w:lineRule="auto"/>
              <w:ind w:left="1127"/>
            </w:pPr>
            <w:r>
              <w:rPr>
                <w:spacing w:val="-2"/>
              </w:rPr>
              <w:t>合计</w:t>
            </w:r>
          </w:p>
        </w:tc>
        <w:tc>
          <w:tcPr>
            <w:tcW w:w="1700" w:type="dxa"/>
            <w:vAlign w:val="top"/>
          </w:tcPr>
          <w:p w14:paraId="01624AE9">
            <w:pPr>
              <w:spacing w:before="134" w:line="187" w:lineRule="auto"/>
              <w:ind w:left="53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17.3679</w:t>
            </w:r>
          </w:p>
        </w:tc>
        <w:tc>
          <w:tcPr>
            <w:tcW w:w="1701" w:type="dxa"/>
            <w:vAlign w:val="top"/>
          </w:tcPr>
          <w:p w14:paraId="5C8E7405">
            <w:pPr>
              <w:spacing w:before="134" w:line="187" w:lineRule="auto"/>
              <w:ind w:left="53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17.3679</w:t>
            </w:r>
          </w:p>
        </w:tc>
        <w:tc>
          <w:tcPr>
            <w:tcW w:w="1701" w:type="dxa"/>
            <w:vAlign w:val="top"/>
          </w:tcPr>
          <w:p w14:paraId="53C80A35">
            <w:pPr>
              <w:spacing w:before="222" w:line="100" w:lineRule="exact"/>
              <w:ind w:left="823"/>
              <w:rPr>
                <w:rFonts w:ascii="Times New Roman" w:hAnsi="Times New Roman" w:eastAsia="Times New Roman" w:cs="Times New Roman"/>
                <w:sz w:val="21"/>
                <w:szCs w:val="21"/>
              </w:rPr>
            </w:pPr>
            <w:r>
              <w:rPr>
                <w:rFonts w:ascii="Times New Roman" w:hAnsi="Times New Roman" w:eastAsia="Times New Roman" w:cs="Times New Roman"/>
                <w:position w:val="-6"/>
                <w:sz w:val="21"/>
                <w:szCs w:val="21"/>
              </w:rPr>
              <w:t>-</w:t>
            </w:r>
          </w:p>
        </w:tc>
        <w:tc>
          <w:tcPr>
            <w:tcW w:w="2013" w:type="dxa"/>
            <w:vAlign w:val="top"/>
          </w:tcPr>
          <w:p w14:paraId="6B6CDE21">
            <w:pPr>
              <w:spacing w:before="222" w:line="100" w:lineRule="exact"/>
              <w:ind w:left="978"/>
              <w:rPr>
                <w:rFonts w:ascii="Times New Roman" w:hAnsi="Times New Roman" w:eastAsia="Times New Roman" w:cs="Times New Roman"/>
                <w:sz w:val="21"/>
                <w:szCs w:val="21"/>
              </w:rPr>
            </w:pPr>
            <w:r>
              <w:rPr>
                <w:rFonts w:ascii="Times New Roman" w:hAnsi="Times New Roman" w:eastAsia="Times New Roman" w:cs="Times New Roman"/>
                <w:position w:val="-6"/>
                <w:sz w:val="21"/>
                <w:szCs w:val="21"/>
              </w:rPr>
              <w:t>-</w:t>
            </w:r>
          </w:p>
        </w:tc>
      </w:tr>
    </w:tbl>
    <w:p w14:paraId="0ED0F16A">
      <w:pPr>
        <w:spacing w:before="155" w:line="220" w:lineRule="auto"/>
        <w:ind w:left="611"/>
        <w:rPr>
          <w:rFonts w:ascii="宋体" w:hAnsi="宋体" w:eastAsia="宋体" w:cs="宋体"/>
          <w:sz w:val="24"/>
          <w:szCs w:val="24"/>
        </w:rPr>
      </w:pPr>
      <w:r>
        <w:rPr>
          <w:rFonts w:ascii="宋体" w:hAnsi="宋体" w:eastAsia="宋体" w:cs="宋体"/>
          <w:b/>
          <w:bCs/>
          <w:spacing w:val="-9"/>
          <w:sz w:val="24"/>
          <w:szCs w:val="24"/>
        </w:rPr>
        <w:t>（三）</w:t>
      </w:r>
      <w:r>
        <w:rPr>
          <w:rFonts w:ascii="宋体" w:hAnsi="宋体" w:eastAsia="宋体" w:cs="宋体"/>
          <w:spacing w:val="-65"/>
          <w:sz w:val="24"/>
          <w:szCs w:val="24"/>
        </w:rPr>
        <w:t xml:space="preserve"> </w:t>
      </w:r>
      <w:r>
        <w:rPr>
          <w:rFonts w:ascii="宋体" w:hAnsi="宋体" w:eastAsia="宋体" w:cs="宋体"/>
          <w:b/>
          <w:bCs/>
          <w:spacing w:val="-9"/>
          <w:sz w:val="24"/>
          <w:szCs w:val="24"/>
        </w:rPr>
        <w:t>水土资源平衡分析</w:t>
      </w:r>
    </w:p>
    <w:p w14:paraId="47A6ED61">
      <w:pPr>
        <w:spacing w:before="300" w:line="220" w:lineRule="auto"/>
        <w:ind w:left="611"/>
        <w:rPr>
          <w:rFonts w:ascii="宋体" w:hAnsi="宋体" w:eastAsia="宋体" w:cs="宋体"/>
          <w:sz w:val="24"/>
          <w:szCs w:val="24"/>
        </w:rPr>
      </w:pP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、水资源平衡分析</w:t>
      </w:r>
    </w:p>
    <w:p w14:paraId="11F9A838">
      <w:pPr>
        <w:spacing w:before="302" w:line="219" w:lineRule="auto"/>
        <w:ind w:left="609"/>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）供水量分析</w:t>
      </w:r>
    </w:p>
    <w:p w14:paraId="258742F0">
      <w:pPr>
        <w:spacing w:line="219" w:lineRule="auto"/>
        <w:rPr>
          <w:rFonts w:ascii="宋体" w:hAnsi="宋体" w:eastAsia="宋体" w:cs="宋体"/>
          <w:sz w:val="24"/>
          <w:szCs w:val="24"/>
        </w:rPr>
        <w:sectPr>
          <w:headerReference r:id="rId117" w:type="default"/>
          <w:footerReference r:id="rId118" w:type="default"/>
          <w:pgSz w:w="11912" w:h="16841"/>
          <w:pgMar w:top="1212" w:right="1106" w:bottom="883" w:left="1020" w:header="887" w:footer="719" w:gutter="0"/>
          <w:cols w:space="720" w:num="1"/>
        </w:sectPr>
      </w:pPr>
    </w:p>
    <w:p w14:paraId="32A37D04">
      <w:pPr>
        <w:spacing w:before="264" w:line="218" w:lineRule="auto"/>
        <w:ind w:left="601"/>
        <w:rPr>
          <w:rFonts w:ascii="宋体" w:hAnsi="宋体" w:eastAsia="宋体" w:cs="宋体"/>
          <w:sz w:val="24"/>
          <w:szCs w:val="24"/>
        </w:rPr>
      </w:pPr>
      <w:r>
        <w:rPr>
          <w:rFonts w:ascii="宋体" w:hAnsi="宋体" w:eastAsia="宋体" w:cs="宋体"/>
          <w:spacing w:val="-3"/>
          <w:sz w:val="24"/>
          <w:szCs w:val="24"/>
        </w:rPr>
        <w:t>评估区可利用水资源主要为降雨。</w:t>
      </w:r>
    </w:p>
    <w:p w14:paraId="67FCD4B4">
      <w:pPr>
        <w:spacing w:before="303" w:line="220" w:lineRule="auto"/>
        <w:ind w:left="621"/>
        <w:rPr>
          <w:rFonts w:ascii="宋体" w:hAnsi="宋体" w:eastAsia="宋体" w:cs="宋体"/>
          <w:sz w:val="24"/>
          <w:szCs w:val="24"/>
        </w:rPr>
      </w:pPr>
      <w:r>
        <w:rPr>
          <w:rFonts w:ascii="Times New Roman" w:hAnsi="Times New Roman" w:eastAsia="Times New Roman" w:cs="Times New Roman"/>
          <w:spacing w:val="-3"/>
          <w:sz w:val="24"/>
          <w:szCs w:val="24"/>
        </w:rPr>
        <w:t>1</w:t>
      </w:r>
      <w:r>
        <w:rPr>
          <w:rFonts w:ascii="宋体" w:hAnsi="宋体" w:eastAsia="宋体" w:cs="宋体"/>
          <w:spacing w:val="-3"/>
          <w:sz w:val="24"/>
          <w:szCs w:val="24"/>
        </w:rPr>
        <w:t>）有效降水量（</w:t>
      </w:r>
      <w:r>
        <w:rPr>
          <w:rFonts w:ascii="Times New Roman" w:hAnsi="Times New Roman" w:eastAsia="Times New Roman" w:cs="Times New Roman"/>
          <w:spacing w:val="-3"/>
          <w:sz w:val="24"/>
          <w:szCs w:val="24"/>
        </w:rPr>
        <w:t>W1</w:t>
      </w:r>
      <w:r>
        <w:rPr>
          <w:rFonts w:ascii="宋体" w:hAnsi="宋体" w:eastAsia="宋体" w:cs="宋体"/>
          <w:spacing w:val="-3"/>
          <w:sz w:val="24"/>
          <w:szCs w:val="24"/>
        </w:rPr>
        <w:t>）</w:t>
      </w:r>
    </w:p>
    <w:p w14:paraId="2A77435E">
      <w:pPr>
        <w:spacing w:before="299" w:line="347" w:lineRule="auto"/>
        <w:ind w:left="124" w:right="162" w:firstLine="478"/>
        <w:rPr>
          <w:rFonts w:ascii="宋体" w:hAnsi="宋体" w:eastAsia="宋体" w:cs="宋体"/>
          <w:sz w:val="24"/>
          <w:szCs w:val="24"/>
        </w:rPr>
      </w:pPr>
      <w:r>
        <w:rPr>
          <w:rFonts w:ascii="宋体" w:hAnsi="宋体" w:eastAsia="宋体" w:cs="宋体"/>
          <w:spacing w:val="-7"/>
          <w:sz w:val="24"/>
          <w:szCs w:val="24"/>
        </w:rPr>
        <w:t>根据铁岭市气象站多年水文、气象资料，评估区年平均降水量多年平均降水量</w:t>
      </w:r>
      <w:r>
        <w:rPr>
          <w:rFonts w:ascii="Times New Roman" w:hAnsi="Times New Roman" w:eastAsia="Times New Roman" w:cs="Times New Roman"/>
          <w:spacing w:val="-7"/>
          <w:sz w:val="24"/>
          <w:szCs w:val="24"/>
        </w:rPr>
        <w:t>668.5mm</w:t>
      </w:r>
      <w:r>
        <w:rPr>
          <w:rFonts w:ascii="宋体" w:hAnsi="宋体" w:eastAsia="宋体" w:cs="宋体"/>
          <w:spacing w:val="-7"/>
          <w:sz w:val="24"/>
          <w:szCs w:val="24"/>
        </w:rPr>
        <w:t>，</w:t>
      </w:r>
      <w:r>
        <w:rPr>
          <w:rFonts w:ascii="宋体" w:hAnsi="宋体" w:eastAsia="宋体" w:cs="宋体"/>
          <w:sz w:val="24"/>
          <w:szCs w:val="24"/>
        </w:rPr>
        <w:t xml:space="preserve"> 生长期有效降水量按设计年平均降水量的</w:t>
      </w:r>
      <w:r>
        <w:rPr>
          <w:rFonts w:ascii="Times New Roman" w:hAnsi="Times New Roman" w:eastAsia="Times New Roman" w:cs="Times New Roman"/>
          <w:sz w:val="24"/>
          <w:szCs w:val="24"/>
        </w:rPr>
        <w:t>20%</w:t>
      </w:r>
      <w:r>
        <w:rPr>
          <w:rFonts w:ascii="宋体" w:hAnsi="宋体" w:eastAsia="宋体" w:cs="宋体"/>
          <w:sz w:val="24"/>
          <w:szCs w:val="24"/>
        </w:rPr>
        <w:t>计算，承雨面积为</w:t>
      </w:r>
      <w:r>
        <w:rPr>
          <w:rFonts w:ascii="Times New Roman" w:hAnsi="Times New Roman" w:eastAsia="Times New Roman" w:cs="Times New Roman"/>
          <w:sz w:val="24"/>
          <w:szCs w:val="24"/>
        </w:rPr>
        <w:t>F1=</w:t>
      </w:r>
      <w:r>
        <w:rPr>
          <w:rFonts w:ascii="Times New Roman" w:hAnsi="Times New Roman" w:eastAsia="Times New Roman" w:cs="Times New Roman"/>
          <w:spacing w:val="-1"/>
          <w:sz w:val="24"/>
          <w:szCs w:val="24"/>
        </w:rPr>
        <w:t>17.3679hm</w:t>
      </w:r>
      <w:r>
        <w:rPr>
          <w:rFonts w:ascii="Times New Roman" w:hAnsi="Times New Roman" w:eastAsia="Times New Roman" w:cs="Times New Roman"/>
          <w:spacing w:val="-1"/>
          <w:position w:val="9"/>
          <w:sz w:val="16"/>
          <w:szCs w:val="16"/>
        </w:rPr>
        <w:t>2</w:t>
      </w:r>
      <w:r>
        <w:rPr>
          <w:rFonts w:ascii="宋体" w:hAnsi="宋体" w:eastAsia="宋体" w:cs="宋体"/>
          <w:spacing w:val="-1"/>
          <w:sz w:val="24"/>
          <w:szCs w:val="24"/>
        </w:rPr>
        <w:t>。</w:t>
      </w:r>
    </w:p>
    <w:p w14:paraId="7F383EB7">
      <w:pPr>
        <w:spacing w:before="152" w:line="233" w:lineRule="auto"/>
        <w:ind w:left="603"/>
        <w:rPr>
          <w:rFonts w:ascii="宋体" w:hAnsi="宋体" w:eastAsia="宋体" w:cs="宋体"/>
          <w:sz w:val="24"/>
          <w:szCs w:val="24"/>
        </w:rPr>
      </w:pPr>
      <w:r>
        <w:rPr>
          <w:rFonts w:ascii="宋体" w:hAnsi="宋体" w:eastAsia="宋体" w:cs="宋体"/>
          <w:sz w:val="24"/>
          <w:szCs w:val="24"/>
        </w:rPr>
        <w:t>有效降水量</w:t>
      </w:r>
      <w:r>
        <w:rPr>
          <w:rFonts w:ascii="Times New Roman" w:hAnsi="Times New Roman" w:eastAsia="Times New Roman" w:cs="Times New Roman"/>
          <w:sz w:val="24"/>
          <w:szCs w:val="24"/>
        </w:rPr>
        <w:t>=</w:t>
      </w:r>
      <w:r>
        <w:rPr>
          <w:rFonts w:ascii="宋体" w:hAnsi="宋体" w:eastAsia="宋体" w:cs="宋体"/>
          <w:sz w:val="24"/>
          <w:szCs w:val="24"/>
        </w:rPr>
        <w:t>降水量</w:t>
      </w:r>
      <w:r>
        <w:rPr>
          <w:rFonts w:ascii="Times New Roman" w:hAnsi="Times New Roman" w:eastAsia="Times New Roman" w:cs="Times New Roman"/>
          <w:sz w:val="24"/>
          <w:szCs w:val="24"/>
        </w:rPr>
        <w:t>×</w:t>
      </w:r>
      <w:r>
        <w:rPr>
          <w:rFonts w:ascii="宋体" w:hAnsi="宋体" w:eastAsia="宋体" w:cs="宋体"/>
          <w:sz w:val="24"/>
          <w:szCs w:val="24"/>
        </w:rPr>
        <w:t>有效降水系数</w:t>
      </w:r>
      <w:r>
        <w:rPr>
          <w:rFonts w:ascii="Times New Roman" w:hAnsi="Times New Roman" w:eastAsia="Times New Roman" w:cs="Times New Roman"/>
          <w:sz w:val="24"/>
          <w:szCs w:val="24"/>
        </w:rPr>
        <w:t>×</w:t>
      </w:r>
      <w:r>
        <w:rPr>
          <w:rFonts w:ascii="宋体" w:hAnsi="宋体" w:eastAsia="宋体" w:cs="宋体"/>
          <w:sz w:val="24"/>
          <w:szCs w:val="24"/>
        </w:rPr>
        <w:t>承雨面积</w:t>
      </w:r>
      <w:r>
        <w:rPr>
          <w:rFonts w:ascii="Times New Roman" w:hAnsi="Times New Roman" w:eastAsia="Times New Roman" w:cs="Times New Roman"/>
          <w:sz w:val="24"/>
          <w:szCs w:val="24"/>
        </w:rPr>
        <w:t>=668.5×10</w:t>
      </w:r>
      <w:r>
        <w:rPr>
          <w:rFonts w:ascii="Times New Roman" w:hAnsi="Times New Roman" w:eastAsia="Times New Roman" w:cs="Times New Roman"/>
          <w:position w:val="9"/>
          <w:sz w:val="16"/>
          <w:szCs w:val="16"/>
        </w:rPr>
        <w:t>-3</w:t>
      </w:r>
      <w:r>
        <w:rPr>
          <w:rFonts w:ascii="Times New Roman" w:hAnsi="Times New Roman" w:eastAsia="Times New Roman" w:cs="Times New Roman"/>
          <w:sz w:val="24"/>
          <w:szCs w:val="24"/>
        </w:rPr>
        <w:t>×0.2×165844</w:t>
      </w:r>
      <w:r>
        <w:rPr>
          <w:rFonts w:ascii="Times New Roman" w:hAnsi="Times New Roman" w:eastAsia="Times New Roman" w:cs="Times New Roman"/>
          <w:spacing w:val="-1"/>
          <w:sz w:val="24"/>
          <w:szCs w:val="24"/>
        </w:rPr>
        <w:t>=22173m</w:t>
      </w:r>
      <w:r>
        <w:rPr>
          <w:rFonts w:ascii="Times New Roman" w:hAnsi="Times New Roman" w:eastAsia="Times New Roman" w:cs="Times New Roman"/>
          <w:spacing w:val="-1"/>
          <w:position w:val="9"/>
          <w:sz w:val="16"/>
          <w:szCs w:val="16"/>
        </w:rPr>
        <w:t>3</w:t>
      </w:r>
      <w:r>
        <w:rPr>
          <w:rFonts w:ascii="宋体" w:hAnsi="宋体" w:eastAsia="宋体" w:cs="宋体"/>
          <w:spacing w:val="-1"/>
          <w:sz w:val="24"/>
          <w:szCs w:val="24"/>
        </w:rPr>
        <w:t>。</w:t>
      </w:r>
    </w:p>
    <w:p w14:paraId="34B25FD0">
      <w:pPr>
        <w:spacing w:before="284" w:line="220" w:lineRule="auto"/>
        <w:ind w:left="598"/>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 其他水源</w:t>
      </w:r>
    </w:p>
    <w:p w14:paraId="67C74688">
      <w:pPr>
        <w:spacing w:before="300" w:line="347" w:lineRule="auto"/>
        <w:ind w:left="125" w:right="114" w:firstLine="480"/>
        <w:rPr>
          <w:rFonts w:ascii="宋体" w:hAnsi="宋体" w:eastAsia="宋体" w:cs="宋体"/>
          <w:sz w:val="24"/>
          <w:szCs w:val="24"/>
        </w:rPr>
      </w:pPr>
      <w:r>
        <w:rPr>
          <w:rFonts w:ascii="宋体" w:hAnsi="宋体" w:eastAsia="宋体" w:cs="宋体"/>
          <w:spacing w:val="-2"/>
          <w:sz w:val="24"/>
          <w:szCs w:val="24"/>
        </w:rPr>
        <w:t>如发生农作物及栽植的树苗缺水萎蔫，矿山也可利用水车到周边河流水源进行紧急拉水</w:t>
      </w:r>
      <w:r>
        <w:rPr>
          <w:rFonts w:ascii="宋体" w:hAnsi="宋体" w:eastAsia="宋体" w:cs="宋体"/>
          <w:spacing w:val="18"/>
          <w:sz w:val="24"/>
          <w:szCs w:val="24"/>
        </w:rPr>
        <w:t xml:space="preserve"> </w:t>
      </w:r>
      <w:r>
        <w:rPr>
          <w:rFonts w:ascii="宋体" w:hAnsi="宋体" w:eastAsia="宋体" w:cs="宋体"/>
          <w:spacing w:val="-11"/>
          <w:sz w:val="24"/>
          <w:szCs w:val="24"/>
        </w:rPr>
        <w:t>灌溉。</w:t>
      </w:r>
    </w:p>
    <w:p w14:paraId="43AED661">
      <w:pPr>
        <w:spacing w:before="151" w:line="220" w:lineRule="auto"/>
        <w:ind w:left="609"/>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）需水量计算</w:t>
      </w:r>
    </w:p>
    <w:p w14:paraId="3EB57056">
      <w:pPr>
        <w:spacing w:before="305" w:line="350" w:lineRule="auto"/>
        <w:ind w:left="123" w:right="114" w:firstLine="480"/>
        <w:jc w:val="both"/>
        <w:rPr>
          <w:rFonts w:ascii="宋体" w:hAnsi="宋体" w:eastAsia="宋体" w:cs="宋体"/>
          <w:sz w:val="24"/>
          <w:szCs w:val="24"/>
        </w:rPr>
      </w:pPr>
      <w:r>
        <w:rPr>
          <w:rFonts w:ascii="宋体" w:hAnsi="宋体" w:eastAsia="宋体" w:cs="宋体"/>
          <w:spacing w:val="-1"/>
          <w:sz w:val="24"/>
          <w:szCs w:val="24"/>
        </w:rPr>
        <w:t>经上述分析可知，评估区内水资源量充足，除</w:t>
      </w:r>
      <w:r>
        <w:rPr>
          <w:rFonts w:ascii="宋体" w:hAnsi="宋体" w:eastAsia="宋体" w:cs="宋体"/>
          <w:spacing w:val="-2"/>
          <w:sz w:val="24"/>
          <w:szCs w:val="24"/>
        </w:rPr>
        <w:t>大气降水外，仅种植初期灌溉需用水车拉</w:t>
      </w:r>
      <w:r>
        <w:rPr>
          <w:rFonts w:ascii="宋体" w:hAnsi="宋体" w:eastAsia="宋体" w:cs="宋体"/>
          <w:sz w:val="24"/>
          <w:szCs w:val="24"/>
        </w:rPr>
        <w:t xml:space="preserve"> </w:t>
      </w:r>
      <w:r>
        <w:rPr>
          <w:rFonts w:ascii="宋体" w:hAnsi="宋体" w:eastAsia="宋体" w:cs="宋体"/>
          <w:spacing w:val="-6"/>
          <w:sz w:val="24"/>
          <w:szCs w:val="24"/>
        </w:rPr>
        <w:t>水。为降低管护成本，</w:t>
      </w:r>
      <w:r>
        <w:rPr>
          <w:rFonts w:ascii="宋体" w:hAnsi="宋体" w:eastAsia="宋体" w:cs="宋体"/>
          <w:spacing w:val="63"/>
          <w:sz w:val="24"/>
          <w:szCs w:val="24"/>
        </w:rPr>
        <w:t xml:space="preserve"> </w:t>
      </w:r>
      <w:r>
        <w:rPr>
          <w:rFonts w:ascii="宋体" w:hAnsi="宋体" w:eastAsia="宋体" w:cs="宋体"/>
          <w:spacing w:val="-6"/>
          <w:sz w:val="24"/>
          <w:szCs w:val="24"/>
        </w:rPr>
        <w:t>选择树种时，在选择乡土树种的条件下，尽量选择耐旱、耐瘠薄的品</w:t>
      </w:r>
      <w:r>
        <w:rPr>
          <w:rFonts w:ascii="宋体" w:hAnsi="宋体" w:eastAsia="宋体" w:cs="宋体"/>
          <w:sz w:val="24"/>
          <w:szCs w:val="24"/>
        </w:rPr>
        <w:t xml:space="preserve"> </w:t>
      </w:r>
      <w:r>
        <w:rPr>
          <w:rFonts w:ascii="宋体" w:hAnsi="宋体" w:eastAsia="宋体" w:cs="宋体"/>
          <w:spacing w:val="-12"/>
          <w:sz w:val="24"/>
          <w:szCs w:val="24"/>
        </w:rPr>
        <w:t>质。</w:t>
      </w:r>
    </w:p>
    <w:p w14:paraId="4E036EE9">
      <w:pPr>
        <w:spacing w:before="151" w:line="347" w:lineRule="auto"/>
        <w:ind w:left="129" w:right="221" w:firstLine="473"/>
        <w:rPr>
          <w:rFonts w:ascii="宋体" w:hAnsi="宋体" w:eastAsia="宋体" w:cs="宋体"/>
          <w:sz w:val="24"/>
          <w:szCs w:val="24"/>
        </w:rPr>
      </w:pPr>
      <w:r>
        <w:rPr>
          <w:rFonts w:ascii="宋体" w:hAnsi="宋体" w:eastAsia="宋体" w:cs="宋体"/>
          <w:sz w:val="24"/>
          <w:szCs w:val="24"/>
        </w:rPr>
        <w:t>根据相关资料可知，栽种树苗时，需在树坑浇水。树木每穴浇水</w:t>
      </w:r>
      <w:r>
        <w:rPr>
          <w:rFonts w:ascii="Times New Roman" w:hAnsi="Times New Roman" w:eastAsia="Times New Roman" w:cs="Times New Roman"/>
          <w:sz w:val="24"/>
          <w:szCs w:val="24"/>
        </w:rPr>
        <w:t>0.02m</w:t>
      </w:r>
      <w:r>
        <w:rPr>
          <w:rFonts w:ascii="Times New Roman" w:hAnsi="Times New Roman" w:eastAsia="Times New Roman" w:cs="Times New Roman"/>
          <w:position w:val="9"/>
          <w:sz w:val="16"/>
          <w:szCs w:val="16"/>
        </w:rPr>
        <w:t>3</w:t>
      </w:r>
      <w:r>
        <w:rPr>
          <w:rFonts w:ascii="宋体" w:hAnsi="宋体" w:eastAsia="宋体" w:cs="宋体"/>
          <w:spacing w:val="-1"/>
          <w:sz w:val="24"/>
          <w:szCs w:val="24"/>
        </w:rPr>
        <w:t>，初期需浇水</w:t>
      </w:r>
      <w:r>
        <w:rPr>
          <w:rFonts w:ascii="Times New Roman" w:hAnsi="Times New Roman" w:eastAsia="Times New Roman" w:cs="Times New Roman"/>
          <w:spacing w:val="-1"/>
          <w:sz w:val="24"/>
          <w:szCs w:val="24"/>
        </w:rPr>
        <w:t>3</w:t>
      </w:r>
      <w:r>
        <w:rPr>
          <w:rFonts w:ascii="Times New Roman" w:hAnsi="Times New Roman" w:eastAsia="Times New Roman" w:cs="Times New Roman"/>
          <w:sz w:val="24"/>
          <w:szCs w:val="24"/>
        </w:rPr>
        <w:t xml:space="preserve"> </w:t>
      </w:r>
      <w:r>
        <w:rPr>
          <w:rFonts w:ascii="宋体" w:hAnsi="宋体" w:eastAsia="宋体" w:cs="宋体"/>
          <w:spacing w:val="-13"/>
          <w:sz w:val="24"/>
          <w:szCs w:val="24"/>
        </w:rPr>
        <w:t>次。</w:t>
      </w:r>
    </w:p>
    <w:p w14:paraId="5E5D52B3">
      <w:pPr>
        <w:spacing w:before="153" w:line="220" w:lineRule="auto"/>
        <w:ind w:left="61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）土资源平衡分析</w:t>
      </w:r>
    </w:p>
    <w:p w14:paraId="3F82C690">
      <w:pPr>
        <w:spacing w:before="302" w:line="350" w:lineRule="auto"/>
        <w:ind w:left="121" w:right="108" w:firstLine="482"/>
        <w:jc w:val="both"/>
        <w:rPr>
          <w:rFonts w:ascii="宋体" w:hAnsi="宋体" w:eastAsia="宋体" w:cs="宋体"/>
          <w:sz w:val="24"/>
          <w:szCs w:val="24"/>
        </w:rPr>
      </w:pPr>
      <w:r>
        <w:rPr>
          <w:rFonts w:ascii="宋体" w:hAnsi="宋体" w:eastAsia="宋体" w:cs="宋体"/>
          <w:spacing w:val="-1"/>
          <w:sz w:val="24"/>
          <w:szCs w:val="24"/>
        </w:rPr>
        <w:t>矿山为新建矿山，矿山将新增少量损毁土地资源，现</w:t>
      </w:r>
      <w:r>
        <w:rPr>
          <w:rFonts w:ascii="宋体" w:hAnsi="宋体" w:eastAsia="宋体" w:cs="宋体"/>
          <w:spacing w:val="-2"/>
          <w:sz w:val="24"/>
          <w:szCs w:val="24"/>
        </w:rPr>
        <w:t>状调查矿山进行露天开采，矿山复</w:t>
      </w:r>
      <w:r>
        <w:rPr>
          <w:rFonts w:ascii="宋体" w:hAnsi="宋体" w:eastAsia="宋体" w:cs="宋体"/>
          <w:sz w:val="24"/>
          <w:szCs w:val="24"/>
        </w:rPr>
        <w:t xml:space="preserve"> </w:t>
      </w:r>
      <w:r>
        <w:rPr>
          <w:rFonts w:ascii="宋体" w:hAnsi="宋体" w:eastAsia="宋体" w:cs="宋体"/>
          <w:spacing w:val="-2"/>
          <w:sz w:val="24"/>
          <w:szCs w:val="24"/>
        </w:rPr>
        <w:t>垦面积</w:t>
      </w:r>
      <w:r>
        <w:rPr>
          <w:rFonts w:ascii="Times New Roman" w:hAnsi="Times New Roman" w:eastAsia="Times New Roman" w:cs="Times New Roman"/>
          <w:spacing w:val="-2"/>
          <w:sz w:val="24"/>
          <w:szCs w:val="24"/>
        </w:rPr>
        <w:t>17.3679hm</w:t>
      </w:r>
      <w:r>
        <w:rPr>
          <w:rFonts w:ascii="Times New Roman" w:hAnsi="Times New Roman" w:eastAsia="Times New Roman" w:cs="Times New Roman"/>
          <w:spacing w:val="-2"/>
          <w:position w:val="9"/>
          <w:sz w:val="16"/>
          <w:szCs w:val="16"/>
        </w:rPr>
        <w:t>2</w:t>
      </w:r>
      <w:r>
        <w:rPr>
          <w:rFonts w:ascii="Times New Roman" w:hAnsi="Times New Roman" w:eastAsia="Times New Roman" w:cs="Times New Roman"/>
          <w:spacing w:val="-12"/>
          <w:position w:val="9"/>
          <w:sz w:val="16"/>
          <w:szCs w:val="16"/>
        </w:rPr>
        <w:t xml:space="preserve"> </w:t>
      </w:r>
      <w:r>
        <w:rPr>
          <w:rFonts w:ascii="宋体" w:hAnsi="宋体" w:eastAsia="宋体" w:cs="宋体"/>
          <w:spacing w:val="-2"/>
          <w:sz w:val="24"/>
          <w:szCs w:val="24"/>
        </w:rPr>
        <w:t>，主要包括露天</w:t>
      </w:r>
      <w:r>
        <w:rPr>
          <w:rFonts w:ascii="宋体" w:hAnsi="宋体" w:eastAsia="宋体" w:cs="宋体"/>
          <w:spacing w:val="-3"/>
          <w:sz w:val="24"/>
          <w:szCs w:val="24"/>
        </w:rPr>
        <w:t>采场、堆料场、加工区和办公区等，经过表</w:t>
      </w:r>
      <w:r>
        <w:rPr>
          <w:rFonts w:ascii="Times New Roman" w:hAnsi="Times New Roman" w:eastAsia="Times New Roman" w:cs="Times New Roman"/>
          <w:spacing w:val="-3"/>
          <w:sz w:val="24"/>
          <w:szCs w:val="24"/>
        </w:rPr>
        <w:t>4-9</w:t>
      </w:r>
      <w:r>
        <w:rPr>
          <w:rFonts w:ascii="宋体" w:hAnsi="宋体" w:eastAsia="宋体" w:cs="宋体"/>
          <w:spacing w:val="-3"/>
          <w:sz w:val="24"/>
          <w:szCs w:val="24"/>
        </w:rPr>
        <w:t>计算，矿山</w:t>
      </w:r>
      <w:r>
        <w:rPr>
          <w:rFonts w:ascii="宋体" w:hAnsi="宋体" w:eastAsia="宋体" w:cs="宋体"/>
          <w:sz w:val="24"/>
          <w:szCs w:val="24"/>
        </w:rPr>
        <w:t xml:space="preserve"> </w:t>
      </w:r>
      <w:r>
        <w:rPr>
          <w:rFonts w:ascii="宋体" w:hAnsi="宋体" w:eastAsia="宋体" w:cs="宋体"/>
          <w:spacing w:val="-1"/>
          <w:sz w:val="24"/>
          <w:szCs w:val="24"/>
        </w:rPr>
        <w:t>土地复垦工程需要土方</w:t>
      </w:r>
      <w:r>
        <w:rPr>
          <w:rFonts w:ascii="Times New Roman" w:hAnsi="Times New Roman" w:eastAsia="Times New Roman" w:cs="Times New Roman"/>
          <w:spacing w:val="-1"/>
          <w:sz w:val="24"/>
          <w:szCs w:val="24"/>
        </w:rPr>
        <w:t>70137m</w:t>
      </w:r>
      <w:r>
        <w:rPr>
          <w:rFonts w:ascii="Times New Roman" w:hAnsi="Times New Roman" w:eastAsia="Times New Roman" w:cs="Times New Roman"/>
          <w:spacing w:val="-1"/>
          <w:position w:val="9"/>
          <w:sz w:val="16"/>
          <w:szCs w:val="16"/>
        </w:rPr>
        <w:t>3</w:t>
      </w:r>
      <w:r>
        <w:rPr>
          <w:rFonts w:ascii="宋体" w:hAnsi="宋体" w:eastAsia="宋体" w:cs="宋体"/>
          <w:spacing w:val="-1"/>
          <w:sz w:val="24"/>
          <w:szCs w:val="24"/>
        </w:rPr>
        <w:t>。所需土方均来自露天采场内表土场，运距在</w:t>
      </w:r>
      <w:r>
        <w:rPr>
          <w:rFonts w:ascii="Times New Roman" w:hAnsi="Times New Roman" w:eastAsia="Times New Roman" w:cs="Times New Roman"/>
          <w:spacing w:val="-1"/>
          <w:sz w:val="24"/>
          <w:szCs w:val="24"/>
        </w:rPr>
        <w:t>2km</w:t>
      </w:r>
      <w:r>
        <w:rPr>
          <w:rFonts w:ascii="宋体" w:hAnsi="宋体" w:eastAsia="宋体" w:cs="宋体"/>
          <w:spacing w:val="-1"/>
          <w:sz w:val="24"/>
          <w:szCs w:val="24"/>
        </w:rPr>
        <w:t>以内。</w:t>
      </w:r>
    </w:p>
    <w:p w14:paraId="0B0F9999">
      <w:pPr>
        <w:spacing w:before="150" w:line="212" w:lineRule="auto"/>
        <w:ind w:left="3440"/>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45"/>
          <w:sz w:val="21"/>
          <w:szCs w:val="21"/>
        </w:rPr>
        <w:t xml:space="preserve"> </w:t>
      </w:r>
      <w:r>
        <w:rPr>
          <w:rFonts w:ascii="Times New Roman" w:hAnsi="Times New Roman" w:eastAsia="Times New Roman" w:cs="Times New Roman"/>
          <w:b/>
          <w:bCs/>
          <w:spacing w:val="-2"/>
          <w:sz w:val="21"/>
          <w:szCs w:val="21"/>
        </w:rPr>
        <w:t xml:space="preserve">4-8 </w:t>
      </w:r>
      <w:r>
        <w:rPr>
          <w:rFonts w:ascii="宋体" w:hAnsi="宋体" w:eastAsia="宋体" w:cs="宋体"/>
          <w:b/>
          <w:bCs/>
          <w:spacing w:val="-2"/>
          <w:sz w:val="21"/>
          <w:szCs w:val="21"/>
        </w:rPr>
        <w:t>各单元客土覆土量计算表</w:t>
      </w: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6"/>
        <w:gridCol w:w="1132"/>
        <w:gridCol w:w="1140"/>
        <w:gridCol w:w="1417"/>
        <w:gridCol w:w="1701"/>
        <w:gridCol w:w="1416"/>
        <w:gridCol w:w="2157"/>
      </w:tblGrid>
      <w:tr w14:paraId="0D03A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816" w:type="dxa"/>
            <w:vAlign w:val="top"/>
          </w:tcPr>
          <w:p w14:paraId="7976790F">
            <w:pPr>
              <w:pStyle w:val="6"/>
              <w:spacing w:before="171" w:line="222" w:lineRule="auto"/>
              <w:ind w:left="199"/>
            </w:pPr>
            <w:r>
              <w:rPr>
                <w:b/>
                <w:bCs/>
                <w:spacing w:val="-4"/>
              </w:rPr>
              <w:t>序号</w:t>
            </w:r>
          </w:p>
        </w:tc>
        <w:tc>
          <w:tcPr>
            <w:tcW w:w="1132" w:type="dxa"/>
            <w:vAlign w:val="top"/>
          </w:tcPr>
          <w:p w14:paraId="7286492B">
            <w:pPr>
              <w:pStyle w:val="6"/>
              <w:spacing w:before="170" w:line="221" w:lineRule="auto"/>
              <w:ind w:left="153"/>
            </w:pPr>
            <w:r>
              <w:rPr>
                <w:b/>
                <w:bCs/>
                <w:spacing w:val="-4"/>
              </w:rPr>
              <w:t>复垦对象</w:t>
            </w:r>
          </w:p>
        </w:tc>
        <w:tc>
          <w:tcPr>
            <w:tcW w:w="1140" w:type="dxa"/>
            <w:vAlign w:val="top"/>
          </w:tcPr>
          <w:p w14:paraId="4207EC52">
            <w:pPr>
              <w:pStyle w:val="6"/>
              <w:spacing w:before="171" w:line="221" w:lineRule="auto"/>
              <w:ind w:left="158"/>
            </w:pPr>
            <w:r>
              <w:rPr>
                <w:b/>
                <w:bCs/>
                <w:spacing w:val="-4"/>
              </w:rPr>
              <w:t>复垦方向</w:t>
            </w:r>
          </w:p>
        </w:tc>
        <w:tc>
          <w:tcPr>
            <w:tcW w:w="1417" w:type="dxa"/>
            <w:vAlign w:val="top"/>
          </w:tcPr>
          <w:p w14:paraId="604EF78E">
            <w:pPr>
              <w:pStyle w:val="6"/>
              <w:spacing w:before="51" w:line="227" w:lineRule="auto"/>
              <w:ind w:left="462" w:right="282" w:hanging="164"/>
              <w:rPr>
                <w:rFonts w:ascii="Times New Roman" w:hAnsi="Times New Roman" w:eastAsia="Times New Roman" w:cs="Times New Roman"/>
              </w:rPr>
            </w:pPr>
            <w:r>
              <w:rPr>
                <w:b/>
                <w:bCs/>
                <w:spacing w:val="-5"/>
              </w:rPr>
              <w:t>复垦面积</w:t>
            </w:r>
            <w:r>
              <w:rPr>
                <w:spacing w:val="1"/>
              </w:rPr>
              <w:t xml:space="preserve"> </w:t>
            </w:r>
            <w:r>
              <w:rPr>
                <w:rFonts w:ascii="Times New Roman" w:hAnsi="Times New Roman" w:eastAsia="Times New Roman" w:cs="Times New Roman"/>
                <w:b/>
                <w:bCs/>
                <w:spacing w:val="-1"/>
              </w:rPr>
              <w:t>(hm</w:t>
            </w:r>
            <w:r>
              <w:rPr>
                <w:rFonts w:ascii="Times New Roman" w:hAnsi="Times New Roman" w:eastAsia="Times New Roman" w:cs="Times New Roman"/>
                <w:b/>
                <w:bCs/>
                <w:spacing w:val="-1"/>
                <w:position w:val="6"/>
                <w:sz w:val="13"/>
                <w:szCs w:val="13"/>
              </w:rPr>
              <w:t>2</w:t>
            </w:r>
            <w:r>
              <w:rPr>
                <w:rFonts w:ascii="Times New Roman" w:hAnsi="Times New Roman" w:eastAsia="Times New Roman" w:cs="Times New Roman"/>
                <w:b/>
                <w:bCs/>
                <w:spacing w:val="-1"/>
              </w:rPr>
              <w:t>)</w:t>
            </w:r>
          </w:p>
        </w:tc>
        <w:tc>
          <w:tcPr>
            <w:tcW w:w="1701" w:type="dxa"/>
            <w:vAlign w:val="top"/>
          </w:tcPr>
          <w:p w14:paraId="798E91BB">
            <w:pPr>
              <w:pStyle w:val="6"/>
              <w:spacing w:before="171" w:line="216" w:lineRule="auto"/>
              <w:ind w:left="261"/>
              <w:rPr>
                <w:rFonts w:ascii="Times New Roman" w:hAnsi="Times New Roman" w:eastAsia="Times New Roman" w:cs="Times New Roman"/>
              </w:rPr>
            </w:pPr>
            <w:r>
              <w:rPr>
                <w:b/>
                <w:bCs/>
                <w:spacing w:val="-2"/>
              </w:rPr>
              <w:t>栽植刺槐</w:t>
            </w:r>
            <w:r>
              <w:rPr>
                <w:rFonts w:ascii="Times New Roman" w:hAnsi="Times New Roman" w:eastAsia="Times New Roman" w:cs="Times New Roman"/>
                <w:b/>
                <w:bCs/>
                <w:spacing w:val="-2"/>
              </w:rPr>
              <w:t>(</w:t>
            </w:r>
            <w:r>
              <w:rPr>
                <w:b/>
                <w:bCs/>
                <w:spacing w:val="-2"/>
              </w:rPr>
              <w:t>株</w:t>
            </w:r>
            <w:r>
              <w:rPr>
                <w:rFonts w:ascii="Times New Roman" w:hAnsi="Times New Roman" w:eastAsia="Times New Roman" w:cs="Times New Roman"/>
                <w:b/>
                <w:bCs/>
                <w:spacing w:val="-2"/>
              </w:rPr>
              <w:t>)</w:t>
            </w:r>
          </w:p>
        </w:tc>
        <w:tc>
          <w:tcPr>
            <w:tcW w:w="1416" w:type="dxa"/>
            <w:vAlign w:val="top"/>
          </w:tcPr>
          <w:p w14:paraId="750E4892">
            <w:pPr>
              <w:pStyle w:val="6"/>
              <w:spacing w:before="34" w:line="221" w:lineRule="auto"/>
              <w:ind w:left="302"/>
            </w:pPr>
            <w:r>
              <w:rPr>
                <w:b/>
                <w:bCs/>
                <w:spacing w:val="-5"/>
              </w:rPr>
              <w:t>需用土量</w:t>
            </w:r>
          </w:p>
          <w:p w14:paraId="6D059664">
            <w:pPr>
              <w:pStyle w:val="6"/>
              <w:spacing w:before="21" w:line="207" w:lineRule="auto"/>
              <w:ind w:left="457"/>
              <w:rPr>
                <w:rFonts w:ascii="Times New Roman" w:hAnsi="Times New Roman" w:eastAsia="Times New Roman" w:cs="Times New Roman"/>
              </w:rPr>
            </w:pPr>
            <w:r>
              <w:rPr>
                <w:b/>
                <w:bCs/>
                <w:spacing w:val="-2"/>
              </w:rPr>
              <w:t>（</w:t>
            </w:r>
            <w:r>
              <w:rPr>
                <w:rFonts w:ascii="Times New Roman" w:hAnsi="Times New Roman" w:eastAsia="Times New Roman" w:cs="Times New Roman"/>
                <w:b/>
                <w:bCs/>
                <w:spacing w:val="-2"/>
              </w:rPr>
              <w:t>m</w:t>
            </w:r>
            <w:r>
              <w:rPr>
                <w:rFonts w:ascii="Times New Roman" w:hAnsi="Times New Roman" w:eastAsia="Times New Roman" w:cs="Times New Roman"/>
                <w:b/>
                <w:bCs/>
                <w:spacing w:val="-2"/>
                <w:position w:val="6"/>
                <w:sz w:val="13"/>
                <w:szCs w:val="13"/>
              </w:rPr>
              <w:t>3</w:t>
            </w:r>
            <w:r>
              <w:rPr>
                <w:rFonts w:ascii="Times New Roman" w:hAnsi="Times New Roman" w:eastAsia="Times New Roman" w:cs="Times New Roman"/>
                <w:b/>
                <w:bCs/>
                <w:spacing w:val="-2"/>
              </w:rPr>
              <w:t>)</w:t>
            </w:r>
          </w:p>
        </w:tc>
        <w:tc>
          <w:tcPr>
            <w:tcW w:w="2157" w:type="dxa"/>
            <w:vAlign w:val="top"/>
          </w:tcPr>
          <w:p w14:paraId="01F4E89D">
            <w:pPr>
              <w:pStyle w:val="6"/>
              <w:spacing w:before="171" w:line="235" w:lineRule="auto"/>
              <w:ind w:left="366"/>
            </w:pPr>
            <w:r>
              <w:rPr>
                <w:b/>
                <w:bCs/>
                <w:spacing w:val="-3"/>
              </w:rPr>
              <w:t>覆土厚度（</w:t>
            </w:r>
            <w:r>
              <w:rPr>
                <w:rFonts w:ascii="Times New Roman" w:hAnsi="Times New Roman" w:eastAsia="Times New Roman" w:cs="Times New Roman"/>
                <w:b/>
                <w:bCs/>
                <w:spacing w:val="-3"/>
              </w:rPr>
              <w:t>m</w:t>
            </w:r>
            <w:r>
              <w:rPr>
                <w:b/>
                <w:bCs/>
                <w:spacing w:val="-3"/>
              </w:rPr>
              <w:t>）</w:t>
            </w:r>
          </w:p>
        </w:tc>
      </w:tr>
      <w:tr w14:paraId="43854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16" w:type="dxa"/>
            <w:vAlign w:val="top"/>
          </w:tcPr>
          <w:p w14:paraId="2414D0BB">
            <w:pPr>
              <w:spacing w:before="131" w:line="187" w:lineRule="auto"/>
              <w:ind w:left="37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32" w:type="dxa"/>
            <w:vAlign w:val="top"/>
          </w:tcPr>
          <w:p w14:paraId="351BF81A">
            <w:pPr>
              <w:pStyle w:val="6"/>
              <w:spacing w:before="93" w:line="220" w:lineRule="auto"/>
              <w:ind w:left="155"/>
            </w:pPr>
            <w:r>
              <w:rPr>
                <w:spacing w:val="-3"/>
              </w:rPr>
              <w:t>露天采场</w:t>
            </w:r>
          </w:p>
        </w:tc>
        <w:tc>
          <w:tcPr>
            <w:tcW w:w="1140" w:type="dxa"/>
            <w:vAlign w:val="top"/>
          </w:tcPr>
          <w:p w14:paraId="09DFC896">
            <w:pPr>
              <w:pStyle w:val="6"/>
              <w:spacing w:before="92" w:line="221" w:lineRule="auto"/>
              <w:ind w:left="365"/>
            </w:pPr>
            <w:r>
              <w:rPr>
                <w:spacing w:val="-2"/>
              </w:rPr>
              <w:t>林地</w:t>
            </w:r>
          </w:p>
        </w:tc>
        <w:tc>
          <w:tcPr>
            <w:tcW w:w="1417" w:type="dxa"/>
            <w:vAlign w:val="top"/>
          </w:tcPr>
          <w:p w14:paraId="2BBD32CD">
            <w:pPr>
              <w:spacing w:before="131" w:line="187" w:lineRule="auto"/>
              <w:ind w:left="388"/>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13.8759</w:t>
            </w:r>
          </w:p>
        </w:tc>
        <w:tc>
          <w:tcPr>
            <w:tcW w:w="1701" w:type="dxa"/>
            <w:vAlign w:val="top"/>
          </w:tcPr>
          <w:p w14:paraId="5EC393E3">
            <w:pPr>
              <w:spacing w:before="131" w:line="187" w:lineRule="auto"/>
              <w:ind w:left="5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26640</w:t>
            </w:r>
          </w:p>
        </w:tc>
        <w:tc>
          <w:tcPr>
            <w:tcW w:w="1416" w:type="dxa"/>
            <w:vAlign w:val="top"/>
          </w:tcPr>
          <w:p w14:paraId="6794C5B0">
            <w:pPr>
              <w:spacing w:before="131"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53280</w:t>
            </w:r>
          </w:p>
        </w:tc>
        <w:tc>
          <w:tcPr>
            <w:tcW w:w="2157" w:type="dxa"/>
            <w:vMerge w:val="restart"/>
            <w:tcBorders>
              <w:bottom w:val="nil"/>
            </w:tcBorders>
            <w:vAlign w:val="top"/>
          </w:tcPr>
          <w:p w14:paraId="18DB336E">
            <w:pPr>
              <w:pStyle w:val="6"/>
              <w:spacing w:before="40" w:line="220" w:lineRule="auto"/>
              <w:ind w:left="244"/>
            </w:pPr>
            <w:r>
              <w:rPr>
                <w:spacing w:val="-1"/>
              </w:rPr>
              <w:t>采坑底部预留蓄水</w:t>
            </w:r>
          </w:p>
          <w:p w14:paraId="3FF6FEC7">
            <w:pPr>
              <w:pStyle w:val="6"/>
              <w:spacing w:before="24" w:line="221" w:lineRule="auto"/>
              <w:ind w:left="245"/>
            </w:pPr>
            <w:r>
              <w:rPr>
                <w:spacing w:val="-1"/>
              </w:rPr>
              <w:t>坑，全面客土厚度</w:t>
            </w:r>
          </w:p>
          <w:p w14:paraId="5FFF2E0F">
            <w:pPr>
              <w:spacing w:before="43" w:line="187" w:lineRule="auto"/>
              <w:ind w:left="87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0.5m</w:t>
            </w:r>
          </w:p>
        </w:tc>
      </w:tr>
      <w:tr w14:paraId="7C59C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816" w:type="dxa"/>
            <w:vMerge w:val="restart"/>
            <w:tcBorders>
              <w:bottom w:val="nil"/>
            </w:tcBorders>
            <w:vAlign w:val="top"/>
          </w:tcPr>
          <w:p w14:paraId="209CCA95">
            <w:pPr>
              <w:spacing w:line="274" w:lineRule="auto"/>
              <w:rPr>
                <w:rFonts w:ascii="Arial"/>
                <w:sz w:val="21"/>
              </w:rPr>
            </w:pPr>
          </w:p>
          <w:p w14:paraId="09364A5E">
            <w:pPr>
              <w:spacing w:before="60" w:line="187" w:lineRule="auto"/>
              <w:ind w:left="35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132" w:type="dxa"/>
            <w:vMerge w:val="restart"/>
            <w:tcBorders>
              <w:bottom w:val="nil"/>
            </w:tcBorders>
            <w:vAlign w:val="top"/>
          </w:tcPr>
          <w:p w14:paraId="511FD7EF">
            <w:pPr>
              <w:spacing w:before="294" w:line="226" w:lineRule="auto"/>
              <w:ind w:left="253"/>
              <w:rPr>
                <w:rFonts w:ascii="等线" w:hAnsi="等线" w:eastAsia="等线" w:cs="等线"/>
                <w:sz w:val="21"/>
                <w:szCs w:val="21"/>
              </w:rPr>
            </w:pPr>
            <w:r>
              <w:rPr>
                <w:rFonts w:ascii="等线" w:hAnsi="等线" w:eastAsia="等线" w:cs="等线"/>
                <w:spacing w:val="-2"/>
                <w:sz w:val="21"/>
                <w:szCs w:val="21"/>
              </w:rPr>
              <w:t>堆料场</w:t>
            </w:r>
          </w:p>
        </w:tc>
        <w:tc>
          <w:tcPr>
            <w:tcW w:w="1140" w:type="dxa"/>
            <w:vAlign w:val="top"/>
          </w:tcPr>
          <w:p w14:paraId="663E8B6A">
            <w:pPr>
              <w:pStyle w:val="6"/>
              <w:spacing w:before="93" w:line="221" w:lineRule="auto"/>
              <w:ind w:left="365"/>
            </w:pPr>
            <w:r>
              <w:rPr>
                <w:spacing w:val="-2"/>
              </w:rPr>
              <w:t>林地</w:t>
            </w:r>
          </w:p>
        </w:tc>
        <w:tc>
          <w:tcPr>
            <w:tcW w:w="1417" w:type="dxa"/>
            <w:vAlign w:val="top"/>
          </w:tcPr>
          <w:p w14:paraId="434F2409">
            <w:pPr>
              <w:spacing w:before="132" w:line="187" w:lineRule="auto"/>
              <w:ind w:left="4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1.3869</w:t>
            </w:r>
          </w:p>
        </w:tc>
        <w:tc>
          <w:tcPr>
            <w:tcW w:w="1701" w:type="dxa"/>
            <w:vAlign w:val="top"/>
          </w:tcPr>
          <w:p w14:paraId="35A43124">
            <w:pPr>
              <w:spacing w:before="132" w:line="187" w:lineRule="auto"/>
              <w:ind w:left="64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4254</w:t>
            </w:r>
          </w:p>
        </w:tc>
        <w:tc>
          <w:tcPr>
            <w:tcW w:w="1416" w:type="dxa"/>
            <w:vAlign w:val="top"/>
          </w:tcPr>
          <w:p w14:paraId="044D4A31">
            <w:pPr>
              <w:spacing w:before="132" w:line="187" w:lineRule="auto"/>
              <w:ind w:left="5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8508</w:t>
            </w:r>
          </w:p>
        </w:tc>
        <w:tc>
          <w:tcPr>
            <w:tcW w:w="2157" w:type="dxa"/>
            <w:vMerge w:val="continue"/>
            <w:tcBorders>
              <w:top w:val="nil"/>
            </w:tcBorders>
            <w:vAlign w:val="top"/>
          </w:tcPr>
          <w:p w14:paraId="2D521D45">
            <w:pPr>
              <w:rPr>
                <w:rFonts w:ascii="Arial"/>
                <w:sz w:val="21"/>
              </w:rPr>
            </w:pPr>
          </w:p>
        </w:tc>
      </w:tr>
      <w:tr w14:paraId="1BB75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16" w:type="dxa"/>
            <w:vMerge w:val="continue"/>
            <w:tcBorders>
              <w:top w:val="nil"/>
            </w:tcBorders>
            <w:vAlign w:val="top"/>
          </w:tcPr>
          <w:p w14:paraId="3A142F40">
            <w:pPr>
              <w:rPr>
                <w:rFonts w:ascii="Arial"/>
                <w:sz w:val="21"/>
              </w:rPr>
            </w:pPr>
          </w:p>
        </w:tc>
        <w:tc>
          <w:tcPr>
            <w:tcW w:w="1132" w:type="dxa"/>
            <w:vMerge w:val="continue"/>
            <w:tcBorders>
              <w:top w:val="nil"/>
            </w:tcBorders>
            <w:vAlign w:val="top"/>
          </w:tcPr>
          <w:p w14:paraId="4435D249">
            <w:pPr>
              <w:rPr>
                <w:rFonts w:ascii="Arial"/>
                <w:sz w:val="21"/>
              </w:rPr>
            </w:pPr>
          </w:p>
        </w:tc>
        <w:tc>
          <w:tcPr>
            <w:tcW w:w="1140" w:type="dxa"/>
            <w:vAlign w:val="top"/>
          </w:tcPr>
          <w:p w14:paraId="20E5C54A">
            <w:pPr>
              <w:pStyle w:val="6"/>
              <w:spacing w:before="94" w:line="222" w:lineRule="auto"/>
              <w:ind w:left="366"/>
            </w:pPr>
            <w:r>
              <w:rPr>
                <w:spacing w:val="-3"/>
              </w:rPr>
              <w:t>旱地</w:t>
            </w:r>
          </w:p>
        </w:tc>
        <w:tc>
          <w:tcPr>
            <w:tcW w:w="1417" w:type="dxa"/>
            <w:vAlign w:val="top"/>
          </w:tcPr>
          <w:p w14:paraId="3C92585B">
            <w:pPr>
              <w:spacing w:before="135" w:line="187" w:lineRule="auto"/>
              <w:ind w:left="4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0.2800</w:t>
            </w:r>
          </w:p>
        </w:tc>
        <w:tc>
          <w:tcPr>
            <w:tcW w:w="1701" w:type="dxa"/>
            <w:vAlign w:val="top"/>
          </w:tcPr>
          <w:p w14:paraId="063AF9E1">
            <w:pPr>
              <w:spacing w:before="223" w:line="100" w:lineRule="exact"/>
              <w:ind w:left="825"/>
              <w:rPr>
                <w:rFonts w:ascii="Times New Roman" w:hAnsi="Times New Roman" w:eastAsia="Times New Roman" w:cs="Times New Roman"/>
                <w:sz w:val="21"/>
                <w:szCs w:val="21"/>
              </w:rPr>
            </w:pPr>
            <w:r>
              <w:rPr>
                <w:rFonts w:ascii="Times New Roman" w:hAnsi="Times New Roman" w:eastAsia="Times New Roman" w:cs="Times New Roman"/>
                <w:position w:val="-6"/>
                <w:sz w:val="21"/>
                <w:szCs w:val="21"/>
              </w:rPr>
              <w:t>-</w:t>
            </w:r>
          </w:p>
        </w:tc>
        <w:tc>
          <w:tcPr>
            <w:tcW w:w="1416" w:type="dxa"/>
            <w:vAlign w:val="top"/>
          </w:tcPr>
          <w:p w14:paraId="1C2B2FA7">
            <w:pPr>
              <w:spacing w:before="135" w:line="187" w:lineRule="auto"/>
              <w:ind w:left="50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2240</w:t>
            </w:r>
          </w:p>
        </w:tc>
        <w:tc>
          <w:tcPr>
            <w:tcW w:w="2157" w:type="dxa"/>
            <w:vAlign w:val="top"/>
          </w:tcPr>
          <w:p w14:paraId="4C8645AC">
            <w:pPr>
              <w:pStyle w:val="6"/>
              <w:spacing w:before="94" w:line="221" w:lineRule="auto"/>
              <w:ind w:left="428"/>
              <w:rPr>
                <w:rFonts w:ascii="Times New Roman" w:hAnsi="Times New Roman" w:eastAsia="Times New Roman" w:cs="Times New Roman"/>
              </w:rPr>
            </w:pPr>
            <w:r>
              <w:rPr>
                <w:spacing w:val="-2"/>
              </w:rPr>
              <w:t>全面客土</w:t>
            </w:r>
            <w:r>
              <w:rPr>
                <w:spacing w:val="-43"/>
              </w:rPr>
              <w:t xml:space="preserve"> </w:t>
            </w:r>
            <w:r>
              <w:rPr>
                <w:rFonts w:ascii="Times New Roman" w:hAnsi="Times New Roman" w:eastAsia="Times New Roman" w:cs="Times New Roman"/>
                <w:spacing w:val="-2"/>
              </w:rPr>
              <w:t>0.8m</w:t>
            </w:r>
          </w:p>
        </w:tc>
      </w:tr>
      <w:tr w14:paraId="1D3D9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816" w:type="dxa"/>
            <w:vAlign w:val="top"/>
          </w:tcPr>
          <w:p w14:paraId="7C9E06A3">
            <w:pPr>
              <w:spacing w:before="133" w:line="187" w:lineRule="auto"/>
              <w:ind w:left="35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132" w:type="dxa"/>
            <w:vAlign w:val="top"/>
          </w:tcPr>
          <w:p w14:paraId="1D0D4110">
            <w:pPr>
              <w:spacing w:before="90" w:line="230" w:lineRule="auto"/>
              <w:ind w:left="255"/>
              <w:rPr>
                <w:rFonts w:ascii="等线" w:hAnsi="等线" w:eastAsia="等线" w:cs="等线"/>
                <w:sz w:val="21"/>
                <w:szCs w:val="21"/>
              </w:rPr>
            </w:pPr>
            <w:r>
              <w:rPr>
                <w:rFonts w:ascii="等线" w:hAnsi="等线" w:eastAsia="等线" w:cs="等线"/>
                <w:spacing w:val="-2"/>
                <w:sz w:val="21"/>
                <w:szCs w:val="21"/>
              </w:rPr>
              <w:t>加工区</w:t>
            </w:r>
          </w:p>
        </w:tc>
        <w:tc>
          <w:tcPr>
            <w:tcW w:w="1140" w:type="dxa"/>
            <w:vAlign w:val="top"/>
          </w:tcPr>
          <w:p w14:paraId="3F48C522">
            <w:pPr>
              <w:pStyle w:val="6"/>
              <w:spacing w:before="94" w:line="221" w:lineRule="auto"/>
              <w:ind w:left="365"/>
            </w:pPr>
            <w:r>
              <w:rPr>
                <w:spacing w:val="-2"/>
              </w:rPr>
              <w:t>林地</w:t>
            </w:r>
          </w:p>
        </w:tc>
        <w:tc>
          <w:tcPr>
            <w:tcW w:w="1417" w:type="dxa"/>
            <w:vAlign w:val="top"/>
          </w:tcPr>
          <w:p w14:paraId="42F13F72">
            <w:pPr>
              <w:spacing w:before="133" w:line="187" w:lineRule="auto"/>
              <w:ind w:left="4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1.0366</w:t>
            </w:r>
          </w:p>
        </w:tc>
        <w:tc>
          <w:tcPr>
            <w:tcW w:w="1701" w:type="dxa"/>
            <w:vAlign w:val="top"/>
          </w:tcPr>
          <w:p w14:paraId="544DC3A7">
            <w:pPr>
              <w:spacing w:before="133" w:line="187" w:lineRule="auto"/>
              <w:ind w:left="6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2592</w:t>
            </w:r>
          </w:p>
        </w:tc>
        <w:tc>
          <w:tcPr>
            <w:tcW w:w="1416" w:type="dxa"/>
            <w:vAlign w:val="top"/>
          </w:tcPr>
          <w:p w14:paraId="59CF65AD">
            <w:pPr>
              <w:spacing w:before="133" w:line="187" w:lineRule="auto"/>
              <w:ind w:left="50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5183</w:t>
            </w:r>
          </w:p>
        </w:tc>
        <w:tc>
          <w:tcPr>
            <w:tcW w:w="2157" w:type="dxa"/>
            <w:vAlign w:val="top"/>
          </w:tcPr>
          <w:p w14:paraId="37FD9D24">
            <w:pPr>
              <w:spacing w:before="91" w:line="227" w:lineRule="auto"/>
              <w:ind w:left="424"/>
              <w:rPr>
                <w:rFonts w:ascii="Times New Roman" w:hAnsi="Times New Roman" w:eastAsia="Times New Roman" w:cs="Times New Roman"/>
                <w:sz w:val="21"/>
                <w:szCs w:val="21"/>
              </w:rPr>
            </w:pPr>
            <w:r>
              <w:rPr>
                <w:rFonts w:ascii="等线" w:hAnsi="等线" w:eastAsia="等线" w:cs="等线"/>
                <w:spacing w:val="-1"/>
                <w:sz w:val="21"/>
                <w:szCs w:val="21"/>
              </w:rPr>
              <w:t xml:space="preserve">全面客土 </w:t>
            </w:r>
            <w:r>
              <w:rPr>
                <w:rFonts w:ascii="Times New Roman" w:hAnsi="Times New Roman" w:eastAsia="Times New Roman" w:cs="Times New Roman"/>
                <w:spacing w:val="-1"/>
                <w:sz w:val="21"/>
                <w:szCs w:val="21"/>
              </w:rPr>
              <w:t>0.5m</w:t>
            </w:r>
          </w:p>
        </w:tc>
      </w:tr>
      <w:tr w14:paraId="54621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16" w:type="dxa"/>
            <w:vAlign w:val="top"/>
          </w:tcPr>
          <w:p w14:paraId="59750A90">
            <w:pPr>
              <w:spacing w:before="221" w:line="187"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132" w:type="dxa"/>
            <w:vAlign w:val="top"/>
          </w:tcPr>
          <w:p w14:paraId="54DEA69F">
            <w:pPr>
              <w:spacing w:before="178" w:line="228" w:lineRule="auto"/>
              <w:ind w:left="254"/>
              <w:rPr>
                <w:rFonts w:ascii="等线" w:hAnsi="等线" w:eastAsia="等线" w:cs="等线"/>
                <w:sz w:val="21"/>
                <w:szCs w:val="21"/>
              </w:rPr>
            </w:pPr>
            <w:r>
              <w:rPr>
                <w:rFonts w:ascii="等线" w:hAnsi="等线" w:eastAsia="等线" w:cs="等线"/>
                <w:spacing w:val="-2"/>
                <w:sz w:val="21"/>
                <w:szCs w:val="21"/>
              </w:rPr>
              <w:t>办公区</w:t>
            </w:r>
          </w:p>
        </w:tc>
        <w:tc>
          <w:tcPr>
            <w:tcW w:w="1140" w:type="dxa"/>
            <w:vAlign w:val="top"/>
          </w:tcPr>
          <w:p w14:paraId="3CA87869">
            <w:pPr>
              <w:pStyle w:val="6"/>
              <w:spacing w:before="181" w:line="221" w:lineRule="auto"/>
              <w:ind w:left="365"/>
            </w:pPr>
            <w:r>
              <w:rPr>
                <w:spacing w:val="-2"/>
              </w:rPr>
              <w:t>林地</w:t>
            </w:r>
          </w:p>
        </w:tc>
        <w:tc>
          <w:tcPr>
            <w:tcW w:w="1417" w:type="dxa"/>
            <w:vAlign w:val="top"/>
          </w:tcPr>
          <w:p w14:paraId="567036E8">
            <w:pPr>
              <w:spacing w:before="220" w:line="187" w:lineRule="auto"/>
              <w:ind w:left="4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0.0600</w:t>
            </w:r>
          </w:p>
        </w:tc>
        <w:tc>
          <w:tcPr>
            <w:tcW w:w="1701" w:type="dxa"/>
            <w:vAlign w:val="top"/>
          </w:tcPr>
          <w:p w14:paraId="2956081D">
            <w:pPr>
              <w:spacing w:before="220" w:line="187" w:lineRule="auto"/>
              <w:ind w:left="6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463</w:t>
            </w:r>
          </w:p>
        </w:tc>
        <w:tc>
          <w:tcPr>
            <w:tcW w:w="1416" w:type="dxa"/>
            <w:vAlign w:val="top"/>
          </w:tcPr>
          <w:p w14:paraId="47456DE3">
            <w:pPr>
              <w:spacing w:before="220" w:line="187" w:lineRule="auto"/>
              <w:ind w:left="5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926</w:t>
            </w:r>
          </w:p>
        </w:tc>
        <w:tc>
          <w:tcPr>
            <w:tcW w:w="2157" w:type="dxa"/>
            <w:vAlign w:val="top"/>
          </w:tcPr>
          <w:p w14:paraId="55208FD2">
            <w:pPr>
              <w:spacing w:before="36" w:line="223" w:lineRule="auto"/>
              <w:ind w:left="535" w:right="132" w:hanging="399"/>
              <w:rPr>
                <w:rFonts w:ascii="Times New Roman" w:hAnsi="Times New Roman" w:eastAsia="Times New Roman" w:cs="Times New Roman"/>
                <w:sz w:val="21"/>
                <w:szCs w:val="21"/>
              </w:rPr>
            </w:pPr>
            <w:r>
              <w:rPr>
                <w:rFonts w:ascii="等线" w:hAnsi="等线" w:eastAsia="等线" w:cs="等线"/>
                <w:spacing w:val="-1"/>
                <w:sz w:val="21"/>
                <w:szCs w:val="21"/>
              </w:rPr>
              <w:t>保留一处办公区，全</w:t>
            </w:r>
            <w:r>
              <w:rPr>
                <w:rFonts w:ascii="等线" w:hAnsi="等线" w:eastAsia="等线" w:cs="等线"/>
                <w:spacing w:val="1"/>
                <w:sz w:val="21"/>
                <w:szCs w:val="21"/>
              </w:rPr>
              <w:t xml:space="preserve"> </w:t>
            </w:r>
            <w:r>
              <w:rPr>
                <w:rFonts w:ascii="等线" w:hAnsi="等线" w:eastAsia="等线" w:cs="等线"/>
                <w:spacing w:val="-2"/>
                <w:sz w:val="21"/>
                <w:szCs w:val="21"/>
              </w:rPr>
              <w:t xml:space="preserve">面客土 </w:t>
            </w:r>
            <w:r>
              <w:rPr>
                <w:rFonts w:ascii="Times New Roman" w:hAnsi="Times New Roman" w:eastAsia="Times New Roman" w:cs="Times New Roman"/>
                <w:spacing w:val="-2"/>
                <w:sz w:val="21"/>
                <w:szCs w:val="21"/>
              </w:rPr>
              <w:t>0.5m</w:t>
            </w:r>
          </w:p>
        </w:tc>
      </w:tr>
      <w:tr w14:paraId="72809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3088" w:type="dxa"/>
            <w:gridSpan w:val="3"/>
            <w:vAlign w:val="top"/>
          </w:tcPr>
          <w:p w14:paraId="625B9713">
            <w:pPr>
              <w:pStyle w:val="6"/>
              <w:spacing w:before="96" w:line="222" w:lineRule="auto"/>
              <w:ind w:left="1338"/>
            </w:pPr>
            <w:r>
              <w:rPr>
                <w:b/>
                <w:bCs/>
                <w:spacing w:val="-4"/>
              </w:rPr>
              <w:t>合计</w:t>
            </w:r>
          </w:p>
        </w:tc>
        <w:tc>
          <w:tcPr>
            <w:tcW w:w="1417" w:type="dxa"/>
            <w:vAlign w:val="top"/>
          </w:tcPr>
          <w:p w14:paraId="1F07B5AE">
            <w:pPr>
              <w:spacing w:before="135" w:line="187" w:lineRule="auto"/>
              <w:ind w:left="377"/>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17.3679</w:t>
            </w:r>
          </w:p>
        </w:tc>
        <w:tc>
          <w:tcPr>
            <w:tcW w:w="1701" w:type="dxa"/>
            <w:vAlign w:val="top"/>
          </w:tcPr>
          <w:p w14:paraId="4C226B86">
            <w:pPr>
              <w:spacing w:before="135" w:line="187" w:lineRule="auto"/>
              <w:ind w:left="592"/>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33948</w:t>
            </w:r>
          </w:p>
        </w:tc>
        <w:tc>
          <w:tcPr>
            <w:tcW w:w="1416" w:type="dxa"/>
            <w:vAlign w:val="top"/>
          </w:tcPr>
          <w:p w14:paraId="6DBF1C96">
            <w:pPr>
              <w:spacing w:before="135" w:line="187" w:lineRule="auto"/>
              <w:ind w:left="450"/>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70137</w:t>
            </w:r>
          </w:p>
        </w:tc>
        <w:tc>
          <w:tcPr>
            <w:tcW w:w="2157" w:type="dxa"/>
            <w:vAlign w:val="top"/>
          </w:tcPr>
          <w:p w14:paraId="0A19A6C7">
            <w:pPr>
              <w:rPr>
                <w:rFonts w:ascii="Arial"/>
                <w:sz w:val="21"/>
              </w:rPr>
            </w:pPr>
          </w:p>
        </w:tc>
      </w:tr>
    </w:tbl>
    <w:p w14:paraId="464D3246">
      <w:pPr>
        <w:spacing w:before="156" w:line="219" w:lineRule="auto"/>
        <w:ind w:left="606"/>
        <w:rPr>
          <w:rFonts w:ascii="Times New Roman" w:hAnsi="Times New Roman" w:eastAsia="Times New Roman" w:cs="Times New Roman"/>
          <w:sz w:val="16"/>
          <w:szCs w:val="16"/>
        </w:rPr>
      </w:pPr>
      <w:r>
        <w:rPr>
          <w:rFonts w:ascii="宋体" w:hAnsi="宋体" w:eastAsia="宋体" w:cs="宋体"/>
          <w:spacing w:val="-6"/>
          <w:sz w:val="24"/>
          <w:szCs w:val="24"/>
        </w:rPr>
        <w:t>企业内原有</w:t>
      </w:r>
      <w:r>
        <w:rPr>
          <w:rFonts w:ascii="宋体" w:hAnsi="宋体" w:eastAsia="宋体" w:cs="宋体"/>
          <w:spacing w:val="-37"/>
          <w:sz w:val="24"/>
          <w:szCs w:val="24"/>
        </w:rPr>
        <w:t xml:space="preserve"> </w:t>
      </w:r>
      <w:r>
        <w:rPr>
          <w:rFonts w:ascii="Times New Roman" w:hAnsi="Times New Roman" w:eastAsia="Times New Roman" w:cs="Times New Roman"/>
          <w:spacing w:val="-6"/>
          <w:sz w:val="24"/>
          <w:szCs w:val="24"/>
        </w:rPr>
        <w:t>3</w:t>
      </w:r>
      <w:r>
        <w:rPr>
          <w:rFonts w:ascii="Times New Roman" w:hAnsi="Times New Roman" w:eastAsia="Times New Roman" w:cs="Times New Roman"/>
          <w:spacing w:val="14"/>
          <w:sz w:val="24"/>
          <w:szCs w:val="24"/>
        </w:rPr>
        <w:t xml:space="preserve"> </w:t>
      </w:r>
      <w:r>
        <w:rPr>
          <w:rFonts w:ascii="宋体" w:hAnsi="宋体" w:eastAsia="宋体" w:cs="宋体"/>
          <w:spacing w:val="-6"/>
          <w:sz w:val="24"/>
          <w:szCs w:val="24"/>
        </w:rPr>
        <w:t>处表土堆放场，</w:t>
      </w:r>
      <w:r>
        <w:rPr>
          <w:rFonts w:ascii="Times New Roman" w:hAnsi="Times New Roman" w:eastAsia="Times New Roman" w:cs="Times New Roman"/>
          <w:spacing w:val="-6"/>
          <w:sz w:val="24"/>
          <w:szCs w:val="24"/>
        </w:rPr>
        <w:t>3</w:t>
      </w:r>
      <w:r>
        <w:rPr>
          <w:rFonts w:ascii="Times New Roman" w:hAnsi="Times New Roman" w:eastAsia="Times New Roman" w:cs="Times New Roman"/>
          <w:spacing w:val="14"/>
          <w:sz w:val="24"/>
          <w:szCs w:val="24"/>
        </w:rPr>
        <w:t xml:space="preserve"> </w:t>
      </w:r>
      <w:r>
        <w:rPr>
          <w:rFonts w:ascii="宋体" w:hAnsi="宋体" w:eastAsia="宋体" w:cs="宋体"/>
          <w:spacing w:val="-6"/>
          <w:sz w:val="24"/>
          <w:szCs w:val="24"/>
        </w:rPr>
        <w:t>处均位于露天采场内。面积分别为</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0.2059hm</w:t>
      </w:r>
      <w:r>
        <w:rPr>
          <w:rFonts w:ascii="Times New Roman" w:hAnsi="Times New Roman" w:eastAsia="Times New Roman" w:cs="Times New Roman"/>
          <w:spacing w:val="-6"/>
          <w:position w:val="9"/>
          <w:sz w:val="16"/>
          <w:szCs w:val="16"/>
        </w:rPr>
        <w:t>2</w:t>
      </w:r>
      <w:r>
        <w:rPr>
          <w:rFonts w:ascii="宋体" w:hAnsi="宋体" w:eastAsia="宋体" w:cs="宋体"/>
          <w:spacing w:val="-6"/>
          <w:sz w:val="24"/>
          <w:szCs w:val="24"/>
        </w:rPr>
        <w:t>、</w:t>
      </w:r>
      <w:r>
        <w:rPr>
          <w:rFonts w:ascii="Times New Roman" w:hAnsi="Times New Roman" w:eastAsia="Times New Roman" w:cs="Times New Roman"/>
          <w:spacing w:val="-6"/>
          <w:sz w:val="24"/>
          <w:szCs w:val="24"/>
        </w:rPr>
        <w:t>0.2620hm</w:t>
      </w:r>
      <w:r>
        <w:rPr>
          <w:rFonts w:ascii="Times New Roman" w:hAnsi="Times New Roman" w:eastAsia="Times New Roman" w:cs="Times New Roman"/>
          <w:spacing w:val="-6"/>
          <w:position w:val="9"/>
          <w:sz w:val="16"/>
          <w:szCs w:val="16"/>
        </w:rPr>
        <w:t>2</w:t>
      </w:r>
    </w:p>
    <w:p w14:paraId="2D7AF7F8">
      <w:pPr>
        <w:spacing w:line="219" w:lineRule="auto"/>
        <w:rPr>
          <w:rFonts w:ascii="Times New Roman" w:hAnsi="Times New Roman" w:eastAsia="Times New Roman" w:cs="Times New Roman"/>
          <w:sz w:val="16"/>
          <w:szCs w:val="16"/>
        </w:rPr>
        <w:sectPr>
          <w:footerReference r:id="rId119" w:type="default"/>
          <w:pgSz w:w="11912" w:h="16841"/>
          <w:pgMar w:top="1212" w:right="1106" w:bottom="881" w:left="1020" w:header="887" w:footer="719" w:gutter="0"/>
          <w:cols w:space="720" w:num="1"/>
        </w:sectPr>
      </w:pPr>
    </w:p>
    <w:p w14:paraId="7243C413">
      <w:pPr>
        <w:spacing w:before="263" w:line="233" w:lineRule="auto"/>
        <w:outlineLvl w:val="0"/>
        <w:rPr>
          <w:rFonts w:ascii="宋体" w:hAnsi="宋体" w:eastAsia="宋体" w:cs="宋体"/>
          <w:sz w:val="24"/>
          <w:szCs w:val="24"/>
        </w:rPr>
      </w:pPr>
      <w:bookmarkStart w:id="85" w:name="bookmark59"/>
      <w:bookmarkEnd w:id="85"/>
      <w:r>
        <w:rPr>
          <w:rFonts w:ascii="宋体" w:hAnsi="宋体" w:eastAsia="宋体" w:cs="宋体"/>
          <w:spacing w:val="-2"/>
          <w:sz w:val="24"/>
          <w:szCs w:val="24"/>
        </w:rPr>
        <w:t>和</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0.5157hm</w:t>
      </w:r>
      <w:r>
        <w:rPr>
          <w:rFonts w:ascii="Times New Roman" w:hAnsi="Times New Roman" w:eastAsia="Times New Roman" w:cs="Times New Roman"/>
          <w:spacing w:val="-2"/>
          <w:position w:val="9"/>
          <w:sz w:val="16"/>
          <w:szCs w:val="16"/>
        </w:rPr>
        <w:t>2</w:t>
      </w:r>
      <w:r>
        <w:rPr>
          <w:rFonts w:ascii="Times New Roman" w:hAnsi="Times New Roman" w:eastAsia="Times New Roman" w:cs="Times New Roman"/>
          <w:spacing w:val="-2"/>
          <w:sz w:val="24"/>
          <w:szCs w:val="24"/>
        </w:rPr>
        <w:t>hm</w:t>
      </w:r>
      <w:r>
        <w:rPr>
          <w:rFonts w:ascii="Times New Roman" w:hAnsi="Times New Roman" w:eastAsia="Times New Roman" w:cs="Times New Roman"/>
          <w:spacing w:val="-2"/>
          <w:position w:val="9"/>
          <w:sz w:val="16"/>
          <w:szCs w:val="16"/>
        </w:rPr>
        <w:t>2</w:t>
      </w:r>
      <w:r>
        <w:rPr>
          <w:rFonts w:ascii="宋体" w:hAnsi="宋体" w:eastAsia="宋体" w:cs="宋体"/>
          <w:spacing w:val="-2"/>
          <w:sz w:val="24"/>
          <w:szCs w:val="24"/>
        </w:rPr>
        <w:t>，共计占地面积</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1.3379hm</w:t>
      </w:r>
      <w:r>
        <w:rPr>
          <w:rFonts w:ascii="Times New Roman" w:hAnsi="Times New Roman" w:eastAsia="Times New Roman" w:cs="Times New Roman"/>
          <w:spacing w:val="-2"/>
          <w:position w:val="9"/>
          <w:sz w:val="16"/>
          <w:szCs w:val="16"/>
        </w:rPr>
        <w:t>2</w:t>
      </w:r>
      <w:r>
        <w:rPr>
          <w:rFonts w:ascii="Times New Roman" w:hAnsi="Times New Roman" w:eastAsia="Times New Roman" w:cs="Times New Roman"/>
          <w:spacing w:val="-13"/>
          <w:position w:val="9"/>
          <w:sz w:val="16"/>
          <w:szCs w:val="16"/>
        </w:rPr>
        <w:t xml:space="preserve"> </w:t>
      </w:r>
      <w:r>
        <w:rPr>
          <w:rFonts w:ascii="宋体" w:hAnsi="宋体" w:eastAsia="宋体" w:cs="宋体"/>
          <w:spacing w:val="-2"/>
          <w:sz w:val="24"/>
          <w:szCs w:val="24"/>
        </w:rPr>
        <w:t>，表土场均位于损毁单元露天采场内，矿山后期</w:t>
      </w:r>
    </w:p>
    <w:p w14:paraId="205E7B8A">
      <w:pPr>
        <w:spacing w:before="164" w:line="351" w:lineRule="auto"/>
        <w:jc w:val="both"/>
        <w:rPr>
          <w:rFonts w:ascii="宋体" w:hAnsi="宋体" w:eastAsia="宋体" w:cs="宋体"/>
          <w:sz w:val="24"/>
          <w:szCs w:val="24"/>
        </w:rPr>
      </w:pPr>
      <w:r>
        <w:rPr>
          <w:rFonts w:ascii="宋体" w:hAnsi="宋体" w:eastAsia="宋体" w:cs="宋体"/>
          <w:spacing w:val="-5"/>
          <w:sz w:val="24"/>
          <w:szCs w:val="24"/>
        </w:rPr>
        <w:t>开采建设剥离的表土和企业内现有的表土存</w:t>
      </w:r>
      <w:r>
        <w:rPr>
          <w:rFonts w:ascii="宋体" w:hAnsi="宋体" w:eastAsia="宋体" w:cs="宋体"/>
          <w:spacing w:val="-6"/>
          <w:sz w:val="24"/>
          <w:szCs w:val="24"/>
        </w:rPr>
        <w:t>放量，将满足于企业的矿山环境恢复治理。因此，</w:t>
      </w:r>
      <w:r>
        <w:rPr>
          <w:rFonts w:ascii="宋体" w:hAnsi="宋体" w:eastAsia="宋体" w:cs="宋体"/>
          <w:sz w:val="24"/>
          <w:szCs w:val="24"/>
        </w:rPr>
        <w:t xml:space="preserve"> </w:t>
      </w:r>
      <w:r>
        <w:rPr>
          <w:rFonts w:ascii="宋体" w:hAnsi="宋体" w:eastAsia="宋体" w:cs="宋体"/>
          <w:spacing w:val="-4"/>
          <w:sz w:val="24"/>
          <w:szCs w:val="24"/>
        </w:rPr>
        <w:t>《方案》服务期内表土的使用暂不需要外运客土。《方案》适用期内表土场存放量足以满足</w:t>
      </w:r>
      <w:r>
        <w:rPr>
          <w:rFonts w:ascii="宋体" w:hAnsi="宋体" w:eastAsia="宋体" w:cs="宋体"/>
          <w:spacing w:val="9"/>
          <w:sz w:val="24"/>
          <w:szCs w:val="24"/>
        </w:rPr>
        <w:t xml:space="preserve">  </w:t>
      </w:r>
      <w:r>
        <w:rPr>
          <w:rFonts w:ascii="宋体" w:hAnsi="宋体" w:eastAsia="宋体" w:cs="宋体"/>
          <w:spacing w:val="-10"/>
          <w:sz w:val="24"/>
          <w:szCs w:val="24"/>
        </w:rPr>
        <w:t>要求。</w:t>
      </w:r>
    </w:p>
    <w:p w14:paraId="5444D29A">
      <w:pPr>
        <w:spacing w:before="115" w:line="5186" w:lineRule="exact"/>
        <w:ind w:firstLine="1211"/>
      </w:pPr>
      <w:r>
        <w:rPr>
          <w:position w:val="-103"/>
        </w:rPr>
        <w:drawing>
          <wp:inline distT="0" distB="0" distL="0" distR="0">
            <wp:extent cx="4518025" cy="329311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51"/>
                    <a:stretch>
                      <a:fillRect/>
                    </a:stretch>
                  </pic:blipFill>
                  <pic:spPr>
                    <a:xfrm>
                      <a:off x="0" y="0"/>
                      <a:ext cx="4518025" cy="3293618"/>
                    </a:xfrm>
                    <a:prstGeom prst="rect">
                      <a:avLst/>
                    </a:prstGeom>
                  </pic:spPr>
                </pic:pic>
              </a:graphicData>
            </a:graphic>
          </wp:inline>
        </w:drawing>
      </w:r>
    </w:p>
    <w:p w14:paraId="3A4A06F4">
      <w:pPr>
        <w:spacing w:before="35" w:line="211" w:lineRule="auto"/>
        <w:ind w:left="3628"/>
        <w:rPr>
          <w:rFonts w:ascii="宋体" w:hAnsi="宋体" w:eastAsia="宋体" w:cs="宋体"/>
          <w:sz w:val="21"/>
          <w:szCs w:val="21"/>
        </w:rPr>
      </w:pPr>
      <w:r>
        <w:rPr>
          <w:rFonts w:ascii="宋体" w:hAnsi="宋体" w:eastAsia="宋体" w:cs="宋体"/>
          <w:b/>
          <w:bCs/>
          <w:spacing w:val="-4"/>
          <w:sz w:val="21"/>
          <w:szCs w:val="21"/>
        </w:rPr>
        <w:t>图</w:t>
      </w:r>
      <w:r>
        <w:rPr>
          <w:rFonts w:ascii="宋体" w:hAnsi="宋体" w:eastAsia="宋体" w:cs="宋体"/>
          <w:spacing w:val="-37"/>
          <w:sz w:val="21"/>
          <w:szCs w:val="21"/>
        </w:rPr>
        <w:t xml:space="preserve"> </w:t>
      </w:r>
      <w:r>
        <w:rPr>
          <w:rFonts w:ascii="Times New Roman" w:hAnsi="Times New Roman" w:eastAsia="Times New Roman" w:cs="Times New Roman"/>
          <w:b/>
          <w:bCs/>
          <w:spacing w:val="-4"/>
          <w:sz w:val="21"/>
          <w:szCs w:val="21"/>
        </w:rPr>
        <w:t xml:space="preserve">4-1  </w:t>
      </w:r>
      <w:r>
        <w:rPr>
          <w:rFonts w:ascii="宋体" w:hAnsi="宋体" w:eastAsia="宋体" w:cs="宋体"/>
          <w:b/>
          <w:bCs/>
          <w:spacing w:val="-4"/>
          <w:sz w:val="21"/>
          <w:szCs w:val="21"/>
        </w:rPr>
        <w:t>表土场位置示意图</w:t>
      </w:r>
    </w:p>
    <w:p w14:paraId="2785F6E9">
      <w:pPr>
        <w:spacing w:line="4938" w:lineRule="exact"/>
        <w:ind w:firstLine="1481"/>
      </w:pPr>
      <w:r>
        <w:rPr>
          <w:position w:val="-98"/>
        </w:rPr>
        <w:drawing>
          <wp:inline distT="0" distB="0" distL="0" distR="0">
            <wp:extent cx="4174490" cy="313499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252"/>
                    <a:stretch>
                      <a:fillRect/>
                    </a:stretch>
                  </pic:blipFill>
                  <pic:spPr>
                    <a:xfrm>
                      <a:off x="0" y="0"/>
                      <a:ext cx="4174490" cy="3135502"/>
                    </a:xfrm>
                    <a:prstGeom prst="rect">
                      <a:avLst/>
                    </a:prstGeom>
                  </pic:spPr>
                </pic:pic>
              </a:graphicData>
            </a:graphic>
          </wp:inline>
        </w:drawing>
      </w:r>
    </w:p>
    <w:p w14:paraId="0884E165">
      <w:pPr>
        <w:spacing w:before="44" w:line="221" w:lineRule="auto"/>
        <w:ind w:left="2310"/>
        <w:rPr>
          <w:rFonts w:ascii="宋体" w:hAnsi="宋体" w:eastAsia="宋体" w:cs="宋体"/>
          <w:sz w:val="21"/>
          <w:szCs w:val="21"/>
        </w:rPr>
      </w:pPr>
      <w:r>
        <w:rPr>
          <w:rFonts w:ascii="宋体" w:hAnsi="宋体" w:eastAsia="宋体" w:cs="宋体"/>
          <w:b/>
          <w:bCs/>
          <w:spacing w:val="-3"/>
          <w:sz w:val="21"/>
          <w:szCs w:val="21"/>
        </w:rPr>
        <w:t>图</w:t>
      </w:r>
      <w:r>
        <w:rPr>
          <w:rFonts w:ascii="宋体" w:hAnsi="宋体" w:eastAsia="宋体" w:cs="宋体"/>
          <w:spacing w:val="-28"/>
          <w:sz w:val="21"/>
          <w:szCs w:val="21"/>
        </w:rPr>
        <w:t xml:space="preserve"> </w:t>
      </w:r>
      <w:r>
        <w:rPr>
          <w:rFonts w:ascii="Times New Roman" w:hAnsi="Times New Roman" w:eastAsia="Times New Roman" w:cs="Times New Roman"/>
          <w:b/>
          <w:bCs/>
          <w:spacing w:val="-3"/>
          <w:sz w:val="21"/>
          <w:szCs w:val="21"/>
        </w:rPr>
        <w:t xml:space="preserve">4-2 </w:t>
      </w:r>
      <w:r>
        <w:rPr>
          <w:rFonts w:ascii="宋体" w:hAnsi="宋体" w:eastAsia="宋体" w:cs="宋体"/>
          <w:b/>
          <w:bCs/>
          <w:spacing w:val="-3"/>
          <w:sz w:val="21"/>
          <w:szCs w:val="21"/>
        </w:rPr>
        <w:t>表土场照片（</w:t>
      </w:r>
      <w:r>
        <w:rPr>
          <w:rFonts w:ascii="Times New Roman" w:hAnsi="Times New Roman" w:eastAsia="Times New Roman" w:cs="Times New Roman"/>
          <w:b/>
          <w:bCs/>
          <w:spacing w:val="-3"/>
          <w:sz w:val="21"/>
          <w:szCs w:val="21"/>
        </w:rPr>
        <w:t xml:space="preserve">2 </w:t>
      </w:r>
      <w:r>
        <w:rPr>
          <w:rFonts w:ascii="宋体" w:hAnsi="宋体" w:eastAsia="宋体" w:cs="宋体"/>
          <w:b/>
          <w:bCs/>
          <w:spacing w:val="-3"/>
          <w:sz w:val="21"/>
          <w:szCs w:val="21"/>
        </w:rPr>
        <w:t>步台阶且表面已播散草籽抑尘）</w:t>
      </w:r>
    </w:p>
    <w:p w14:paraId="672588C6">
      <w:pPr>
        <w:spacing w:line="221" w:lineRule="auto"/>
        <w:rPr>
          <w:rFonts w:ascii="宋体" w:hAnsi="宋体" w:eastAsia="宋体" w:cs="宋体"/>
          <w:sz w:val="21"/>
          <w:szCs w:val="21"/>
        </w:rPr>
        <w:sectPr>
          <w:headerReference r:id="rId120" w:type="default"/>
          <w:footerReference r:id="rId121" w:type="default"/>
          <w:pgSz w:w="11912" w:h="16841"/>
          <w:pgMar w:top="1212" w:right="1152" w:bottom="883" w:left="1143" w:header="887" w:footer="719" w:gutter="0"/>
          <w:cols w:space="720" w:num="1"/>
        </w:sectPr>
      </w:pPr>
    </w:p>
    <w:p w14:paraId="563957F3">
      <w:pPr>
        <w:spacing w:before="227" w:line="5047" w:lineRule="exact"/>
        <w:ind w:firstLine="1410"/>
      </w:pPr>
      <w:r>
        <w:rPr>
          <w:position w:val="-100"/>
        </w:rPr>
        <w:drawing>
          <wp:inline distT="0" distB="0" distL="0" distR="0">
            <wp:extent cx="4267200" cy="320484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253"/>
                    <a:stretch>
                      <a:fillRect/>
                    </a:stretch>
                  </pic:blipFill>
                  <pic:spPr>
                    <a:xfrm>
                      <a:off x="0" y="0"/>
                      <a:ext cx="4267708" cy="3204971"/>
                    </a:xfrm>
                    <a:prstGeom prst="rect">
                      <a:avLst/>
                    </a:prstGeom>
                  </pic:spPr>
                </pic:pic>
              </a:graphicData>
            </a:graphic>
          </wp:inline>
        </w:drawing>
      </w:r>
    </w:p>
    <w:p w14:paraId="12B08769">
      <w:pPr>
        <w:spacing w:before="31" w:line="213" w:lineRule="auto"/>
        <w:ind w:left="2497"/>
        <w:rPr>
          <w:rFonts w:ascii="宋体" w:hAnsi="宋体" w:eastAsia="宋体" w:cs="宋体"/>
          <w:sz w:val="21"/>
          <w:szCs w:val="21"/>
        </w:rPr>
      </w:pPr>
      <w:r>
        <w:rPr>
          <w:rFonts w:ascii="宋体" w:hAnsi="宋体" w:eastAsia="宋体" w:cs="宋体"/>
          <w:b/>
          <w:bCs/>
          <w:spacing w:val="-4"/>
          <w:sz w:val="21"/>
          <w:szCs w:val="21"/>
        </w:rPr>
        <w:t>图</w:t>
      </w:r>
      <w:r>
        <w:rPr>
          <w:rFonts w:ascii="宋体" w:hAnsi="宋体" w:eastAsia="宋体" w:cs="宋体"/>
          <w:spacing w:val="-26"/>
          <w:sz w:val="21"/>
          <w:szCs w:val="21"/>
        </w:rPr>
        <w:t xml:space="preserve"> </w:t>
      </w:r>
      <w:r>
        <w:rPr>
          <w:rFonts w:ascii="Times New Roman" w:hAnsi="Times New Roman" w:eastAsia="Times New Roman" w:cs="Times New Roman"/>
          <w:b/>
          <w:bCs/>
          <w:spacing w:val="-4"/>
          <w:sz w:val="21"/>
          <w:szCs w:val="21"/>
        </w:rPr>
        <w:t xml:space="preserve">4-3 </w:t>
      </w:r>
      <w:r>
        <w:rPr>
          <w:rFonts w:ascii="宋体" w:hAnsi="宋体" w:eastAsia="宋体" w:cs="宋体"/>
          <w:b/>
          <w:bCs/>
          <w:spacing w:val="-4"/>
          <w:sz w:val="21"/>
          <w:szCs w:val="21"/>
        </w:rPr>
        <w:t>另一处表土场照片（表面已播散草籽抑尘）</w:t>
      </w:r>
    </w:p>
    <w:p w14:paraId="4DE33FDD">
      <w:pPr>
        <w:spacing w:line="4859" w:lineRule="exact"/>
        <w:ind w:firstLine="1515"/>
      </w:pPr>
      <w:r>
        <w:rPr>
          <w:position w:val="-97"/>
        </w:rPr>
        <w:drawing>
          <wp:inline distT="0" distB="0" distL="0" distR="0">
            <wp:extent cx="4133850" cy="308546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54"/>
                    <a:stretch>
                      <a:fillRect/>
                    </a:stretch>
                  </pic:blipFill>
                  <pic:spPr>
                    <a:xfrm>
                      <a:off x="0" y="0"/>
                      <a:ext cx="4133850" cy="3085846"/>
                    </a:xfrm>
                    <a:prstGeom prst="rect">
                      <a:avLst/>
                    </a:prstGeom>
                  </pic:spPr>
                </pic:pic>
              </a:graphicData>
            </a:graphic>
          </wp:inline>
        </w:drawing>
      </w:r>
    </w:p>
    <w:p w14:paraId="612D0272">
      <w:pPr>
        <w:spacing w:before="31" w:line="221" w:lineRule="auto"/>
        <w:ind w:left="3657"/>
        <w:rPr>
          <w:rFonts w:ascii="宋体" w:hAnsi="宋体" w:eastAsia="宋体" w:cs="宋体"/>
          <w:sz w:val="21"/>
          <w:szCs w:val="21"/>
        </w:rPr>
      </w:pPr>
      <w:r>
        <w:rPr>
          <w:rFonts w:ascii="宋体" w:hAnsi="宋体" w:eastAsia="宋体" w:cs="宋体"/>
          <w:b/>
          <w:bCs/>
          <w:spacing w:val="-4"/>
          <w:sz w:val="21"/>
          <w:szCs w:val="21"/>
        </w:rPr>
        <w:t>图</w:t>
      </w:r>
      <w:r>
        <w:rPr>
          <w:rFonts w:ascii="宋体" w:hAnsi="宋体" w:eastAsia="宋体" w:cs="宋体"/>
          <w:spacing w:val="-41"/>
          <w:sz w:val="21"/>
          <w:szCs w:val="21"/>
        </w:rPr>
        <w:t xml:space="preserve"> </w:t>
      </w:r>
      <w:r>
        <w:rPr>
          <w:rFonts w:ascii="Times New Roman" w:hAnsi="Times New Roman" w:eastAsia="Times New Roman" w:cs="Times New Roman"/>
          <w:b/>
          <w:bCs/>
          <w:spacing w:val="-4"/>
          <w:sz w:val="21"/>
          <w:szCs w:val="21"/>
        </w:rPr>
        <w:t xml:space="preserve">4-4 </w:t>
      </w:r>
      <w:r>
        <w:rPr>
          <w:rFonts w:ascii="宋体" w:hAnsi="宋体" w:eastAsia="宋体" w:cs="宋体"/>
          <w:b/>
          <w:bCs/>
          <w:spacing w:val="-4"/>
          <w:sz w:val="21"/>
          <w:szCs w:val="21"/>
        </w:rPr>
        <w:t>表土场存放量证明</w:t>
      </w:r>
    </w:p>
    <w:p w14:paraId="2E7468BA">
      <w:pPr>
        <w:pStyle w:val="2"/>
        <w:spacing w:line="310" w:lineRule="auto"/>
      </w:pPr>
    </w:p>
    <w:p w14:paraId="08FCA899">
      <w:pPr>
        <w:spacing w:before="78" w:line="220" w:lineRule="auto"/>
        <w:ind w:left="489"/>
        <w:rPr>
          <w:rFonts w:ascii="宋体" w:hAnsi="宋体" w:eastAsia="宋体" w:cs="宋体"/>
          <w:sz w:val="24"/>
          <w:szCs w:val="24"/>
        </w:rPr>
      </w:pPr>
      <w:r>
        <w:rPr>
          <w:rFonts w:ascii="宋体" w:hAnsi="宋体" w:eastAsia="宋体" w:cs="宋体"/>
          <w:b/>
          <w:bCs/>
          <w:spacing w:val="-9"/>
          <w:sz w:val="24"/>
          <w:szCs w:val="24"/>
        </w:rPr>
        <w:t>（四）</w:t>
      </w:r>
      <w:r>
        <w:rPr>
          <w:rFonts w:ascii="宋体" w:hAnsi="宋体" w:eastAsia="宋体" w:cs="宋体"/>
          <w:spacing w:val="-66"/>
          <w:sz w:val="24"/>
          <w:szCs w:val="24"/>
        </w:rPr>
        <w:t xml:space="preserve"> </w:t>
      </w:r>
      <w:r>
        <w:rPr>
          <w:rFonts w:ascii="宋体" w:hAnsi="宋体" w:eastAsia="宋体" w:cs="宋体"/>
          <w:b/>
          <w:bCs/>
          <w:spacing w:val="-9"/>
          <w:sz w:val="24"/>
          <w:szCs w:val="24"/>
        </w:rPr>
        <w:t>土地复垦质量要求</w:t>
      </w:r>
    </w:p>
    <w:p w14:paraId="5FB9B543">
      <w:pPr>
        <w:spacing w:before="299" w:line="220" w:lineRule="auto"/>
        <w:ind w:left="48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）土地复垦质量要求</w:t>
      </w:r>
    </w:p>
    <w:p w14:paraId="7E2B0741">
      <w:pPr>
        <w:spacing w:before="303" w:line="350" w:lineRule="auto"/>
        <w:ind w:firstLine="480"/>
        <w:jc w:val="both"/>
        <w:rPr>
          <w:rFonts w:ascii="宋体" w:hAnsi="宋体" w:eastAsia="宋体" w:cs="宋体"/>
          <w:sz w:val="24"/>
          <w:szCs w:val="24"/>
        </w:rPr>
      </w:pPr>
      <w:r>
        <w:rPr>
          <w:rFonts w:ascii="宋体" w:hAnsi="宋体" w:eastAsia="宋体" w:cs="宋体"/>
          <w:spacing w:val="-2"/>
          <w:sz w:val="24"/>
          <w:szCs w:val="24"/>
        </w:rPr>
        <w:t>根据企业土地复垦可行性分析结果，依据确定的复垦确定方向及《土地开发整理项目规</w:t>
      </w:r>
      <w:r>
        <w:rPr>
          <w:rFonts w:ascii="宋体" w:hAnsi="宋体" w:eastAsia="宋体" w:cs="宋体"/>
          <w:spacing w:val="12"/>
          <w:sz w:val="24"/>
          <w:szCs w:val="24"/>
        </w:rPr>
        <w:t xml:space="preserve"> </w:t>
      </w:r>
      <w:r>
        <w:rPr>
          <w:rFonts w:ascii="宋体" w:hAnsi="宋体" w:eastAsia="宋体" w:cs="宋体"/>
          <w:spacing w:val="-6"/>
          <w:sz w:val="24"/>
          <w:szCs w:val="24"/>
        </w:rPr>
        <w:t>划设计规范》（</w:t>
      </w:r>
      <w:r>
        <w:rPr>
          <w:rFonts w:ascii="Times New Roman" w:hAnsi="Times New Roman" w:eastAsia="Times New Roman" w:cs="Times New Roman"/>
          <w:spacing w:val="-6"/>
          <w:sz w:val="24"/>
          <w:szCs w:val="24"/>
        </w:rPr>
        <w:t>TD/T1010—2000</w:t>
      </w:r>
      <w:r>
        <w:rPr>
          <w:rFonts w:ascii="宋体" w:hAnsi="宋体" w:eastAsia="宋体" w:cs="宋体"/>
          <w:spacing w:val="-6"/>
          <w:sz w:val="24"/>
          <w:szCs w:val="24"/>
        </w:rPr>
        <w:t>）和《土地复垦质量控制标准》（</w:t>
      </w:r>
      <w:r>
        <w:rPr>
          <w:rFonts w:ascii="Times New Roman" w:hAnsi="Times New Roman" w:eastAsia="Times New Roman" w:cs="Times New Roman"/>
          <w:spacing w:val="-6"/>
          <w:sz w:val="24"/>
          <w:szCs w:val="24"/>
        </w:rPr>
        <w:t>TD/T1036</w:t>
      </w:r>
      <w:r>
        <w:rPr>
          <w:rFonts w:ascii="Times New Roman" w:hAnsi="Times New Roman" w:eastAsia="Times New Roman" w:cs="Times New Roman"/>
          <w:spacing w:val="-7"/>
          <w:sz w:val="24"/>
          <w:szCs w:val="24"/>
        </w:rPr>
        <w:t>—2013</w:t>
      </w:r>
      <w:r>
        <w:rPr>
          <w:rFonts w:ascii="宋体" w:hAnsi="宋体" w:eastAsia="宋体" w:cs="宋体"/>
          <w:spacing w:val="-47"/>
          <w:sz w:val="24"/>
          <w:szCs w:val="24"/>
        </w:rPr>
        <w:t>），</w:t>
      </w:r>
      <w:r>
        <w:rPr>
          <w:rFonts w:ascii="宋体" w:hAnsi="宋体" w:eastAsia="宋体" w:cs="宋体"/>
          <w:spacing w:val="-7"/>
          <w:sz w:val="24"/>
          <w:szCs w:val="24"/>
        </w:rPr>
        <w:t>明确复</w:t>
      </w:r>
      <w:r>
        <w:rPr>
          <w:rFonts w:ascii="宋体" w:hAnsi="宋体" w:eastAsia="宋体" w:cs="宋体"/>
          <w:spacing w:val="1"/>
          <w:sz w:val="24"/>
          <w:szCs w:val="24"/>
        </w:rPr>
        <w:t xml:space="preserve"> </w:t>
      </w:r>
      <w:r>
        <w:rPr>
          <w:rFonts w:ascii="宋体" w:hAnsi="宋体" w:eastAsia="宋体" w:cs="宋体"/>
          <w:spacing w:val="-3"/>
          <w:sz w:val="24"/>
          <w:szCs w:val="24"/>
        </w:rPr>
        <w:t>垦土地单元应达到的土地复垦质量要求。</w:t>
      </w:r>
    </w:p>
    <w:p w14:paraId="172BE9EB">
      <w:pPr>
        <w:spacing w:before="155" w:line="220" w:lineRule="auto"/>
        <w:ind w:left="48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）矿区复垦工程质量要求通则</w:t>
      </w:r>
    </w:p>
    <w:p w14:paraId="1564DA4F">
      <w:pPr>
        <w:spacing w:line="220" w:lineRule="auto"/>
        <w:rPr>
          <w:rFonts w:ascii="宋体" w:hAnsi="宋体" w:eastAsia="宋体" w:cs="宋体"/>
          <w:sz w:val="24"/>
          <w:szCs w:val="24"/>
        </w:rPr>
        <w:sectPr>
          <w:headerReference r:id="rId122" w:type="default"/>
          <w:footerReference r:id="rId123" w:type="default"/>
          <w:pgSz w:w="11912" w:h="16841"/>
          <w:pgMar w:top="1212" w:right="1228" w:bottom="883" w:left="1141" w:header="887" w:footer="719" w:gutter="0"/>
          <w:cols w:space="720" w:num="1"/>
        </w:sectPr>
      </w:pPr>
    </w:p>
    <w:p w14:paraId="0C6EB467">
      <w:pPr>
        <w:spacing w:before="263" w:line="220" w:lineRule="auto"/>
        <w:ind w:left="497"/>
        <w:rPr>
          <w:rFonts w:ascii="宋体" w:hAnsi="宋体" w:eastAsia="宋体" w:cs="宋体"/>
          <w:sz w:val="24"/>
          <w:szCs w:val="24"/>
        </w:rPr>
      </w:pPr>
      <w:r>
        <w:rPr>
          <w:rFonts w:ascii="Times New Roman" w:hAnsi="Times New Roman" w:eastAsia="Times New Roman" w:cs="Times New Roman"/>
          <w:spacing w:val="-6"/>
          <w:sz w:val="24"/>
          <w:szCs w:val="24"/>
        </w:rPr>
        <w:t>1</w:t>
      </w:r>
      <w:r>
        <w:rPr>
          <w:rFonts w:ascii="宋体" w:hAnsi="宋体" w:eastAsia="宋体" w:cs="宋体"/>
          <w:spacing w:val="-6"/>
          <w:sz w:val="24"/>
          <w:szCs w:val="24"/>
        </w:rPr>
        <w:t>）复垦工程符合《土地复垦质量控制标准》（</w:t>
      </w:r>
      <w:r>
        <w:rPr>
          <w:rFonts w:ascii="Times New Roman" w:hAnsi="Times New Roman" w:eastAsia="Times New Roman" w:cs="Times New Roman"/>
          <w:spacing w:val="-6"/>
          <w:sz w:val="24"/>
          <w:szCs w:val="24"/>
        </w:rPr>
        <w:t>TD/T1</w:t>
      </w:r>
      <w:r>
        <w:rPr>
          <w:rFonts w:ascii="Times New Roman" w:hAnsi="Times New Roman" w:eastAsia="Times New Roman" w:cs="Times New Roman"/>
          <w:spacing w:val="-7"/>
          <w:sz w:val="24"/>
          <w:szCs w:val="24"/>
        </w:rPr>
        <w:t>036—2013</w:t>
      </w:r>
      <w:r>
        <w:rPr>
          <w:rFonts w:ascii="宋体" w:hAnsi="宋体" w:eastAsia="宋体" w:cs="宋体"/>
          <w:spacing w:val="-7"/>
          <w:sz w:val="24"/>
          <w:szCs w:val="24"/>
        </w:rPr>
        <w:t>）。</w:t>
      </w:r>
    </w:p>
    <w:p w14:paraId="6FBC345D">
      <w:pPr>
        <w:spacing w:before="302" w:line="220" w:lineRule="auto"/>
        <w:ind w:left="474"/>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）矿山开发与矿山复垦同步进行，矿山土地复垦率达到</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75%</w:t>
      </w:r>
      <w:r>
        <w:rPr>
          <w:rFonts w:ascii="宋体" w:hAnsi="宋体" w:eastAsia="宋体" w:cs="宋体"/>
          <w:spacing w:val="-2"/>
          <w:sz w:val="24"/>
          <w:szCs w:val="24"/>
        </w:rPr>
        <w:t>以上。</w:t>
      </w:r>
    </w:p>
    <w:p w14:paraId="2944853E">
      <w:pPr>
        <w:spacing w:before="299" w:line="219" w:lineRule="auto"/>
        <w:ind w:left="479"/>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）复垦后的土地利用类型应与地形、地貌及周围环境相协调。</w:t>
      </w:r>
    </w:p>
    <w:p w14:paraId="7187371B">
      <w:pPr>
        <w:spacing w:before="302" w:line="220" w:lineRule="auto"/>
        <w:ind w:left="473"/>
        <w:rPr>
          <w:rFonts w:ascii="宋体" w:hAnsi="宋体" w:eastAsia="宋体" w:cs="宋体"/>
          <w:sz w:val="24"/>
          <w:szCs w:val="24"/>
        </w:rPr>
      </w:pPr>
      <w:r>
        <w:rPr>
          <w:rFonts w:ascii="Times New Roman" w:hAnsi="Times New Roman" w:eastAsia="Times New Roman" w:cs="Times New Roman"/>
          <w:spacing w:val="-2"/>
          <w:sz w:val="24"/>
          <w:szCs w:val="24"/>
        </w:rPr>
        <w:t>4</w:t>
      </w:r>
      <w:r>
        <w:rPr>
          <w:rFonts w:ascii="宋体" w:hAnsi="宋体" w:eastAsia="宋体" w:cs="宋体"/>
          <w:spacing w:val="-2"/>
          <w:sz w:val="24"/>
          <w:szCs w:val="24"/>
        </w:rPr>
        <w:t>）复垦场地的稳定性和安全性应有可靠保证。</w:t>
      </w:r>
    </w:p>
    <w:p w14:paraId="5B16416D">
      <w:pPr>
        <w:spacing w:before="300" w:line="220" w:lineRule="auto"/>
        <w:ind w:left="481"/>
        <w:rPr>
          <w:rFonts w:ascii="宋体" w:hAnsi="宋体" w:eastAsia="宋体" w:cs="宋体"/>
          <w:sz w:val="24"/>
          <w:szCs w:val="24"/>
        </w:rPr>
      </w:pPr>
      <w:r>
        <w:rPr>
          <w:rFonts w:ascii="Times New Roman" w:hAnsi="Times New Roman" w:eastAsia="Times New Roman" w:cs="Times New Roman"/>
          <w:spacing w:val="-2"/>
          <w:sz w:val="24"/>
          <w:szCs w:val="24"/>
        </w:rPr>
        <w:t>5</w:t>
      </w:r>
      <w:r>
        <w:rPr>
          <w:rFonts w:ascii="宋体" w:hAnsi="宋体" w:eastAsia="宋体" w:cs="宋体"/>
          <w:spacing w:val="-2"/>
          <w:sz w:val="24"/>
          <w:szCs w:val="24"/>
        </w:rPr>
        <w:t>）复垦应充分利用原有的表土作为复垦土地的覆盖层。</w:t>
      </w:r>
    </w:p>
    <w:p w14:paraId="0F0E3CFB">
      <w:pPr>
        <w:spacing w:before="303" w:line="289" w:lineRule="auto"/>
        <w:ind w:left="2" w:right="89" w:firstLine="477"/>
        <w:rPr>
          <w:rFonts w:ascii="宋体" w:hAnsi="宋体" w:eastAsia="宋体" w:cs="宋体"/>
          <w:sz w:val="24"/>
          <w:szCs w:val="24"/>
        </w:rPr>
      </w:pPr>
      <w:r>
        <w:rPr>
          <w:rFonts w:ascii="Times New Roman" w:hAnsi="Times New Roman" w:eastAsia="Times New Roman" w:cs="Times New Roman"/>
          <w:spacing w:val="-1"/>
          <w:sz w:val="24"/>
          <w:szCs w:val="24"/>
        </w:rPr>
        <w:t>6</w:t>
      </w:r>
      <w:r>
        <w:rPr>
          <w:rFonts w:ascii="宋体" w:hAnsi="宋体" w:eastAsia="宋体" w:cs="宋体"/>
          <w:spacing w:val="-1"/>
          <w:sz w:val="24"/>
          <w:szCs w:val="24"/>
        </w:rPr>
        <w:t>）复垦场地有控制水土流失的措施和污染控制措施，包括大气、地表水、地下水的污</w:t>
      </w:r>
      <w:r>
        <w:rPr>
          <w:rFonts w:ascii="宋体" w:hAnsi="宋体" w:eastAsia="宋体" w:cs="宋体"/>
          <w:spacing w:val="14"/>
          <w:sz w:val="24"/>
          <w:szCs w:val="24"/>
        </w:rPr>
        <w:t xml:space="preserve"> </w:t>
      </w:r>
      <w:r>
        <w:rPr>
          <w:rFonts w:ascii="宋体" w:hAnsi="宋体" w:eastAsia="宋体" w:cs="宋体"/>
          <w:spacing w:val="-7"/>
          <w:sz w:val="24"/>
          <w:szCs w:val="24"/>
        </w:rPr>
        <w:t>染控制措施。</w:t>
      </w:r>
    </w:p>
    <w:p w14:paraId="1BFE8054">
      <w:pPr>
        <w:spacing w:before="302" w:line="219" w:lineRule="auto"/>
        <w:ind w:left="478"/>
        <w:rPr>
          <w:rFonts w:ascii="宋体" w:hAnsi="宋体" w:eastAsia="宋体" w:cs="宋体"/>
          <w:sz w:val="24"/>
          <w:szCs w:val="24"/>
        </w:rPr>
      </w:pPr>
      <w:r>
        <w:rPr>
          <w:rFonts w:ascii="Times New Roman" w:hAnsi="Times New Roman" w:eastAsia="Times New Roman" w:cs="Times New Roman"/>
          <w:spacing w:val="-1"/>
          <w:sz w:val="24"/>
          <w:szCs w:val="24"/>
        </w:rPr>
        <w:t>7</w:t>
      </w:r>
      <w:r>
        <w:rPr>
          <w:rFonts w:ascii="宋体" w:hAnsi="宋体" w:eastAsia="宋体" w:cs="宋体"/>
          <w:spacing w:val="-1"/>
          <w:sz w:val="24"/>
          <w:szCs w:val="24"/>
        </w:rPr>
        <w:t>）充分利用复垦场地已有的或主体工程设计的道路、供</w:t>
      </w:r>
      <w:r>
        <w:rPr>
          <w:rFonts w:ascii="宋体" w:hAnsi="宋体" w:eastAsia="宋体" w:cs="宋体"/>
          <w:spacing w:val="-2"/>
          <w:sz w:val="24"/>
          <w:szCs w:val="24"/>
        </w:rPr>
        <w:t>排水、截排洪措施。</w:t>
      </w:r>
    </w:p>
    <w:p w14:paraId="6F2648F5">
      <w:pPr>
        <w:spacing w:before="301" w:line="218" w:lineRule="auto"/>
        <w:ind w:left="484"/>
        <w:rPr>
          <w:rFonts w:ascii="宋体" w:hAnsi="宋体" w:eastAsia="宋体" w:cs="宋体"/>
          <w:sz w:val="24"/>
          <w:szCs w:val="24"/>
        </w:rPr>
      </w:pPr>
      <w:r>
        <w:rPr>
          <w:rFonts w:ascii="Times New Roman" w:hAnsi="Times New Roman" w:eastAsia="Times New Roman" w:cs="Times New Roman"/>
          <w:spacing w:val="-1"/>
          <w:sz w:val="24"/>
          <w:szCs w:val="24"/>
        </w:rPr>
        <w:t>8</w:t>
      </w:r>
      <w:r>
        <w:rPr>
          <w:rFonts w:ascii="宋体" w:hAnsi="宋体" w:eastAsia="宋体" w:cs="宋体"/>
          <w:spacing w:val="-1"/>
          <w:sz w:val="24"/>
          <w:szCs w:val="24"/>
        </w:rPr>
        <w:t>）复垦为旱地区域，如种植食用类农作物，需对土</w:t>
      </w:r>
      <w:r>
        <w:rPr>
          <w:rFonts w:ascii="宋体" w:hAnsi="宋体" w:eastAsia="宋体" w:cs="宋体"/>
          <w:spacing w:val="-2"/>
          <w:sz w:val="24"/>
          <w:szCs w:val="24"/>
        </w:rPr>
        <w:t>壤和地下水做污染状况评估。</w:t>
      </w:r>
    </w:p>
    <w:p w14:paraId="659E8E01">
      <w:pPr>
        <w:spacing w:before="305" w:line="220" w:lineRule="auto"/>
        <w:ind w:left="48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）复垦单元的土地复垦质量要求</w:t>
      </w:r>
    </w:p>
    <w:p w14:paraId="744E6FA8">
      <w:pPr>
        <w:spacing w:before="300" w:line="350" w:lineRule="auto"/>
        <w:ind w:firstLine="479"/>
        <w:jc w:val="both"/>
        <w:rPr>
          <w:rFonts w:ascii="宋体" w:hAnsi="宋体" w:eastAsia="宋体" w:cs="宋体"/>
          <w:sz w:val="24"/>
          <w:szCs w:val="24"/>
        </w:rPr>
      </w:pPr>
      <w:r>
        <w:rPr>
          <w:rFonts w:ascii="宋体" w:hAnsi="宋体" w:eastAsia="宋体" w:cs="宋体"/>
          <w:spacing w:val="-1"/>
          <w:sz w:val="24"/>
          <w:szCs w:val="24"/>
        </w:rPr>
        <w:t>根据评估区土地复垦可行性分析评价结果，复垦后</w:t>
      </w:r>
      <w:r>
        <w:rPr>
          <w:rFonts w:ascii="宋体" w:hAnsi="宋体" w:eastAsia="宋体" w:cs="宋体"/>
          <w:spacing w:val="-2"/>
          <w:sz w:val="24"/>
          <w:szCs w:val="24"/>
        </w:rPr>
        <w:t>的土地利用为旱地、乔木林地和灌木</w:t>
      </w:r>
      <w:r>
        <w:rPr>
          <w:rFonts w:ascii="宋体" w:hAnsi="宋体" w:eastAsia="宋体" w:cs="宋体"/>
          <w:sz w:val="24"/>
          <w:szCs w:val="24"/>
        </w:rPr>
        <w:t xml:space="preserve"> </w:t>
      </w:r>
      <w:r>
        <w:rPr>
          <w:rFonts w:ascii="宋体" w:hAnsi="宋体" w:eastAsia="宋体" w:cs="宋体"/>
          <w:spacing w:val="-5"/>
          <w:sz w:val="24"/>
          <w:szCs w:val="24"/>
        </w:rPr>
        <w:t>林地。依据《土地复垦质量控制标准》（</w:t>
      </w:r>
      <w:r>
        <w:rPr>
          <w:rFonts w:ascii="Times New Roman" w:hAnsi="Times New Roman" w:eastAsia="Times New Roman" w:cs="Times New Roman"/>
          <w:spacing w:val="-5"/>
          <w:sz w:val="24"/>
          <w:szCs w:val="24"/>
        </w:rPr>
        <w:t>TD/T1036—2013</w:t>
      </w:r>
      <w:r>
        <w:rPr>
          <w:rFonts w:ascii="宋体" w:hAnsi="宋体" w:eastAsia="宋体" w:cs="宋体"/>
          <w:spacing w:val="-62"/>
          <w:sz w:val="24"/>
          <w:szCs w:val="24"/>
        </w:rPr>
        <w:t>），</w:t>
      </w:r>
      <w:r>
        <w:rPr>
          <w:rFonts w:ascii="宋体" w:hAnsi="宋体" w:eastAsia="宋体" w:cs="宋体"/>
          <w:spacing w:val="-5"/>
          <w:sz w:val="24"/>
          <w:szCs w:val="24"/>
        </w:rPr>
        <w:t>结合评估区实际情况，土地复垦</w:t>
      </w:r>
      <w:r>
        <w:rPr>
          <w:rFonts w:ascii="宋体" w:hAnsi="宋体" w:eastAsia="宋体" w:cs="宋体"/>
          <w:spacing w:val="1"/>
          <w:sz w:val="24"/>
          <w:szCs w:val="24"/>
        </w:rPr>
        <w:t xml:space="preserve"> </w:t>
      </w:r>
      <w:r>
        <w:rPr>
          <w:rFonts w:ascii="宋体" w:hAnsi="宋体" w:eastAsia="宋体" w:cs="宋体"/>
          <w:spacing w:val="-2"/>
          <w:sz w:val="24"/>
          <w:szCs w:val="24"/>
        </w:rPr>
        <w:t>方向为旱地、乔木林地。针对不同复垦方向提出以下复垦质量要求。</w:t>
      </w:r>
    </w:p>
    <w:p w14:paraId="099FBA99">
      <w:pPr>
        <w:spacing w:before="156" w:line="219" w:lineRule="auto"/>
        <w:ind w:left="479"/>
        <w:rPr>
          <w:rFonts w:ascii="宋体" w:hAnsi="宋体" w:eastAsia="宋体" w:cs="宋体"/>
          <w:sz w:val="24"/>
          <w:szCs w:val="24"/>
        </w:rPr>
      </w:pPr>
      <w:r>
        <w:rPr>
          <w:rFonts w:ascii="宋体" w:hAnsi="宋体" w:eastAsia="宋体" w:cs="宋体"/>
          <w:spacing w:val="-8"/>
          <w:sz w:val="24"/>
          <w:szCs w:val="24"/>
        </w:rPr>
        <w:t>耕地复垦标准：</w:t>
      </w:r>
    </w:p>
    <w:p w14:paraId="2EDC9C8A">
      <w:pPr>
        <w:spacing w:before="301" w:line="234" w:lineRule="auto"/>
        <w:ind w:left="497"/>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）地面平整，地面坡度</w:t>
      </w:r>
      <w:r>
        <w:rPr>
          <w:rFonts w:ascii="Times New Roman" w:hAnsi="Times New Roman" w:eastAsia="Times New Roman" w:cs="Times New Roman"/>
          <w:spacing w:val="-2"/>
          <w:sz w:val="24"/>
          <w:szCs w:val="24"/>
        </w:rPr>
        <w:t>≤15°</w:t>
      </w:r>
      <w:r>
        <w:rPr>
          <w:rFonts w:ascii="宋体" w:hAnsi="宋体" w:eastAsia="宋体" w:cs="宋体"/>
          <w:spacing w:val="-2"/>
          <w:sz w:val="24"/>
          <w:szCs w:val="24"/>
        </w:rPr>
        <w:t>;</w:t>
      </w:r>
    </w:p>
    <w:p w14:paraId="13E5085B">
      <w:pPr>
        <w:spacing w:before="283" w:line="220" w:lineRule="auto"/>
        <w:ind w:left="474"/>
        <w:rPr>
          <w:rFonts w:ascii="宋体" w:hAnsi="宋体" w:eastAsia="宋体" w:cs="宋体"/>
          <w:sz w:val="24"/>
          <w:szCs w:val="24"/>
        </w:rPr>
      </w:pPr>
      <w:r>
        <w:rPr>
          <w:rFonts w:ascii="Times New Roman" w:hAnsi="Times New Roman" w:eastAsia="Times New Roman" w:cs="Times New Roman"/>
          <w:spacing w:val="-5"/>
          <w:sz w:val="24"/>
          <w:szCs w:val="24"/>
        </w:rPr>
        <w:t>2</w:t>
      </w:r>
      <w:r>
        <w:rPr>
          <w:rFonts w:ascii="宋体" w:hAnsi="宋体" w:eastAsia="宋体" w:cs="宋体"/>
          <w:spacing w:val="-5"/>
          <w:sz w:val="24"/>
          <w:szCs w:val="24"/>
        </w:rPr>
        <w:t>）表层土壤质地为壤土；</w:t>
      </w:r>
    </w:p>
    <w:p w14:paraId="1AB63B49">
      <w:pPr>
        <w:spacing w:before="303" w:line="233" w:lineRule="auto"/>
        <w:ind w:left="479"/>
        <w:rPr>
          <w:rFonts w:ascii="宋体" w:hAnsi="宋体" w:eastAsia="宋体" w:cs="宋体"/>
          <w:sz w:val="24"/>
          <w:szCs w:val="24"/>
        </w:rPr>
      </w:pPr>
      <w:r>
        <w:rPr>
          <w:rFonts w:ascii="Times New Roman" w:hAnsi="Times New Roman" w:eastAsia="Times New Roman" w:cs="Times New Roman"/>
          <w:spacing w:val="-1"/>
          <w:sz w:val="24"/>
          <w:szCs w:val="24"/>
        </w:rPr>
        <w:t>3</w:t>
      </w:r>
      <w:r>
        <w:rPr>
          <w:rFonts w:ascii="宋体" w:hAnsi="宋体" w:eastAsia="宋体" w:cs="宋体"/>
          <w:spacing w:val="-1"/>
          <w:sz w:val="24"/>
          <w:szCs w:val="24"/>
        </w:rPr>
        <w:t>）覆土后有效土层厚度</w:t>
      </w:r>
      <w:r>
        <w:rPr>
          <w:rFonts w:ascii="Times New Roman" w:hAnsi="Times New Roman" w:eastAsia="Times New Roman" w:cs="Times New Roman"/>
          <w:spacing w:val="-1"/>
          <w:sz w:val="24"/>
          <w:szCs w:val="24"/>
        </w:rPr>
        <w:t>≥80cm</w:t>
      </w:r>
      <w:r>
        <w:rPr>
          <w:rFonts w:ascii="宋体" w:hAnsi="宋体" w:eastAsia="宋体" w:cs="宋体"/>
          <w:spacing w:val="-1"/>
          <w:sz w:val="24"/>
          <w:szCs w:val="24"/>
        </w:rPr>
        <w:t>；</w:t>
      </w:r>
    </w:p>
    <w:p w14:paraId="4A57C875">
      <w:pPr>
        <w:spacing w:before="282" w:line="233" w:lineRule="auto"/>
        <w:ind w:left="473"/>
        <w:rPr>
          <w:rFonts w:ascii="宋体" w:hAnsi="宋体" w:eastAsia="宋体" w:cs="宋体"/>
          <w:sz w:val="24"/>
          <w:szCs w:val="24"/>
        </w:rPr>
      </w:pPr>
      <w:r>
        <w:rPr>
          <w:rFonts w:ascii="Times New Roman" w:hAnsi="Times New Roman" w:eastAsia="Times New Roman" w:cs="Times New Roman"/>
          <w:spacing w:val="-1"/>
          <w:sz w:val="24"/>
          <w:szCs w:val="24"/>
        </w:rPr>
        <w:t>4</w:t>
      </w:r>
      <w:r>
        <w:rPr>
          <w:rFonts w:ascii="宋体" w:hAnsi="宋体" w:eastAsia="宋体" w:cs="宋体"/>
          <w:spacing w:val="-1"/>
          <w:sz w:val="24"/>
          <w:szCs w:val="24"/>
        </w:rPr>
        <w:t>）耕作层土壤有机质含量</w:t>
      </w:r>
      <w:r>
        <w:rPr>
          <w:rFonts w:ascii="Times New Roman" w:hAnsi="Times New Roman" w:eastAsia="Times New Roman" w:cs="Times New Roman"/>
          <w:spacing w:val="-1"/>
          <w:sz w:val="24"/>
          <w:szCs w:val="24"/>
        </w:rPr>
        <w:t>≥2%</w:t>
      </w:r>
      <w:r>
        <w:rPr>
          <w:rFonts w:ascii="宋体" w:hAnsi="宋体" w:eastAsia="宋体" w:cs="宋体"/>
          <w:spacing w:val="-1"/>
          <w:sz w:val="24"/>
          <w:szCs w:val="24"/>
        </w:rPr>
        <w:t>；</w:t>
      </w:r>
    </w:p>
    <w:p w14:paraId="79B9226A">
      <w:pPr>
        <w:spacing w:before="285" w:line="213" w:lineRule="auto"/>
        <w:ind w:left="481"/>
        <w:rPr>
          <w:rFonts w:ascii="宋体" w:hAnsi="宋体" w:eastAsia="宋体" w:cs="宋体"/>
          <w:sz w:val="24"/>
          <w:szCs w:val="24"/>
        </w:rPr>
      </w:pPr>
      <w:r>
        <w:rPr>
          <w:rFonts w:ascii="Times New Roman" w:hAnsi="Times New Roman" w:eastAsia="Times New Roman" w:cs="Times New Roman"/>
          <w:spacing w:val="-3"/>
          <w:sz w:val="24"/>
          <w:szCs w:val="24"/>
        </w:rPr>
        <w:t>5</w:t>
      </w:r>
      <w:r>
        <w:rPr>
          <w:rFonts w:ascii="宋体" w:hAnsi="宋体" w:eastAsia="宋体" w:cs="宋体"/>
          <w:spacing w:val="-3"/>
          <w:sz w:val="24"/>
          <w:szCs w:val="24"/>
        </w:rPr>
        <w:t>）耕作层土壤</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 xml:space="preserve">pH </w:t>
      </w:r>
      <w:r>
        <w:rPr>
          <w:rFonts w:ascii="宋体" w:hAnsi="宋体" w:eastAsia="宋体" w:cs="宋体"/>
          <w:spacing w:val="-3"/>
          <w:sz w:val="24"/>
          <w:szCs w:val="24"/>
        </w:rPr>
        <w:t>值在</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 xml:space="preserve">6.5~8.5 </w:t>
      </w:r>
      <w:r>
        <w:rPr>
          <w:rFonts w:ascii="宋体" w:hAnsi="宋体" w:eastAsia="宋体" w:cs="宋体"/>
          <w:spacing w:val="-3"/>
          <w:sz w:val="24"/>
          <w:szCs w:val="24"/>
        </w:rPr>
        <w:t>之间；</w:t>
      </w:r>
    </w:p>
    <w:p w14:paraId="03B0D8E8">
      <w:pPr>
        <w:spacing w:before="309" w:line="220" w:lineRule="auto"/>
        <w:ind w:left="479"/>
        <w:rPr>
          <w:rFonts w:ascii="宋体" w:hAnsi="宋体" w:eastAsia="宋体" w:cs="宋体"/>
          <w:sz w:val="24"/>
          <w:szCs w:val="24"/>
        </w:rPr>
      </w:pPr>
      <w:r>
        <w:rPr>
          <w:rFonts w:ascii="Times New Roman" w:hAnsi="Times New Roman" w:eastAsia="Times New Roman" w:cs="Times New Roman"/>
          <w:spacing w:val="-2"/>
          <w:sz w:val="24"/>
          <w:szCs w:val="24"/>
        </w:rPr>
        <w:t>6</w:t>
      </w:r>
      <w:r>
        <w:rPr>
          <w:rFonts w:ascii="宋体" w:hAnsi="宋体" w:eastAsia="宋体" w:cs="宋体"/>
          <w:spacing w:val="-2"/>
          <w:sz w:val="24"/>
          <w:szCs w:val="24"/>
        </w:rPr>
        <w:t>）管护时间为</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年，三年后达到周边地区同等土地利用类</w:t>
      </w:r>
      <w:r>
        <w:rPr>
          <w:rFonts w:ascii="宋体" w:hAnsi="宋体" w:eastAsia="宋体" w:cs="宋体"/>
          <w:spacing w:val="-3"/>
          <w:sz w:val="24"/>
          <w:szCs w:val="24"/>
        </w:rPr>
        <w:t>型水平。</w:t>
      </w:r>
    </w:p>
    <w:p w14:paraId="23AFE0B3">
      <w:pPr>
        <w:spacing w:before="302" w:line="220" w:lineRule="auto"/>
        <w:ind w:left="479"/>
        <w:rPr>
          <w:rFonts w:ascii="宋体" w:hAnsi="宋体" w:eastAsia="宋体" w:cs="宋体"/>
          <w:sz w:val="24"/>
          <w:szCs w:val="24"/>
        </w:rPr>
      </w:pPr>
      <w:r>
        <w:rPr>
          <w:rFonts w:ascii="宋体" w:hAnsi="宋体" w:eastAsia="宋体" w:cs="宋体"/>
          <w:spacing w:val="-9"/>
          <w:sz w:val="24"/>
          <w:szCs w:val="24"/>
        </w:rPr>
        <w:t>林地复垦标准：</w:t>
      </w:r>
    </w:p>
    <w:p w14:paraId="19DCA703">
      <w:pPr>
        <w:spacing w:before="300" w:line="220" w:lineRule="auto"/>
        <w:ind w:left="497"/>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）种植乔木土层厚度为自然沉实后土层厚度</w:t>
      </w:r>
      <w:r>
        <w:rPr>
          <w:rFonts w:ascii="宋体" w:hAnsi="宋体" w:eastAsia="宋体" w:cs="宋体"/>
          <w:spacing w:val="-37"/>
          <w:sz w:val="24"/>
          <w:szCs w:val="24"/>
        </w:rPr>
        <w:t xml:space="preserve"> </w:t>
      </w:r>
      <w:r>
        <w:rPr>
          <w:rFonts w:ascii="Times New Roman" w:hAnsi="Times New Roman" w:eastAsia="Times New Roman" w:cs="Times New Roman"/>
          <w:spacing w:val="-2"/>
          <w:sz w:val="24"/>
          <w:szCs w:val="24"/>
        </w:rPr>
        <w:t>0.50m</w:t>
      </w:r>
      <w:r>
        <w:rPr>
          <w:rFonts w:ascii="宋体" w:hAnsi="宋体" w:eastAsia="宋体" w:cs="宋体"/>
          <w:spacing w:val="-2"/>
          <w:sz w:val="24"/>
          <w:szCs w:val="24"/>
        </w:rPr>
        <w:t>；</w:t>
      </w:r>
    </w:p>
    <w:p w14:paraId="3E85A2C4">
      <w:pPr>
        <w:spacing w:before="302" w:line="220" w:lineRule="auto"/>
        <w:ind w:left="474"/>
        <w:rPr>
          <w:rFonts w:ascii="宋体" w:hAnsi="宋体" w:eastAsia="宋体" w:cs="宋体"/>
          <w:sz w:val="24"/>
          <w:szCs w:val="24"/>
        </w:rPr>
      </w:pPr>
      <w:r>
        <w:rPr>
          <w:rFonts w:ascii="Times New Roman" w:hAnsi="Times New Roman" w:eastAsia="Times New Roman" w:cs="Times New Roman"/>
          <w:spacing w:val="-5"/>
          <w:sz w:val="24"/>
          <w:szCs w:val="24"/>
        </w:rPr>
        <w:t>2</w:t>
      </w:r>
      <w:r>
        <w:rPr>
          <w:rFonts w:ascii="宋体" w:hAnsi="宋体" w:eastAsia="宋体" w:cs="宋体"/>
          <w:spacing w:val="-5"/>
          <w:sz w:val="24"/>
          <w:szCs w:val="24"/>
        </w:rPr>
        <w:t>）选择树种：刺槐( Ⅰ级苗木、</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年生</w:t>
      </w:r>
      <w:r>
        <w:rPr>
          <w:rFonts w:ascii="宋体" w:hAnsi="宋体" w:eastAsia="宋体" w:cs="宋体"/>
          <w:spacing w:val="-21"/>
          <w:sz w:val="24"/>
          <w:szCs w:val="24"/>
        </w:rPr>
        <w:t>）；</w:t>
      </w:r>
    </w:p>
    <w:p w14:paraId="2073B6BC">
      <w:pPr>
        <w:spacing w:before="301" w:line="286" w:lineRule="auto"/>
        <w:ind w:right="47" w:firstLine="479"/>
        <w:rPr>
          <w:rFonts w:ascii="宋体" w:hAnsi="宋体" w:eastAsia="宋体" w:cs="宋体"/>
          <w:sz w:val="24"/>
          <w:szCs w:val="24"/>
        </w:rPr>
      </w:pPr>
      <w:r>
        <w:rPr>
          <w:rFonts w:ascii="Times New Roman" w:hAnsi="Times New Roman" w:eastAsia="Times New Roman" w:cs="Times New Roman"/>
          <w:spacing w:val="-11"/>
          <w:sz w:val="24"/>
          <w:szCs w:val="24"/>
        </w:rPr>
        <w:t>3</w:t>
      </w:r>
      <w:r>
        <w:rPr>
          <w:rFonts w:ascii="宋体" w:hAnsi="宋体" w:eastAsia="宋体" w:cs="宋体"/>
          <w:spacing w:val="-11"/>
          <w:sz w:val="24"/>
          <w:szCs w:val="24"/>
        </w:rPr>
        <w:t>）栽植刺槐行距为</w:t>
      </w:r>
      <w:r>
        <w:rPr>
          <w:rFonts w:ascii="宋体" w:hAnsi="宋体" w:eastAsia="宋体" w:cs="宋体"/>
          <w:spacing w:val="-54"/>
          <w:sz w:val="24"/>
          <w:szCs w:val="24"/>
        </w:rPr>
        <w:t xml:space="preserve"> </w:t>
      </w:r>
      <w:r>
        <w:rPr>
          <w:rFonts w:ascii="Times New Roman" w:hAnsi="Times New Roman" w:eastAsia="Times New Roman" w:cs="Times New Roman"/>
          <w:spacing w:val="-11"/>
          <w:sz w:val="24"/>
          <w:szCs w:val="24"/>
        </w:rPr>
        <w:t>2m×2m</w:t>
      </w:r>
      <w:r>
        <w:rPr>
          <w:rFonts w:ascii="宋体" w:hAnsi="宋体" w:eastAsia="宋体" w:cs="宋体"/>
          <w:spacing w:val="-11"/>
          <w:sz w:val="24"/>
          <w:szCs w:val="24"/>
        </w:rPr>
        <w:t>，每坑</w:t>
      </w:r>
      <w:r>
        <w:rPr>
          <w:rFonts w:ascii="宋体" w:hAnsi="宋体" w:eastAsia="宋体" w:cs="宋体"/>
          <w:spacing w:val="-32"/>
          <w:sz w:val="24"/>
          <w:szCs w:val="24"/>
        </w:rPr>
        <w:t xml:space="preserve"> </w:t>
      </w:r>
      <w:r>
        <w:rPr>
          <w:rFonts w:ascii="Times New Roman" w:hAnsi="Times New Roman" w:eastAsia="Times New Roman" w:cs="Times New Roman"/>
          <w:spacing w:val="-11"/>
          <w:sz w:val="24"/>
          <w:szCs w:val="24"/>
        </w:rPr>
        <w:t xml:space="preserve">1 </w:t>
      </w:r>
      <w:r>
        <w:rPr>
          <w:rFonts w:ascii="宋体" w:hAnsi="宋体" w:eastAsia="宋体" w:cs="宋体"/>
          <w:spacing w:val="-11"/>
          <w:sz w:val="24"/>
          <w:szCs w:val="24"/>
        </w:rPr>
        <w:t>株，密度为</w:t>
      </w:r>
      <w:r>
        <w:rPr>
          <w:rFonts w:ascii="宋体" w:hAnsi="宋体" w:eastAsia="宋体" w:cs="宋体"/>
          <w:spacing w:val="-55"/>
          <w:sz w:val="24"/>
          <w:szCs w:val="24"/>
        </w:rPr>
        <w:t xml:space="preserve"> </w:t>
      </w:r>
      <w:r>
        <w:rPr>
          <w:rFonts w:ascii="Times New Roman" w:hAnsi="Times New Roman" w:eastAsia="Times New Roman" w:cs="Times New Roman"/>
          <w:spacing w:val="-11"/>
          <w:sz w:val="24"/>
          <w:szCs w:val="24"/>
        </w:rPr>
        <w:t xml:space="preserve">2500 </w:t>
      </w:r>
      <w:r>
        <w:rPr>
          <w:rFonts w:ascii="宋体" w:hAnsi="宋体" w:eastAsia="宋体" w:cs="宋体"/>
          <w:spacing w:val="-11"/>
          <w:sz w:val="24"/>
          <w:szCs w:val="24"/>
        </w:rPr>
        <w:t>株</w:t>
      </w:r>
      <w:r>
        <w:rPr>
          <w:rFonts w:ascii="Times New Roman" w:hAnsi="Times New Roman" w:eastAsia="Times New Roman" w:cs="Times New Roman"/>
          <w:spacing w:val="-11"/>
          <w:sz w:val="24"/>
          <w:szCs w:val="24"/>
        </w:rPr>
        <w:t>/h</w:t>
      </w:r>
      <w:r>
        <w:rPr>
          <w:rFonts w:ascii="Times New Roman" w:hAnsi="Times New Roman" w:eastAsia="Times New Roman" w:cs="Times New Roman"/>
          <w:spacing w:val="-12"/>
          <w:sz w:val="24"/>
          <w:szCs w:val="24"/>
        </w:rPr>
        <w:t>m</w:t>
      </w:r>
      <w:r>
        <w:rPr>
          <w:rFonts w:ascii="Times New Roman" w:hAnsi="Times New Roman" w:eastAsia="Times New Roman" w:cs="Times New Roman"/>
          <w:spacing w:val="-12"/>
          <w:position w:val="9"/>
          <w:sz w:val="16"/>
          <w:szCs w:val="16"/>
        </w:rPr>
        <w:t>2</w:t>
      </w:r>
      <w:r>
        <w:rPr>
          <w:rFonts w:ascii="宋体" w:hAnsi="宋体" w:eastAsia="宋体" w:cs="宋体"/>
          <w:spacing w:val="-12"/>
          <w:sz w:val="24"/>
          <w:szCs w:val="24"/>
        </w:rPr>
        <w:t>，土壤容重不高于</w:t>
      </w:r>
      <w:r>
        <w:rPr>
          <w:rFonts w:ascii="宋体" w:hAnsi="宋体" w:eastAsia="宋体" w:cs="宋体"/>
          <w:spacing w:val="-31"/>
          <w:sz w:val="24"/>
          <w:szCs w:val="24"/>
        </w:rPr>
        <w:t xml:space="preserve"> </w:t>
      </w:r>
      <w:r>
        <w:rPr>
          <w:rFonts w:ascii="Times New Roman" w:hAnsi="Times New Roman" w:eastAsia="Times New Roman" w:cs="Times New Roman"/>
          <w:spacing w:val="-12"/>
          <w:sz w:val="24"/>
          <w:szCs w:val="24"/>
        </w:rPr>
        <w:t>1.45g/cm3</w:t>
      </w:r>
      <w:r>
        <w:rPr>
          <w:rFonts w:ascii="宋体" w:hAnsi="宋体" w:eastAsia="宋体" w:cs="宋体"/>
          <w:spacing w:val="-12"/>
          <w:sz w:val="24"/>
          <w:szCs w:val="24"/>
        </w:rPr>
        <w:t>，</w:t>
      </w:r>
      <w:r>
        <w:rPr>
          <w:rFonts w:ascii="宋体" w:hAnsi="宋体" w:eastAsia="宋体" w:cs="宋体"/>
          <w:sz w:val="24"/>
          <w:szCs w:val="24"/>
        </w:rPr>
        <w:t xml:space="preserve"> </w:t>
      </w:r>
      <w:r>
        <w:rPr>
          <w:rFonts w:ascii="宋体" w:hAnsi="宋体" w:eastAsia="宋体" w:cs="宋体"/>
          <w:spacing w:val="-1"/>
          <w:sz w:val="24"/>
          <w:szCs w:val="24"/>
        </w:rPr>
        <w:t>有机质含量不低于</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1.04%</w:t>
      </w:r>
      <w:r>
        <w:rPr>
          <w:rFonts w:ascii="宋体" w:hAnsi="宋体" w:eastAsia="宋体" w:cs="宋体"/>
          <w:spacing w:val="-1"/>
          <w:sz w:val="24"/>
          <w:szCs w:val="24"/>
        </w:rPr>
        <w:t>，土壤质地为砂质</w:t>
      </w:r>
      <w:r>
        <w:rPr>
          <w:rFonts w:ascii="宋体" w:hAnsi="宋体" w:eastAsia="宋体" w:cs="宋体"/>
          <w:spacing w:val="-2"/>
          <w:sz w:val="24"/>
          <w:szCs w:val="24"/>
        </w:rPr>
        <w:t>壤土，表层土壤</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pH </w:t>
      </w:r>
      <w:r>
        <w:rPr>
          <w:rFonts w:ascii="宋体" w:hAnsi="宋体" w:eastAsia="宋体" w:cs="宋体"/>
          <w:spacing w:val="-2"/>
          <w:sz w:val="24"/>
          <w:szCs w:val="24"/>
        </w:rPr>
        <w:t>值</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7.4-8.1</w:t>
      </w:r>
      <w:r>
        <w:rPr>
          <w:rFonts w:ascii="宋体" w:hAnsi="宋体" w:eastAsia="宋体" w:cs="宋体"/>
          <w:spacing w:val="-2"/>
          <w:sz w:val="24"/>
          <w:szCs w:val="24"/>
        </w:rPr>
        <w:t>。</w:t>
      </w:r>
    </w:p>
    <w:p w14:paraId="248C947C">
      <w:pPr>
        <w:spacing w:line="286" w:lineRule="auto"/>
        <w:rPr>
          <w:rFonts w:ascii="宋体" w:hAnsi="宋体" w:eastAsia="宋体" w:cs="宋体"/>
          <w:sz w:val="24"/>
          <w:szCs w:val="24"/>
        </w:rPr>
        <w:sectPr>
          <w:headerReference r:id="rId124" w:type="default"/>
          <w:footerReference r:id="rId125" w:type="default"/>
          <w:pgSz w:w="11912" w:h="16841"/>
          <w:pgMar w:top="1212" w:right="1221" w:bottom="883" w:left="1143" w:header="887" w:footer="719" w:gutter="0"/>
          <w:cols w:space="720" w:num="1"/>
        </w:sectPr>
      </w:pPr>
    </w:p>
    <w:p w14:paraId="4F5BDE6D">
      <w:pPr>
        <w:spacing w:before="263" w:line="220" w:lineRule="auto"/>
        <w:rPr>
          <w:rFonts w:ascii="宋体" w:hAnsi="宋体" w:eastAsia="宋体" w:cs="宋体"/>
          <w:sz w:val="24"/>
          <w:szCs w:val="24"/>
        </w:rPr>
      </w:pPr>
      <w:r>
        <w:rPr>
          <w:rFonts w:ascii="Times New Roman" w:hAnsi="Times New Roman" w:eastAsia="Times New Roman" w:cs="Times New Roman"/>
          <w:spacing w:val="-1"/>
          <w:sz w:val="24"/>
          <w:szCs w:val="24"/>
        </w:rPr>
        <w:t>4</w:t>
      </w:r>
      <w:r>
        <w:rPr>
          <w:rFonts w:ascii="宋体" w:hAnsi="宋体" w:eastAsia="宋体" w:cs="宋体"/>
          <w:spacing w:val="-1"/>
          <w:sz w:val="24"/>
          <w:szCs w:val="24"/>
        </w:rPr>
        <w:t>）当年成活率</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85%</w:t>
      </w:r>
      <w:r>
        <w:rPr>
          <w:rFonts w:ascii="宋体" w:hAnsi="宋体" w:eastAsia="宋体" w:cs="宋体"/>
          <w:spacing w:val="-1"/>
          <w:sz w:val="24"/>
          <w:szCs w:val="24"/>
        </w:rPr>
        <w:t>以上，三年后林木保存率大于</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8</w:t>
      </w:r>
      <w:r>
        <w:rPr>
          <w:rFonts w:ascii="Times New Roman" w:hAnsi="Times New Roman" w:eastAsia="Times New Roman" w:cs="Times New Roman"/>
          <w:spacing w:val="-2"/>
          <w:sz w:val="24"/>
          <w:szCs w:val="24"/>
        </w:rPr>
        <w:t>0%</w:t>
      </w:r>
      <w:r>
        <w:rPr>
          <w:rFonts w:ascii="宋体" w:hAnsi="宋体" w:eastAsia="宋体" w:cs="宋体"/>
          <w:spacing w:val="-2"/>
          <w:sz w:val="24"/>
          <w:szCs w:val="24"/>
        </w:rPr>
        <w:t>，郁闭度＞</w:t>
      </w:r>
      <w:r>
        <w:rPr>
          <w:rFonts w:ascii="Times New Roman" w:hAnsi="Times New Roman" w:eastAsia="Times New Roman" w:cs="Times New Roman"/>
          <w:spacing w:val="-2"/>
          <w:sz w:val="24"/>
          <w:szCs w:val="24"/>
        </w:rPr>
        <w:t>0.3</w:t>
      </w:r>
      <w:r>
        <w:rPr>
          <w:rFonts w:ascii="宋体" w:hAnsi="宋体" w:eastAsia="宋体" w:cs="宋体"/>
          <w:spacing w:val="-2"/>
          <w:sz w:val="24"/>
          <w:szCs w:val="24"/>
        </w:rPr>
        <w:t>。</w:t>
      </w:r>
    </w:p>
    <w:p w14:paraId="6C306E97">
      <w:pPr>
        <w:spacing w:before="302" w:line="219" w:lineRule="auto"/>
        <w:ind w:left="7"/>
        <w:rPr>
          <w:rFonts w:ascii="宋体" w:hAnsi="宋体" w:eastAsia="宋体" w:cs="宋体"/>
          <w:sz w:val="24"/>
          <w:szCs w:val="24"/>
        </w:rPr>
      </w:pPr>
      <w:r>
        <w:rPr>
          <w:rFonts w:ascii="Times New Roman" w:hAnsi="Times New Roman" w:eastAsia="Times New Roman" w:cs="Times New Roman"/>
          <w:spacing w:val="-2"/>
          <w:sz w:val="24"/>
          <w:szCs w:val="24"/>
        </w:rPr>
        <w:t>5</w:t>
      </w:r>
      <w:r>
        <w:rPr>
          <w:rFonts w:ascii="宋体" w:hAnsi="宋体" w:eastAsia="宋体" w:cs="宋体"/>
          <w:spacing w:val="-2"/>
          <w:sz w:val="24"/>
          <w:szCs w:val="24"/>
        </w:rPr>
        <w:t>） 复垦后与周边地形、地貌及地类相协</w:t>
      </w:r>
      <w:r>
        <w:rPr>
          <w:rFonts w:ascii="宋体" w:hAnsi="宋体" w:eastAsia="宋体" w:cs="宋体"/>
          <w:spacing w:val="-3"/>
          <w:sz w:val="24"/>
          <w:szCs w:val="24"/>
        </w:rPr>
        <w:t>调。</w:t>
      </w:r>
    </w:p>
    <w:p w14:paraId="2F7454CD">
      <w:pPr>
        <w:spacing w:before="300" w:line="220" w:lineRule="auto"/>
        <w:ind w:left="6"/>
        <w:rPr>
          <w:rFonts w:ascii="宋体" w:hAnsi="宋体" w:eastAsia="宋体" w:cs="宋体"/>
          <w:sz w:val="24"/>
          <w:szCs w:val="24"/>
        </w:rPr>
      </w:pPr>
      <w:r>
        <w:rPr>
          <w:rFonts w:ascii="Times New Roman" w:hAnsi="Times New Roman" w:eastAsia="Times New Roman" w:cs="Times New Roman"/>
          <w:spacing w:val="-3"/>
          <w:sz w:val="24"/>
          <w:szCs w:val="24"/>
        </w:rPr>
        <w:t>6</w:t>
      </w:r>
      <w:r>
        <w:rPr>
          <w:rFonts w:ascii="宋体" w:hAnsi="宋体" w:eastAsia="宋体" w:cs="宋体"/>
          <w:spacing w:val="-3"/>
          <w:sz w:val="24"/>
          <w:szCs w:val="24"/>
        </w:rPr>
        <w:t>） 排水、防洪设施满足场地要求。</w:t>
      </w:r>
    </w:p>
    <w:p w14:paraId="6F262B90">
      <w:pPr>
        <w:spacing w:line="220" w:lineRule="auto"/>
        <w:rPr>
          <w:rFonts w:ascii="宋体" w:hAnsi="宋体" w:eastAsia="宋体" w:cs="宋体"/>
          <w:sz w:val="24"/>
          <w:szCs w:val="24"/>
        </w:rPr>
        <w:sectPr>
          <w:headerReference r:id="rId126" w:type="default"/>
          <w:footerReference r:id="rId127" w:type="default"/>
          <w:pgSz w:w="11912" w:h="16841"/>
          <w:pgMar w:top="1212" w:right="1673" w:bottom="883" w:left="1617" w:header="887" w:footer="719" w:gutter="0"/>
          <w:cols w:space="720" w:num="1"/>
        </w:sectPr>
      </w:pPr>
    </w:p>
    <w:p w14:paraId="6F7E3C22">
      <w:pPr>
        <w:spacing w:before="275" w:line="224" w:lineRule="auto"/>
        <w:ind w:left="1811"/>
        <w:rPr>
          <w:rFonts w:ascii="宋体" w:hAnsi="宋体" w:eastAsia="宋体" w:cs="宋体"/>
          <w:sz w:val="31"/>
          <w:szCs w:val="31"/>
        </w:rPr>
      </w:pPr>
      <w:bookmarkStart w:id="86" w:name="bookmark56"/>
      <w:bookmarkEnd w:id="86"/>
      <w:bookmarkStart w:id="87" w:name="bookmark58"/>
      <w:bookmarkEnd w:id="87"/>
      <w:r>
        <w:rPr>
          <w:rFonts w:ascii="宋体" w:hAnsi="宋体" w:eastAsia="宋体" w:cs="宋体"/>
          <w:b/>
          <w:bCs/>
          <w:spacing w:val="7"/>
          <w:sz w:val="31"/>
          <w:szCs w:val="31"/>
        </w:rPr>
        <w:t>第五章</w:t>
      </w:r>
      <w:r>
        <w:rPr>
          <w:rFonts w:ascii="宋体" w:hAnsi="宋体" w:eastAsia="宋体" w:cs="宋体"/>
          <w:spacing w:val="7"/>
          <w:sz w:val="31"/>
          <w:szCs w:val="31"/>
        </w:rPr>
        <w:t xml:space="preserve"> </w:t>
      </w:r>
      <w:r>
        <w:rPr>
          <w:rFonts w:ascii="宋体" w:hAnsi="宋体" w:eastAsia="宋体" w:cs="宋体"/>
          <w:b/>
          <w:bCs/>
          <w:spacing w:val="7"/>
          <w:sz w:val="31"/>
          <w:szCs w:val="31"/>
        </w:rPr>
        <w:t>矿山地质环境治理与土地复垦工程</w:t>
      </w:r>
    </w:p>
    <w:p w14:paraId="02223876">
      <w:pPr>
        <w:pStyle w:val="2"/>
        <w:spacing w:line="263" w:lineRule="auto"/>
      </w:pPr>
    </w:p>
    <w:p w14:paraId="41C2FDB8">
      <w:pPr>
        <w:spacing w:before="91" w:line="219" w:lineRule="auto"/>
        <w:ind w:left="566"/>
        <w:rPr>
          <w:rFonts w:ascii="黑体" w:hAnsi="黑体" w:eastAsia="黑体" w:cs="黑体"/>
          <w:sz w:val="28"/>
          <w:szCs w:val="28"/>
        </w:rPr>
      </w:pPr>
      <w:r>
        <w:rPr>
          <w:rFonts w:ascii="黑体" w:hAnsi="黑体" w:eastAsia="黑体" w:cs="黑体"/>
          <w:spacing w:val="-1"/>
          <w:sz w:val="28"/>
          <w:szCs w:val="28"/>
        </w:rPr>
        <w:t>一、矿山地质环境保护与土地复垦预防</w:t>
      </w:r>
    </w:p>
    <w:p w14:paraId="42A0442B">
      <w:pPr>
        <w:spacing w:before="149" w:line="220" w:lineRule="auto"/>
        <w:ind w:left="489"/>
        <w:rPr>
          <w:rFonts w:ascii="宋体" w:hAnsi="宋体" w:eastAsia="宋体" w:cs="宋体"/>
          <w:sz w:val="24"/>
          <w:szCs w:val="24"/>
        </w:rPr>
      </w:pPr>
      <w:r>
        <w:rPr>
          <w:rFonts w:ascii="宋体" w:hAnsi="宋体" w:eastAsia="宋体" w:cs="宋体"/>
          <w:b/>
          <w:bCs/>
          <w:spacing w:val="-13"/>
          <w:sz w:val="24"/>
          <w:szCs w:val="24"/>
        </w:rPr>
        <w:t>（一）</w:t>
      </w:r>
      <w:r>
        <w:rPr>
          <w:rFonts w:ascii="宋体" w:hAnsi="宋体" w:eastAsia="宋体" w:cs="宋体"/>
          <w:spacing w:val="-60"/>
          <w:sz w:val="24"/>
          <w:szCs w:val="24"/>
        </w:rPr>
        <w:t xml:space="preserve"> </w:t>
      </w:r>
      <w:r>
        <w:rPr>
          <w:rFonts w:ascii="宋体" w:hAnsi="宋体" w:eastAsia="宋体" w:cs="宋体"/>
          <w:b/>
          <w:bCs/>
          <w:spacing w:val="-13"/>
          <w:sz w:val="24"/>
          <w:szCs w:val="24"/>
        </w:rPr>
        <w:t>目标任务</w:t>
      </w:r>
    </w:p>
    <w:p w14:paraId="6B8A4A73">
      <w:pPr>
        <w:spacing w:before="302" w:line="350" w:lineRule="auto"/>
        <w:ind w:right="73" w:firstLine="481"/>
        <w:jc w:val="both"/>
        <w:rPr>
          <w:rFonts w:ascii="宋体" w:hAnsi="宋体" w:eastAsia="宋体" w:cs="宋体"/>
          <w:sz w:val="24"/>
          <w:szCs w:val="24"/>
        </w:rPr>
      </w:pPr>
      <w:r>
        <w:rPr>
          <w:rFonts w:ascii="宋体" w:hAnsi="宋体" w:eastAsia="宋体" w:cs="宋体"/>
          <w:spacing w:val="-1"/>
          <w:sz w:val="24"/>
          <w:szCs w:val="24"/>
        </w:rPr>
        <w:t>遵循</w:t>
      </w:r>
      <w:r>
        <w:rPr>
          <w:rFonts w:ascii="Times New Roman" w:hAnsi="Times New Roman" w:eastAsia="Times New Roman" w:cs="Times New Roman"/>
          <w:spacing w:val="-1"/>
          <w:sz w:val="24"/>
          <w:szCs w:val="24"/>
        </w:rPr>
        <w:t>“</w:t>
      </w:r>
      <w:r>
        <w:rPr>
          <w:rFonts w:ascii="宋体" w:hAnsi="宋体" w:eastAsia="宋体" w:cs="宋体"/>
          <w:spacing w:val="-1"/>
          <w:sz w:val="24"/>
          <w:szCs w:val="24"/>
        </w:rPr>
        <w:t>统一规划、源头控制、防复结合</w:t>
      </w:r>
      <w:r>
        <w:rPr>
          <w:rFonts w:ascii="Times New Roman" w:hAnsi="Times New Roman" w:eastAsia="Times New Roman" w:cs="Times New Roman"/>
          <w:spacing w:val="-1"/>
          <w:sz w:val="24"/>
          <w:szCs w:val="24"/>
        </w:rPr>
        <w:t>”</w:t>
      </w:r>
      <w:r>
        <w:rPr>
          <w:rFonts w:ascii="宋体" w:hAnsi="宋体" w:eastAsia="宋体" w:cs="宋体"/>
          <w:spacing w:val="-1"/>
          <w:sz w:val="24"/>
          <w:szCs w:val="24"/>
        </w:rPr>
        <w:t>的原则，根据项目特点，通过统一规划、合理布</w:t>
      </w:r>
      <w:r>
        <w:rPr>
          <w:rFonts w:ascii="宋体" w:hAnsi="宋体" w:eastAsia="宋体" w:cs="宋体"/>
          <w:spacing w:val="10"/>
          <w:sz w:val="24"/>
          <w:szCs w:val="24"/>
        </w:rPr>
        <w:t xml:space="preserve"> </w:t>
      </w:r>
      <w:r>
        <w:rPr>
          <w:rFonts w:ascii="宋体" w:hAnsi="宋体" w:eastAsia="宋体" w:cs="宋体"/>
          <w:spacing w:val="-5"/>
          <w:sz w:val="24"/>
          <w:szCs w:val="24"/>
        </w:rPr>
        <w:t>局、采用先进适宜的采矿方法和排岩方式，</w:t>
      </w:r>
      <w:r>
        <w:rPr>
          <w:rFonts w:ascii="宋体" w:hAnsi="宋体" w:eastAsia="宋体" w:cs="宋体"/>
          <w:spacing w:val="46"/>
          <w:sz w:val="24"/>
          <w:szCs w:val="24"/>
        </w:rPr>
        <w:t xml:space="preserve"> </w:t>
      </w:r>
      <w:r>
        <w:rPr>
          <w:rFonts w:ascii="宋体" w:hAnsi="宋体" w:eastAsia="宋体" w:cs="宋体"/>
          <w:spacing w:val="-5"/>
          <w:sz w:val="24"/>
          <w:szCs w:val="24"/>
        </w:rPr>
        <w:t>达</w:t>
      </w:r>
      <w:r>
        <w:rPr>
          <w:rFonts w:ascii="宋体" w:hAnsi="宋体" w:eastAsia="宋体" w:cs="宋体"/>
          <w:spacing w:val="-6"/>
          <w:sz w:val="24"/>
          <w:szCs w:val="24"/>
        </w:rPr>
        <w:t>到源头控制，不再增加或者少增加损毁土地面</w:t>
      </w:r>
      <w:r>
        <w:rPr>
          <w:rFonts w:ascii="宋体" w:hAnsi="宋体" w:eastAsia="宋体" w:cs="宋体"/>
          <w:sz w:val="24"/>
          <w:szCs w:val="24"/>
        </w:rPr>
        <w:t xml:space="preserve"> </w:t>
      </w:r>
      <w:r>
        <w:rPr>
          <w:rFonts w:ascii="宋体" w:hAnsi="宋体" w:eastAsia="宋体" w:cs="宋体"/>
          <w:spacing w:val="-7"/>
          <w:sz w:val="24"/>
          <w:szCs w:val="24"/>
        </w:rPr>
        <w:t>积的目标。</w:t>
      </w:r>
    </w:p>
    <w:p w14:paraId="53E875F3">
      <w:pPr>
        <w:spacing w:before="155" w:line="220" w:lineRule="auto"/>
        <w:ind w:left="489"/>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）目标</w:t>
      </w:r>
    </w:p>
    <w:p w14:paraId="68C3F42E">
      <w:pPr>
        <w:spacing w:before="300" w:line="346" w:lineRule="auto"/>
        <w:ind w:left="1" w:right="125" w:firstLine="480"/>
        <w:rPr>
          <w:rFonts w:ascii="宋体" w:hAnsi="宋体" w:eastAsia="宋体" w:cs="宋体"/>
          <w:sz w:val="24"/>
          <w:szCs w:val="24"/>
        </w:rPr>
      </w:pPr>
      <w:r>
        <w:rPr>
          <w:rFonts w:ascii="宋体" w:hAnsi="宋体" w:eastAsia="宋体" w:cs="宋体"/>
          <w:spacing w:val="-9"/>
          <w:sz w:val="24"/>
          <w:szCs w:val="24"/>
        </w:rPr>
        <w:t>对评估区内造成的景观、生态、土地资源损毁问题，最大限度恢复到最初地质环境状态，</w:t>
      </w:r>
      <w:r>
        <w:rPr>
          <w:rFonts w:ascii="宋体" w:hAnsi="宋体" w:eastAsia="宋体" w:cs="宋体"/>
          <w:spacing w:val="4"/>
          <w:sz w:val="24"/>
          <w:szCs w:val="24"/>
        </w:rPr>
        <w:t xml:space="preserve"> </w:t>
      </w:r>
      <w:r>
        <w:rPr>
          <w:rFonts w:ascii="宋体" w:hAnsi="宋体" w:eastAsia="宋体" w:cs="宋体"/>
          <w:spacing w:val="-1"/>
          <w:sz w:val="24"/>
          <w:szCs w:val="24"/>
        </w:rPr>
        <w:t>合理地恢复区内的地形地貌，防治水土流失，重新</w:t>
      </w:r>
      <w:r>
        <w:rPr>
          <w:rFonts w:ascii="宋体" w:hAnsi="宋体" w:eastAsia="宋体" w:cs="宋体"/>
          <w:spacing w:val="-2"/>
          <w:sz w:val="24"/>
          <w:szCs w:val="24"/>
        </w:rPr>
        <w:t>获得土地该有的生产力。</w:t>
      </w:r>
    </w:p>
    <w:p w14:paraId="7A73F21F">
      <w:pPr>
        <w:spacing w:before="153" w:line="220" w:lineRule="auto"/>
        <w:ind w:left="489"/>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）任务</w:t>
      </w:r>
    </w:p>
    <w:p w14:paraId="068EB9EF">
      <w:pPr>
        <w:spacing w:before="303" w:line="344" w:lineRule="auto"/>
        <w:ind w:left="16" w:right="75" w:firstLine="473"/>
        <w:rPr>
          <w:rFonts w:ascii="宋体" w:hAnsi="宋体" w:eastAsia="宋体" w:cs="宋体"/>
          <w:sz w:val="24"/>
          <w:szCs w:val="24"/>
        </w:rPr>
      </w:pPr>
      <w:r>
        <w:rPr>
          <w:rFonts w:ascii="宋体" w:hAnsi="宋体" w:eastAsia="宋体" w:cs="宋体"/>
          <w:spacing w:val="-6"/>
          <w:sz w:val="24"/>
          <w:szCs w:val="24"/>
        </w:rPr>
        <w:t>结合实际，通过和评估区所属行政区域的相关管理部门的共同商讨、研</w:t>
      </w:r>
      <w:r>
        <w:rPr>
          <w:rFonts w:ascii="宋体" w:hAnsi="宋体" w:eastAsia="宋体" w:cs="宋体"/>
          <w:spacing w:val="-7"/>
          <w:sz w:val="24"/>
          <w:szCs w:val="24"/>
        </w:rPr>
        <w:t>究、调查，</w:t>
      </w:r>
      <w:r>
        <w:rPr>
          <w:rFonts w:ascii="宋体" w:hAnsi="宋体" w:eastAsia="宋体" w:cs="宋体"/>
          <w:spacing w:val="50"/>
          <w:sz w:val="24"/>
          <w:szCs w:val="24"/>
        </w:rPr>
        <w:t xml:space="preserve"> </w:t>
      </w:r>
      <w:r>
        <w:rPr>
          <w:rFonts w:ascii="宋体" w:hAnsi="宋体" w:eastAsia="宋体" w:cs="宋体"/>
          <w:spacing w:val="-7"/>
          <w:sz w:val="24"/>
          <w:szCs w:val="24"/>
        </w:rPr>
        <w:t>尊重</w:t>
      </w:r>
      <w:r>
        <w:rPr>
          <w:rFonts w:ascii="宋体" w:hAnsi="宋体" w:eastAsia="宋体" w:cs="宋体"/>
          <w:sz w:val="24"/>
          <w:szCs w:val="24"/>
        </w:rPr>
        <w:t xml:space="preserve"> </w:t>
      </w:r>
      <w:r>
        <w:rPr>
          <w:rFonts w:ascii="宋体" w:hAnsi="宋体" w:eastAsia="宋体" w:cs="宋体"/>
          <w:spacing w:val="-2"/>
          <w:sz w:val="24"/>
          <w:szCs w:val="24"/>
        </w:rPr>
        <w:t>当地居民的意见，综合确定评估区的恢复治理方案，使设计的方案满足目标要求。</w:t>
      </w:r>
    </w:p>
    <w:p w14:paraId="6B391A25">
      <w:pPr>
        <w:spacing w:before="158" w:line="220" w:lineRule="auto"/>
        <w:ind w:left="489"/>
        <w:rPr>
          <w:rFonts w:ascii="宋体" w:hAnsi="宋体" w:eastAsia="宋体" w:cs="宋体"/>
          <w:sz w:val="24"/>
          <w:szCs w:val="24"/>
        </w:rPr>
      </w:pPr>
      <w:r>
        <w:rPr>
          <w:rFonts w:ascii="宋体" w:hAnsi="宋体" w:eastAsia="宋体" w:cs="宋体"/>
          <w:b/>
          <w:bCs/>
          <w:spacing w:val="-9"/>
          <w:sz w:val="24"/>
          <w:szCs w:val="24"/>
        </w:rPr>
        <w:t>（二）</w:t>
      </w:r>
      <w:r>
        <w:rPr>
          <w:rFonts w:ascii="宋体" w:hAnsi="宋体" w:eastAsia="宋体" w:cs="宋体"/>
          <w:spacing w:val="-70"/>
          <w:sz w:val="24"/>
          <w:szCs w:val="24"/>
        </w:rPr>
        <w:t xml:space="preserve"> </w:t>
      </w:r>
      <w:r>
        <w:rPr>
          <w:rFonts w:ascii="宋体" w:hAnsi="宋体" w:eastAsia="宋体" w:cs="宋体"/>
          <w:b/>
          <w:bCs/>
          <w:spacing w:val="-9"/>
          <w:sz w:val="24"/>
          <w:szCs w:val="24"/>
        </w:rPr>
        <w:t>主要技术措施</w:t>
      </w:r>
    </w:p>
    <w:p w14:paraId="51513E26">
      <w:pPr>
        <w:spacing w:before="303" w:line="220" w:lineRule="auto"/>
        <w:ind w:left="489"/>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）矿山地质灾害预防工程</w:t>
      </w:r>
    </w:p>
    <w:p w14:paraId="4B679CBB">
      <w:pPr>
        <w:spacing w:before="301" w:line="346" w:lineRule="auto"/>
        <w:ind w:left="4" w:right="75" w:firstLine="477"/>
        <w:rPr>
          <w:rFonts w:ascii="宋体" w:hAnsi="宋体" w:eastAsia="宋体" w:cs="宋体"/>
          <w:sz w:val="24"/>
          <w:szCs w:val="24"/>
        </w:rPr>
      </w:pPr>
      <w:r>
        <w:rPr>
          <w:rFonts w:ascii="宋体" w:hAnsi="宋体" w:eastAsia="宋体" w:cs="宋体"/>
          <w:spacing w:val="-6"/>
          <w:sz w:val="24"/>
          <w:szCs w:val="24"/>
        </w:rPr>
        <w:t>在可能遭受滑坡、崩塌的区域，</w:t>
      </w:r>
      <w:r>
        <w:rPr>
          <w:rFonts w:ascii="宋体" w:hAnsi="宋体" w:eastAsia="宋体" w:cs="宋体"/>
          <w:spacing w:val="52"/>
          <w:sz w:val="24"/>
          <w:szCs w:val="24"/>
        </w:rPr>
        <w:t xml:space="preserve"> </w:t>
      </w:r>
      <w:r>
        <w:rPr>
          <w:rFonts w:ascii="宋体" w:hAnsi="宋体" w:eastAsia="宋体" w:cs="宋体"/>
          <w:spacing w:val="-6"/>
          <w:sz w:val="24"/>
          <w:szCs w:val="24"/>
        </w:rPr>
        <w:t>建立地表变形监测系统，重点对垂直移动、水平移</w:t>
      </w:r>
      <w:r>
        <w:rPr>
          <w:rFonts w:ascii="宋体" w:hAnsi="宋体" w:eastAsia="宋体" w:cs="宋体"/>
          <w:spacing w:val="-7"/>
          <w:sz w:val="24"/>
          <w:szCs w:val="24"/>
        </w:rPr>
        <w:t>动进</w:t>
      </w:r>
      <w:r>
        <w:rPr>
          <w:rFonts w:ascii="宋体" w:hAnsi="宋体" w:eastAsia="宋体" w:cs="宋体"/>
          <w:sz w:val="24"/>
          <w:szCs w:val="24"/>
        </w:rPr>
        <w:t xml:space="preserve"> </w:t>
      </w:r>
      <w:r>
        <w:rPr>
          <w:rFonts w:ascii="宋体" w:hAnsi="宋体" w:eastAsia="宋体" w:cs="宋体"/>
          <w:spacing w:val="-2"/>
          <w:sz w:val="24"/>
          <w:szCs w:val="24"/>
        </w:rPr>
        <w:t>行观测， 矿山为露天开采，开采过程中对露天采坑主要防范措</w:t>
      </w:r>
      <w:r>
        <w:rPr>
          <w:rFonts w:ascii="宋体" w:hAnsi="宋体" w:eastAsia="宋体" w:cs="宋体"/>
          <w:spacing w:val="-3"/>
          <w:sz w:val="24"/>
          <w:szCs w:val="24"/>
        </w:rPr>
        <w:t>施如下：</w:t>
      </w:r>
    </w:p>
    <w:p w14:paraId="6775FCC6">
      <w:pPr>
        <w:spacing w:before="152" w:line="348" w:lineRule="auto"/>
        <w:ind w:left="2" w:right="70" w:firstLine="479"/>
        <w:rPr>
          <w:rFonts w:ascii="宋体" w:hAnsi="宋体" w:eastAsia="宋体" w:cs="宋体"/>
          <w:sz w:val="24"/>
          <w:szCs w:val="24"/>
        </w:rPr>
      </w:pPr>
      <w:r>
        <w:rPr>
          <w:rFonts w:ascii="宋体" w:hAnsi="宋体" w:eastAsia="宋体" w:cs="宋体"/>
          <w:spacing w:val="-4"/>
          <w:sz w:val="24"/>
          <w:szCs w:val="24"/>
        </w:rPr>
        <w:t>对露天采场边坡采用人工、机械等方式及时对危岩</w:t>
      </w:r>
      <w:r>
        <w:rPr>
          <w:rFonts w:ascii="宋体" w:hAnsi="宋体" w:eastAsia="宋体" w:cs="宋体"/>
          <w:spacing w:val="-5"/>
          <w:sz w:val="24"/>
          <w:szCs w:val="24"/>
        </w:rPr>
        <w:t>体进行清除， 避免崩塌地质灾害的发</w:t>
      </w:r>
      <w:r>
        <w:rPr>
          <w:rFonts w:ascii="宋体" w:hAnsi="宋体" w:eastAsia="宋体" w:cs="宋体"/>
          <w:sz w:val="24"/>
          <w:szCs w:val="24"/>
        </w:rPr>
        <w:t xml:space="preserve"> </w:t>
      </w:r>
      <w:r>
        <w:rPr>
          <w:rFonts w:ascii="宋体" w:hAnsi="宋体" w:eastAsia="宋体" w:cs="宋体"/>
          <w:spacing w:val="-17"/>
          <w:sz w:val="24"/>
          <w:szCs w:val="24"/>
        </w:rPr>
        <w:t>生；</w:t>
      </w:r>
    </w:p>
    <w:p w14:paraId="5D4B1E26">
      <w:pPr>
        <w:spacing w:before="149" w:line="219" w:lineRule="auto"/>
        <w:ind w:left="482"/>
        <w:rPr>
          <w:rFonts w:ascii="宋体" w:hAnsi="宋体" w:eastAsia="宋体" w:cs="宋体"/>
          <w:sz w:val="24"/>
          <w:szCs w:val="24"/>
        </w:rPr>
      </w:pPr>
      <w:r>
        <w:rPr>
          <w:rFonts w:ascii="宋体" w:hAnsi="宋体" w:eastAsia="宋体" w:cs="宋体"/>
          <w:spacing w:val="-3"/>
          <w:sz w:val="24"/>
          <w:szCs w:val="24"/>
        </w:rPr>
        <w:t>在采场周边加强巡视监测，建立巡查档案，编制应急预案；</w:t>
      </w:r>
    </w:p>
    <w:p w14:paraId="43BDF657">
      <w:pPr>
        <w:spacing w:before="304" w:line="345" w:lineRule="auto"/>
        <w:ind w:firstLine="482"/>
        <w:rPr>
          <w:rFonts w:ascii="宋体" w:hAnsi="宋体" w:eastAsia="宋体" w:cs="宋体"/>
          <w:sz w:val="24"/>
          <w:szCs w:val="24"/>
        </w:rPr>
      </w:pPr>
      <w:r>
        <w:rPr>
          <w:rFonts w:ascii="宋体" w:hAnsi="宋体" w:eastAsia="宋体" w:cs="宋体"/>
          <w:sz w:val="24"/>
          <w:szCs w:val="24"/>
        </w:rPr>
        <w:t>在爆破影响边界设置警戒线，爆破时禁止非矿山工作人员入内。特别是在放大炮前后，</w:t>
      </w:r>
      <w:r>
        <w:rPr>
          <w:rFonts w:ascii="宋体" w:hAnsi="宋体" w:eastAsia="宋体" w:cs="宋体"/>
          <w:spacing w:val="18"/>
          <w:sz w:val="24"/>
          <w:szCs w:val="24"/>
        </w:rPr>
        <w:t xml:space="preserve"> </w:t>
      </w:r>
      <w:r>
        <w:rPr>
          <w:rFonts w:ascii="宋体" w:hAnsi="宋体" w:eastAsia="宋体" w:cs="宋体"/>
          <w:spacing w:val="-3"/>
          <w:sz w:val="24"/>
          <w:szCs w:val="24"/>
        </w:rPr>
        <w:t>在露天采场边坡布设监测点，进行地质灾害监测；</w:t>
      </w:r>
    </w:p>
    <w:p w14:paraId="48C89F42">
      <w:pPr>
        <w:spacing w:before="157" w:line="350" w:lineRule="auto"/>
        <w:ind w:right="70" w:firstLine="488"/>
        <w:jc w:val="both"/>
        <w:rPr>
          <w:rFonts w:ascii="宋体" w:hAnsi="宋体" w:eastAsia="宋体" w:cs="宋体"/>
          <w:sz w:val="24"/>
          <w:szCs w:val="24"/>
        </w:rPr>
      </w:pPr>
      <w:r>
        <w:rPr>
          <w:rFonts w:ascii="宋体" w:hAnsi="宋体" w:eastAsia="宋体" w:cs="宋体"/>
          <w:spacing w:val="-2"/>
          <w:sz w:val="24"/>
          <w:szCs w:val="24"/>
        </w:rPr>
        <w:t>露天采场继续开采时要严格按开发利用方案设计参数进行；阶段高度、阶段坡面角及最</w:t>
      </w:r>
      <w:r>
        <w:rPr>
          <w:rFonts w:ascii="宋体" w:hAnsi="宋体" w:eastAsia="宋体" w:cs="宋体"/>
          <w:spacing w:val="16"/>
          <w:sz w:val="24"/>
          <w:szCs w:val="24"/>
        </w:rPr>
        <w:t xml:space="preserve"> </w:t>
      </w:r>
      <w:r>
        <w:rPr>
          <w:rFonts w:ascii="宋体" w:hAnsi="宋体" w:eastAsia="宋体" w:cs="宋体"/>
          <w:spacing w:val="-1"/>
          <w:sz w:val="24"/>
          <w:szCs w:val="24"/>
        </w:rPr>
        <w:t>终边坡角严格按照开发利用方案设计进行施工，岩石破碎地</w:t>
      </w:r>
      <w:r>
        <w:rPr>
          <w:rFonts w:ascii="宋体" w:hAnsi="宋体" w:eastAsia="宋体" w:cs="宋体"/>
          <w:spacing w:val="-2"/>
          <w:sz w:val="24"/>
          <w:szCs w:val="24"/>
        </w:rPr>
        <w:t>段可视情况放缓坡度，最大限度</w:t>
      </w:r>
      <w:r>
        <w:rPr>
          <w:rFonts w:ascii="宋体" w:hAnsi="宋体" w:eastAsia="宋体" w:cs="宋体"/>
          <w:sz w:val="24"/>
          <w:szCs w:val="24"/>
        </w:rPr>
        <w:t xml:space="preserve"> </w:t>
      </w:r>
      <w:r>
        <w:rPr>
          <w:rFonts w:ascii="宋体" w:hAnsi="宋体" w:eastAsia="宋体" w:cs="宋体"/>
          <w:spacing w:val="-4"/>
          <w:sz w:val="24"/>
          <w:szCs w:val="24"/>
        </w:rPr>
        <w:t>地消除崩塌地质灾害隐患。</w:t>
      </w:r>
    </w:p>
    <w:p w14:paraId="586E8AD0">
      <w:pPr>
        <w:spacing w:before="154" w:line="219" w:lineRule="auto"/>
        <w:ind w:left="489"/>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）地形地貌景观与土地资源预防控制措施</w:t>
      </w:r>
    </w:p>
    <w:p w14:paraId="099A31AA">
      <w:pPr>
        <w:spacing w:before="303" w:line="219" w:lineRule="auto"/>
        <w:ind w:left="484"/>
        <w:rPr>
          <w:rFonts w:ascii="宋体" w:hAnsi="宋体" w:eastAsia="宋体" w:cs="宋体"/>
          <w:sz w:val="24"/>
          <w:szCs w:val="24"/>
        </w:rPr>
      </w:pPr>
      <w:r>
        <w:rPr>
          <w:rFonts w:ascii="宋体" w:hAnsi="宋体" w:eastAsia="宋体" w:cs="宋体"/>
          <w:spacing w:val="-1"/>
          <w:sz w:val="24"/>
          <w:szCs w:val="24"/>
        </w:rPr>
        <w:t>本项目生产出的矿石经加工后，可堆放至工业场地</w:t>
      </w:r>
      <w:r>
        <w:rPr>
          <w:rFonts w:ascii="宋体" w:hAnsi="宋体" w:eastAsia="宋体" w:cs="宋体"/>
          <w:spacing w:val="-2"/>
          <w:sz w:val="24"/>
          <w:szCs w:val="24"/>
        </w:rPr>
        <w:t>，及时运送走，避免过多料石堆放对</w:t>
      </w:r>
    </w:p>
    <w:p w14:paraId="0EECF902">
      <w:pPr>
        <w:spacing w:line="219" w:lineRule="auto"/>
        <w:rPr>
          <w:rFonts w:ascii="宋体" w:hAnsi="宋体" w:eastAsia="宋体" w:cs="宋体"/>
          <w:sz w:val="24"/>
          <w:szCs w:val="24"/>
        </w:rPr>
        <w:sectPr>
          <w:headerReference r:id="rId128" w:type="default"/>
          <w:footerReference r:id="rId129" w:type="default"/>
          <w:pgSz w:w="11912" w:h="16841"/>
          <w:pgMar w:top="1212" w:right="1147" w:bottom="883" w:left="1141" w:header="887" w:footer="719" w:gutter="0"/>
          <w:cols w:space="720" w:num="1"/>
        </w:sectPr>
      </w:pPr>
    </w:p>
    <w:p w14:paraId="1E0182B5">
      <w:pPr>
        <w:spacing w:before="263" w:line="220" w:lineRule="auto"/>
        <w:ind w:left="123"/>
        <w:rPr>
          <w:rFonts w:ascii="宋体" w:hAnsi="宋体" w:eastAsia="宋体" w:cs="宋体"/>
          <w:sz w:val="24"/>
          <w:szCs w:val="24"/>
        </w:rPr>
      </w:pPr>
      <w:r>
        <w:rPr>
          <w:rFonts w:ascii="宋体" w:hAnsi="宋体" w:eastAsia="宋体" w:cs="宋体"/>
          <w:spacing w:val="-2"/>
          <w:sz w:val="24"/>
          <w:szCs w:val="24"/>
        </w:rPr>
        <w:t>土地造成新的损毁，现有生产系统可继续使用，不必进行扩建。</w:t>
      </w:r>
    </w:p>
    <w:p w14:paraId="38951646">
      <w:pPr>
        <w:spacing w:before="302" w:line="219" w:lineRule="auto"/>
        <w:ind w:left="609"/>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）地形地貌景观保护措施</w:t>
      </w:r>
    </w:p>
    <w:p w14:paraId="6B218DFC">
      <w:pPr>
        <w:spacing w:before="300" w:line="220" w:lineRule="auto"/>
        <w:ind w:left="621"/>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 充分利用原有生产设施，尽量避免新</w:t>
      </w:r>
      <w:r>
        <w:rPr>
          <w:rFonts w:ascii="宋体" w:hAnsi="宋体" w:eastAsia="宋体" w:cs="宋体"/>
          <w:spacing w:val="-3"/>
          <w:sz w:val="24"/>
          <w:szCs w:val="24"/>
        </w:rPr>
        <w:t>增损毁土地资源。</w:t>
      </w:r>
    </w:p>
    <w:p w14:paraId="4D46B7BA">
      <w:pPr>
        <w:spacing w:before="302" w:line="220" w:lineRule="auto"/>
        <w:ind w:left="598"/>
        <w:rPr>
          <w:rFonts w:ascii="宋体" w:hAnsi="宋体" w:eastAsia="宋体" w:cs="宋体"/>
          <w:sz w:val="24"/>
          <w:szCs w:val="24"/>
        </w:rPr>
      </w:pPr>
      <w:r>
        <w:rPr>
          <w:rFonts w:ascii="Times New Roman" w:hAnsi="Times New Roman" w:eastAsia="Times New Roman" w:cs="Times New Roman"/>
          <w:spacing w:val="-3"/>
          <w:sz w:val="24"/>
          <w:szCs w:val="24"/>
        </w:rPr>
        <w:t>2</w:t>
      </w:r>
      <w:r>
        <w:rPr>
          <w:rFonts w:ascii="宋体" w:hAnsi="宋体" w:eastAsia="宋体" w:cs="宋体"/>
          <w:spacing w:val="-3"/>
          <w:sz w:val="24"/>
          <w:szCs w:val="24"/>
        </w:rPr>
        <w:t>）</w:t>
      </w:r>
      <w:r>
        <w:rPr>
          <w:rFonts w:ascii="宋体" w:hAnsi="宋体" w:eastAsia="宋体" w:cs="宋体"/>
          <w:spacing w:val="37"/>
          <w:sz w:val="24"/>
          <w:szCs w:val="24"/>
        </w:rPr>
        <w:t xml:space="preserve"> </w:t>
      </w:r>
      <w:r>
        <w:rPr>
          <w:rFonts w:ascii="宋体" w:hAnsi="宋体" w:eastAsia="宋体" w:cs="宋体"/>
          <w:spacing w:val="-3"/>
          <w:sz w:val="24"/>
          <w:szCs w:val="24"/>
        </w:rPr>
        <w:t>固体废弃物做到合理排放，并综合利用于铺设道路。</w:t>
      </w:r>
    </w:p>
    <w:p w14:paraId="31D12523">
      <w:pPr>
        <w:spacing w:before="299" w:line="220" w:lineRule="auto"/>
        <w:ind w:left="603"/>
        <w:rPr>
          <w:rFonts w:ascii="宋体" w:hAnsi="宋体" w:eastAsia="宋体" w:cs="宋体"/>
          <w:sz w:val="24"/>
          <w:szCs w:val="24"/>
        </w:rPr>
      </w:pPr>
      <w:r>
        <w:rPr>
          <w:rFonts w:ascii="Times New Roman" w:hAnsi="Times New Roman" w:eastAsia="Times New Roman" w:cs="Times New Roman"/>
          <w:spacing w:val="-3"/>
          <w:sz w:val="24"/>
          <w:szCs w:val="24"/>
        </w:rPr>
        <w:t>3</w:t>
      </w:r>
      <w:r>
        <w:rPr>
          <w:rFonts w:ascii="宋体" w:hAnsi="宋体" w:eastAsia="宋体" w:cs="宋体"/>
          <w:spacing w:val="-3"/>
          <w:sz w:val="24"/>
          <w:szCs w:val="24"/>
        </w:rPr>
        <w:t>） 生产结束的地段，及时的恢复植被。</w:t>
      </w:r>
    </w:p>
    <w:p w14:paraId="5ABF9AED">
      <w:pPr>
        <w:spacing w:before="302" w:line="220" w:lineRule="auto"/>
        <w:ind w:left="729"/>
        <w:rPr>
          <w:rFonts w:ascii="宋体" w:hAnsi="宋体" w:eastAsia="宋体" w:cs="宋体"/>
          <w:sz w:val="24"/>
          <w:szCs w:val="24"/>
        </w:rPr>
      </w:pPr>
      <w:r>
        <w:rPr>
          <w:rFonts w:ascii="宋体" w:hAnsi="宋体" w:eastAsia="宋体" w:cs="宋体"/>
          <w:spacing w:val="7"/>
          <w:sz w:val="24"/>
          <w:szCs w:val="24"/>
        </w:rPr>
        <w:t>()水土环境污染预防措施</w:t>
      </w:r>
    </w:p>
    <w:p w14:paraId="449890E0">
      <w:pPr>
        <w:spacing w:before="300" w:line="219" w:lineRule="auto"/>
        <w:ind w:left="621"/>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）矿山生产所需的具有污染性的设备及材料应集中密闭保存，防治泄漏。</w:t>
      </w:r>
    </w:p>
    <w:p w14:paraId="5CA67E0B">
      <w:pPr>
        <w:spacing w:before="303" w:line="289" w:lineRule="auto"/>
        <w:ind w:left="126" w:right="9" w:firstLine="471"/>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）矿区内设置生活区，生活垃圾必须用固定容器进行</w:t>
      </w:r>
      <w:r>
        <w:rPr>
          <w:rFonts w:ascii="宋体" w:hAnsi="宋体" w:eastAsia="宋体" w:cs="宋体"/>
          <w:spacing w:val="1"/>
          <w:sz w:val="24"/>
          <w:szCs w:val="24"/>
        </w:rPr>
        <w:t>收集，并定期清运，不得随意丢</w:t>
      </w:r>
      <w:r>
        <w:rPr>
          <w:rFonts w:ascii="宋体" w:hAnsi="宋体" w:eastAsia="宋体" w:cs="宋体"/>
          <w:sz w:val="24"/>
          <w:szCs w:val="24"/>
        </w:rPr>
        <w:t xml:space="preserve"> </w:t>
      </w:r>
      <w:r>
        <w:rPr>
          <w:rFonts w:ascii="宋体" w:hAnsi="宋体" w:eastAsia="宋体" w:cs="宋体"/>
          <w:spacing w:val="-5"/>
          <w:sz w:val="24"/>
          <w:szCs w:val="24"/>
        </w:rPr>
        <w:t>弃，防止污染环境。</w:t>
      </w:r>
    </w:p>
    <w:p w14:paraId="4B103CBC">
      <w:pPr>
        <w:spacing w:before="303" w:line="289" w:lineRule="auto"/>
        <w:ind w:left="124" w:right="13" w:firstLine="478"/>
        <w:rPr>
          <w:rFonts w:ascii="宋体" w:hAnsi="宋体" w:eastAsia="宋体" w:cs="宋体"/>
          <w:sz w:val="24"/>
          <w:szCs w:val="24"/>
        </w:rPr>
      </w:pPr>
      <w:r>
        <w:rPr>
          <w:rFonts w:ascii="Times New Roman" w:hAnsi="Times New Roman" w:eastAsia="Times New Roman" w:cs="Times New Roman"/>
          <w:spacing w:val="1"/>
          <w:sz w:val="24"/>
          <w:szCs w:val="24"/>
        </w:rPr>
        <w:t>3</w:t>
      </w:r>
      <w:r>
        <w:rPr>
          <w:rFonts w:ascii="宋体" w:hAnsi="宋体" w:eastAsia="宋体" w:cs="宋体"/>
          <w:spacing w:val="1"/>
          <w:sz w:val="24"/>
          <w:szCs w:val="24"/>
        </w:rPr>
        <w:t>）建立雨污分流系统，目前企业办公区等场地设置排水沟，建有蓄水池，雨水收集后</w:t>
      </w:r>
      <w:r>
        <w:rPr>
          <w:rFonts w:ascii="宋体" w:hAnsi="宋体" w:eastAsia="宋体" w:cs="宋体"/>
          <w:spacing w:val="14"/>
          <w:sz w:val="24"/>
          <w:szCs w:val="24"/>
        </w:rPr>
        <w:t xml:space="preserve"> </w:t>
      </w:r>
      <w:r>
        <w:rPr>
          <w:rFonts w:ascii="宋体" w:hAnsi="宋体" w:eastAsia="宋体" w:cs="宋体"/>
          <w:spacing w:val="-2"/>
          <w:sz w:val="24"/>
          <w:szCs w:val="24"/>
        </w:rPr>
        <w:t>经过处理，循环用于生产过程的湿式凿岩、洒水抑尘等工序。</w:t>
      </w:r>
    </w:p>
    <w:p w14:paraId="51CE581D">
      <w:pPr>
        <w:spacing w:before="302" w:line="220" w:lineRule="auto"/>
        <w:ind w:left="597"/>
        <w:rPr>
          <w:rFonts w:ascii="宋体" w:hAnsi="宋体" w:eastAsia="宋体" w:cs="宋体"/>
          <w:sz w:val="24"/>
          <w:szCs w:val="24"/>
        </w:rPr>
      </w:pPr>
      <w:r>
        <w:rPr>
          <w:rFonts w:ascii="Times New Roman" w:hAnsi="Times New Roman" w:eastAsia="Times New Roman" w:cs="Times New Roman"/>
          <w:spacing w:val="-3"/>
          <w:sz w:val="24"/>
          <w:szCs w:val="24"/>
        </w:rPr>
        <w:t>4</w:t>
      </w:r>
      <w:r>
        <w:rPr>
          <w:rFonts w:ascii="宋体" w:hAnsi="宋体" w:eastAsia="宋体" w:cs="宋体"/>
          <w:spacing w:val="-3"/>
          <w:sz w:val="24"/>
          <w:szCs w:val="24"/>
        </w:rPr>
        <w:t>）加强矿山及周边水土环境监测。</w:t>
      </w:r>
    </w:p>
    <w:p w14:paraId="69EF4649">
      <w:pPr>
        <w:spacing w:before="300" w:line="220" w:lineRule="auto"/>
        <w:ind w:left="611"/>
        <w:rPr>
          <w:rFonts w:ascii="宋体" w:hAnsi="宋体" w:eastAsia="宋体" w:cs="宋体"/>
          <w:sz w:val="24"/>
          <w:szCs w:val="24"/>
        </w:rPr>
      </w:pPr>
      <w:r>
        <w:rPr>
          <w:rFonts w:ascii="宋体" w:hAnsi="宋体" w:eastAsia="宋体" w:cs="宋体"/>
          <w:b/>
          <w:bCs/>
          <w:spacing w:val="-10"/>
          <w:sz w:val="24"/>
          <w:szCs w:val="24"/>
        </w:rPr>
        <w:t>（三）</w:t>
      </w:r>
      <w:r>
        <w:rPr>
          <w:rFonts w:ascii="宋体" w:hAnsi="宋体" w:eastAsia="宋体" w:cs="宋体"/>
          <w:spacing w:val="-70"/>
          <w:sz w:val="24"/>
          <w:szCs w:val="24"/>
        </w:rPr>
        <w:t xml:space="preserve"> </w:t>
      </w:r>
      <w:r>
        <w:rPr>
          <w:rFonts w:ascii="宋体" w:hAnsi="宋体" w:eastAsia="宋体" w:cs="宋体"/>
          <w:b/>
          <w:bCs/>
          <w:spacing w:val="-10"/>
          <w:sz w:val="24"/>
          <w:szCs w:val="24"/>
        </w:rPr>
        <w:t>主要工程量</w:t>
      </w:r>
    </w:p>
    <w:p w14:paraId="6298D80A">
      <w:pPr>
        <w:spacing w:before="302" w:line="350" w:lineRule="auto"/>
        <w:ind w:left="121" w:firstLine="479"/>
        <w:jc w:val="both"/>
        <w:rPr>
          <w:rFonts w:ascii="宋体" w:hAnsi="宋体" w:eastAsia="宋体" w:cs="宋体"/>
          <w:sz w:val="24"/>
          <w:szCs w:val="24"/>
        </w:rPr>
      </w:pPr>
      <w:r>
        <w:rPr>
          <w:rFonts w:ascii="宋体" w:hAnsi="宋体" w:eastAsia="宋体" w:cs="宋体"/>
          <w:spacing w:val="-1"/>
          <w:sz w:val="24"/>
          <w:szCs w:val="24"/>
        </w:rPr>
        <w:t>矿山地质环境保护与土地复垦预防措施一部分为矿山</w:t>
      </w:r>
      <w:r>
        <w:rPr>
          <w:rFonts w:ascii="宋体" w:hAnsi="宋体" w:eastAsia="宋体" w:cs="宋体"/>
          <w:spacing w:val="-2"/>
          <w:sz w:val="24"/>
          <w:szCs w:val="24"/>
        </w:rPr>
        <w:t>生产中规范生产措施，与采矿活动</w:t>
      </w:r>
      <w:r>
        <w:rPr>
          <w:rFonts w:ascii="宋体" w:hAnsi="宋体" w:eastAsia="宋体" w:cs="宋体"/>
          <w:sz w:val="24"/>
          <w:szCs w:val="24"/>
        </w:rPr>
        <w:t xml:space="preserve"> </w:t>
      </w:r>
      <w:r>
        <w:rPr>
          <w:rFonts w:ascii="宋体" w:hAnsi="宋体" w:eastAsia="宋体" w:cs="宋体"/>
          <w:spacing w:val="-1"/>
          <w:sz w:val="24"/>
          <w:szCs w:val="24"/>
        </w:rPr>
        <w:t>同时进行的工程，本方案不再计算具体工程量。本项目矿山地</w:t>
      </w:r>
      <w:r>
        <w:rPr>
          <w:rFonts w:ascii="宋体" w:hAnsi="宋体" w:eastAsia="宋体" w:cs="宋体"/>
          <w:spacing w:val="-2"/>
          <w:sz w:val="24"/>
          <w:szCs w:val="24"/>
        </w:rPr>
        <w:t>质环境保护预防工程主要包括</w:t>
      </w:r>
      <w:r>
        <w:rPr>
          <w:rFonts w:ascii="宋体" w:hAnsi="宋体" w:eastAsia="宋体" w:cs="宋体"/>
          <w:sz w:val="24"/>
          <w:szCs w:val="24"/>
        </w:rPr>
        <w:t xml:space="preserve"> </w:t>
      </w:r>
      <w:r>
        <w:rPr>
          <w:rFonts w:ascii="宋体" w:hAnsi="宋体" w:eastAsia="宋体" w:cs="宋体"/>
          <w:spacing w:val="-1"/>
          <w:sz w:val="24"/>
          <w:szCs w:val="24"/>
        </w:rPr>
        <w:t>在露天采场边坡设置警示牌，具体工程量见表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5-1</w:t>
      </w:r>
      <w:r>
        <w:rPr>
          <w:rFonts w:ascii="宋体" w:hAnsi="宋体" w:eastAsia="宋体" w:cs="宋体"/>
          <w:spacing w:val="-1"/>
          <w:sz w:val="24"/>
          <w:szCs w:val="24"/>
        </w:rPr>
        <w:t>。</w:t>
      </w:r>
    </w:p>
    <w:p w14:paraId="5448AEA6">
      <w:pPr>
        <w:spacing w:before="151" w:line="212" w:lineRule="auto"/>
        <w:ind w:left="2650"/>
        <w:rPr>
          <w:rFonts w:ascii="宋体" w:hAnsi="宋体" w:eastAsia="宋体" w:cs="宋体"/>
          <w:sz w:val="21"/>
          <w:szCs w:val="21"/>
        </w:rPr>
      </w:pPr>
      <w:r>
        <w:rPr>
          <w:rFonts w:ascii="宋体" w:hAnsi="宋体" w:eastAsia="宋体" w:cs="宋体"/>
          <w:b/>
          <w:bCs/>
          <w:spacing w:val="-2"/>
          <w:sz w:val="21"/>
          <w:szCs w:val="21"/>
        </w:rPr>
        <w:t>表</w:t>
      </w:r>
      <w:r>
        <w:rPr>
          <w:rFonts w:ascii="Times New Roman" w:hAnsi="Times New Roman" w:eastAsia="Times New Roman" w:cs="Times New Roman"/>
          <w:b/>
          <w:bCs/>
          <w:spacing w:val="-2"/>
          <w:sz w:val="21"/>
          <w:szCs w:val="21"/>
        </w:rPr>
        <w:t>5-1</w:t>
      </w:r>
      <w:r>
        <w:rPr>
          <w:rFonts w:ascii="宋体" w:hAnsi="宋体" w:eastAsia="宋体" w:cs="宋体"/>
          <w:b/>
          <w:bCs/>
          <w:spacing w:val="-2"/>
          <w:sz w:val="21"/>
          <w:szCs w:val="21"/>
        </w:rPr>
        <w:t>矿山地质环境保护与土地复垦预防工程量表</w:t>
      </w:r>
    </w:p>
    <w:tbl>
      <w:tblPr>
        <w:tblStyle w:val="5"/>
        <w:tblW w:w="90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15"/>
        <w:gridCol w:w="2941"/>
        <w:gridCol w:w="2318"/>
        <w:gridCol w:w="2075"/>
      </w:tblGrid>
      <w:tr w14:paraId="2C41A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715" w:type="dxa"/>
            <w:vAlign w:val="top"/>
          </w:tcPr>
          <w:p w14:paraId="11BD8396">
            <w:pPr>
              <w:pStyle w:val="6"/>
              <w:spacing w:before="65" w:line="222" w:lineRule="auto"/>
              <w:ind w:left="650"/>
            </w:pPr>
            <w:r>
              <w:rPr>
                <w:b/>
                <w:bCs/>
                <w:spacing w:val="-4"/>
              </w:rPr>
              <w:t>序号</w:t>
            </w:r>
          </w:p>
        </w:tc>
        <w:tc>
          <w:tcPr>
            <w:tcW w:w="2941" w:type="dxa"/>
            <w:vAlign w:val="top"/>
          </w:tcPr>
          <w:p w14:paraId="67563344">
            <w:pPr>
              <w:pStyle w:val="6"/>
              <w:spacing w:before="65" w:line="221" w:lineRule="auto"/>
              <w:ind w:left="1056"/>
            </w:pPr>
            <w:r>
              <w:rPr>
                <w:b/>
                <w:bCs/>
                <w:spacing w:val="-4"/>
              </w:rPr>
              <w:t>工程名称</w:t>
            </w:r>
          </w:p>
        </w:tc>
        <w:tc>
          <w:tcPr>
            <w:tcW w:w="2318" w:type="dxa"/>
            <w:vAlign w:val="top"/>
          </w:tcPr>
          <w:p w14:paraId="6AA8E878">
            <w:pPr>
              <w:pStyle w:val="6"/>
              <w:spacing w:before="65" w:line="221" w:lineRule="auto"/>
              <w:ind w:left="956"/>
            </w:pPr>
            <w:r>
              <w:rPr>
                <w:b/>
                <w:bCs/>
                <w:spacing w:val="-5"/>
              </w:rPr>
              <w:t>单位</w:t>
            </w:r>
          </w:p>
        </w:tc>
        <w:tc>
          <w:tcPr>
            <w:tcW w:w="2075" w:type="dxa"/>
            <w:vAlign w:val="top"/>
          </w:tcPr>
          <w:p w14:paraId="54D0D1A1">
            <w:pPr>
              <w:pStyle w:val="6"/>
              <w:spacing w:before="65" w:line="222" w:lineRule="auto"/>
              <w:ind w:left="839"/>
            </w:pPr>
            <w:r>
              <w:rPr>
                <w:b/>
                <w:bCs/>
                <w:spacing w:val="-6"/>
              </w:rPr>
              <w:t>小计</w:t>
            </w:r>
          </w:p>
        </w:tc>
      </w:tr>
      <w:tr w14:paraId="20095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715" w:type="dxa"/>
            <w:vAlign w:val="top"/>
          </w:tcPr>
          <w:p w14:paraId="35E4922D">
            <w:pPr>
              <w:spacing w:before="97" w:line="187" w:lineRule="auto"/>
              <w:ind w:left="826"/>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941" w:type="dxa"/>
            <w:vAlign w:val="top"/>
          </w:tcPr>
          <w:p w14:paraId="74466BA2">
            <w:pPr>
              <w:pStyle w:val="6"/>
              <w:spacing w:before="58" w:line="221" w:lineRule="auto"/>
              <w:ind w:left="1163"/>
            </w:pPr>
            <w:r>
              <w:rPr>
                <w:spacing w:val="-2"/>
              </w:rPr>
              <w:t>警示牌</w:t>
            </w:r>
          </w:p>
        </w:tc>
        <w:tc>
          <w:tcPr>
            <w:tcW w:w="2318" w:type="dxa"/>
            <w:vAlign w:val="top"/>
          </w:tcPr>
          <w:p w14:paraId="0AC1ABC3">
            <w:pPr>
              <w:pStyle w:val="6"/>
              <w:spacing w:before="58" w:line="221" w:lineRule="auto"/>
              <w:ind w:left="1060"/>
            </w:pPr>
            <w:r>
              <w:t>个</w:t>
            </w:r>
          </w:p>
        </w:tc>
        <w:tc>
          <w:tcPr>
            <w:tcW w:w="2075" w:type="dxa"/>
            <w:vAlign w:val="top"/>
          </w:tcPr>
          <w:p w14:paraId="26DB19A2">
            <w:pPr>
              <w:spacing w:before="97" w:line="187" w:lineRule="auto"/>
              <w:ind w:left="95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r>
    </w:tbl>
    <w:p w14:paraId="00D0F8C1">
      <w:pPr>
        <w:spacing w:before="160" w:line="219" w:lineRule="auto"/>
        <w:ind w:left="687"/>
        <w:rPr>
          <w:rFonts w:ascii="黑体" w:hAnsi="黑体" w:eastAsia="黑体" w:cs="黑体"/>
          <w:sz w:val="28"/>
          <w:szCs w:val="28"/>
        </w:rPr>
      </w:pPr>
      <w:bookmarkStart w:id="88" w:name="bookmark60"/>
      <w:bookmarkEnd w:id="88"/>
      <w:r>
        <w:rPr>
          <w:rFonts w:ascii="黑体" w:hAnsi="黑体" w:eastAsia="黑体" w:cs="黑体"/>
          <w:spacing w:val="-2"/>
          <w:sz w:val="28"/>
          <w:szCs w:val="28"/>
        </w:rPr>
        <w:t>二、矿山地质灾害治理</w:t>
      </w:r>
    </w:p>
    <w:p w14:paraId="4D526AE1">
      <w:pPr>
        <w:spacing w:before="145" w:line="220" w:lineRule="auto"/>
        <w:ind w:left="611"/>
        <w:rPr>
          <w:rFonts w:ascii="宋体" w:hAnsi="宋体" w:eastAsia="宋体" w:cs="宋体"/>
          <w:sz w:val="24"/>
          <w:szCs w:val="24"/>
        </w:rPr>
      </w:pPr>
      <w:r>
        <w:rPr>
          <w:rFonts w:ascii="宋体" w:hAnsi="宋体" w:eastAsia="宋体" w:cs="宋体"/>
          <w:b/>
          <w:bCs/>
          <w:spacing w:val="-13"/>
          <w:sz w:val="24"/>
          <w:szCs w:val="24"/>
        </w:rPr>
        <w:t>（一）</w:t>
      </w:r>
      <w:r>
        <w:rPr>
          <w:rFonts w:ascii="宋体" w:hAnsi="宋体" w:eastAsia="宋体" w:cs="宋体"/>
          <w:spacing w:val="-60"/>
          <w:sz w:val="24"/>
          <w:szCs w:val="24"/>
        </w:rPr>
        <w:t xml:space="preserve"> </w:t>
      </w:r>
      <w:r>
        <w:rPr>
          <w:rFonts w:ascii="宋体" w:hAnsi="宋体" w:eastAsia="宋体" w:cs="宋体"/>
          <w:b/>
          <w:bCs/>
          <w:spacing w:val="-13"/>
          <w:sz w:val="24"/>
          <w:szCs w:val="24"/>
        </w:rPr>
        <w:t>目的任务</w:t>
      </w:r>
    </w:p>
    <w:p w14:paraId="1B7E687C">
      <w:pPr>
        <w:spacing w:before="304" w:line="352" w:lineRule="auto"/>
        <w:ind w:left="122" w:firstLine="482"/>
        <w:jc w:val="both"/>
        <w:rPr>
          <w:rFonts w:ascii="宋体" w:hAnsi="宋体" w:eastAsia="宋体" w:cs="宋体"/>
          <w:sz w:val="24"/>
          <w:szCs w:val="24"/>
        </w:rPr>
      </w:pPr>
      <w:r>
        <w:rPr>
          <w:rFonts w:ascii="宋体" w:hAnsi="宋体" w:eastAsia="宋体" w:cs="宋体"/>
          <w:spacing w:val="-1"/>
          <w:sz w:val="24"/>
          <w:szCs w:val="24"/>
        </w:rPr>
        <w:t>为了最大限度的减少或减轻矿山开采引发的</w:t>
      </w:r>
      <w:r>
        <w:rPr>
          <w:rFonts w:ascii="宋体" w:hAnsi="宋体" w:eastAsia="宋体" w:cs="宋体"/>
          <w:spacing w:val="-2"/>
          <w:sz w:val="24"/>
          <w:szCs w:val="24"/>
        </w:rPr>
        <w:t>地质灾害对矿山环境的影响程度，本方案开</w:t>
      </w:r>
      <w:r>
        <w:rPr>
          <w:rFonts w:ascii="宋体" w:hAnsi="宋体" w:eastAsia="宋体" w:cs="宋体"/>
          <w:sz w:val="24"/>
          <w:szCs w:val="24"/>
        </w:rPr>
        <w:t xml:space="preserve"> </w:t>
      </w:r>
      <w:r>
        <w:rPr>
          <w:rFonts w:ascii="宋体" w:hAnsi="宋体" w:eastAsia="宋体" w:cs="宋体"/>
          <w:spacing w:val="-5"/>
          <w:sz w:val="24"/>
          <w:szCs w:val="24"/>
        </w:rPr>
        <w:t>展矿山地质灾害治理措施，对评估区内的不</w:t>
      </w:r>
      <w:r>
        <w:rPr>
          <w:rFonts w:ascii="宋体" w:hAnsi="宋体" w:eastAsia="宋体" w:cs="宋体"/>
          <w:spacing w:val="-6"/>
          <w:sz w:val="24"/>
          <w:szCs w:val="24"/>
        </w:rPr>
        <w:t>稳定边坡采取及时措施。在矿山开采过程中，</w:t>
      </w:r>
      <w:r>
        <w:rPr>
          <w:rFonts w:ascii="宋体" w:hAnsi="宋体" w:eastAsia="宋体" w:cs="宋体"/>
          <w:spacing w:val="47"/>
          <w:sz w:val="24"/>
          <w:szCs w:val="24"/>
        </w:rPr>
        <w:t xml:space="preserve"> </w:t>
      </w:r>
      <w:r>
        <w:rPr>
          <w:rFonts w:ascii="宋体" w:hAnsi="宋体" w:eastAsia="宋体" w:cs="宋体"/>
          <w:spacing w:val="-6"/>
          <w:sz w:val="24"/>
          <w:szCs w:val="24"/>
        </w:rPr>
        <w:t>减</w:t>
      </w:r>
      <w:r>
        <w:rPr>
          <w:rFonts w:ascii="宋体" w:hAnsi="宋体" w:eastAsia="宋体" w:cs="宋体"/>
          <w:sz w:val="24"/>
          <w:szCs w:val="24"/>
        </w:rPr>
        <w:t xml:space="preserve"> </w:t>
      </w:r>
      <w:r>
        <w:rPr>
          <w:rFonts w:ascii="宋体" w:hAnsi="宋体" w:eastAsia="宋体" w:cs="宋体"/>
          <w:spacing w:val="-6"/>
          <w:sz w:val="24"/>
          <w:szCs w:val="24"/>
        </w:rPr>
        <w:t>少或避免滑坡、崩塌等地质灾害的发生。使生命财产损失降到最小限度，</w:t>
      </w:r>
      <w:r>
        <w:rPr>
          <w:rFonts w:ascii="宋体" w:hAnsi="宋体" w:eastAsia="宋体" w:cs="宋体"/>
          <w:spacing w:val="66"/>
          <w:sz w:val="24"/>
          <w:szCs w:val="24"/>
        </w:rPr>
        <w:t xml:space="preserve"> </w:t>
      </w:r>
      <w:r>
        <w:rPr>
          <w:rFonts w:ascii="宋体" w:hAnsi="宋体" w:eastAsia="宋体" w:cs="宋体"/>
          <w:spacing w:val="-6"/>
          <w:sz w:val="24"/>
          <w:szCs w:val="24"/>
        </w:rPr>
        <w:t>尽可能避免造成安</w:t>
      </w:r>
      <w:r>
        <w:rPr>
          <w:rFonts w:ascii="宋体" w:hAnsi="宋体" w:eastAsia="宋体" w:cs="宋体"/>
          <w:sz w:val="24"/>
          <w:szCs w:val="24"/>
        </w:rPr>
        <w:t xml:space="preserve"> </w:t>
      </w:r>
      <w:r>
        <w:rPr>
          <w:rFonts w:ascii="宋体" w:hAnsi="宋体" w:eastAsia="宋体" w:cs="宋体"/>
          <w:spacing w:val="-1"/>
          <w:sz w:val="24"/>
          <w:szCs w:val="24"/>
        </w:rPr>
        <w:t>全事故，地质灾害得到有效治理，方案适用期结束后，治理率达到</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100%</w:t>
      </w:r>
      <w:r>
        <w:rPr>
          <w:rFonts w:ascii="宋体" w:hAnsi="宋体" w:eastAsia="宋体" w:cs="宋体"/>
          <w:spacing w:val="-2"/>
          <w:sz w:val="24"/>
          <w:szCs w:val="24"/>
        </w:rPr>
        <w:t>。</w:t>
      </w:r>
    </w:p>
    <w:p w14:paraId="16612102">
      <w:pPr>
        <w:spacing w:before="157" w:line="220" w:lineRule="auto"/>
        <w:ind w:left="611"/>
        <w:rPr>
          <w:rFonts w:ascii="宋体" w:hAnsi="宋体" w:eastAsia="宋体" w:cs="宋体"/>
          <w:sz w:val="24"/>
          <w:szCs w:val="24"/>
        </w:rPr>
      </w:pPr>
      <w:r>
        <w:rPr>
          <w:rFonts w:ascii="宋体" w:hAnsi="宋体" w:eastAsia="宋体" w:cs="宋体"/>
          <w:b/>
          <w:bCs/>
          <w:spacing w:val="-12"/>
          <w:sz w:val="24"/>
          <w:szCs w:val="24"/>
        </w:rPr>
        <w:t>（二）</w:t>
      </w:r>
      <w:r>
        <w:rPr>
          <w:rFonts w:ascii="宋体" w:hAnsi="宋体" w:eastAsia="宋体" w:cs="宋体"/>
          <w:spacing w:val="-67"/>
          <w:sz w:val="24"/>
          <w:szCs w:val="24"/>
        </w:rPr>
        <w:t xml:space="preserve"> </w:t>
      </w:r>
      <w:r>
        <w:rPr>
          <w:rFonts w:ascii="宋体" w:hAnsi="宋体" w:eastAsia="宋体" w:cs="宋体"/>
          <w:b/>
          <w:bCs/>
          <w:spacing w:val="-12"/>
          <w:sz w:val="24"/>
          <w:szCs w:val="24"/>
        </w:rPr>
        <w:t>工程设计</w:t>
      </w:r>
    </w:p>
    <w:p w14:paraId="2BD3E1BE">
      <w:pPr>
        <w:spacing w:before="299" w:line="219" w:lineRule="auto"/>
        <w:jc w:val="right"/>
        <w:rPr>
          <w:rFonts w:ascii="宋体" w:hAnsi="宋体" w:eastAsia="宋体" w:cs="宋体"/>
          <w:sz w:val="24"/>
          <w:szCs w:val="24"/>
        </w:rPr>
      </w:pPr>
      <w:r>
        <w:rPr>
          <w:rFonts w:ascii="宋体" w:hAnsi="宋体" w:eastAsia="宋体" w:cs="宋体"/>
          <w:spacing w:val="-1"/>
          <w:sz w:val="24"/>
          <w:szCs w:val="24"/>
        </w:rPr>
        <w:t>根据矿山现场调查情况和《矿产资源开发利用方案》</w:t>
      </w:r>
      <w:r>
        <w:rPr>
          <w:rFonts w:ascii="宋体" w:hAnsi="宋体" w:eastAsia="宋体" w:cs="宋体"/>
          <w:spacing w:val="-2"/>
          <w:sz w:val="24"/>
          <w:szCs w:val="24"/>
        </w:rPr>
        <w:t>设计开采建设，对矿山露天开采可</w:t>
      </w:r>
    </w:p>
    <w:p w14:paraId="44E61EDE">
      <w:pPr>
        <w:spacing w:line="219" w:lineRule="auto"/>
        <w:rPr>
          <w:rFonts w:ascii="宋体" w:hAnsi="宋体" w:eastAsia="宋体" w:cs="宋体"/>
          <w:sz w:val="24"/>
          <w:szCs w:val="24"/>
        </w:rPr>
        <w:sectPr>
          <w:headerReference r:id="rId130" w:type="default"/>
          <w:footerReference r:id="rId131" w:type="default"/>
          <w:pgSz w:w="11912" w:h="16841"/>
          <w:pgMar w:top="1212" w:right="1220" w:bottom="883" w:left="1020" w:header="887" w:footer="719" w:gutter="0"/>
          <w:cols w:space="720" w:num="1"/>
        </w:sectPr>
      </w:pPr>
    </w:p>
    <w:p w14:paraId="27834C19">
      <w:pPr>
        <w:spacing w:before="263" w:line="219" w:lineRule="auto"/>
        <w:ind w:left="11"/>
        <w:rPr>
          <w:rFonts w:ascii="宋体" w:hAnsi="宋体" w:eastAsia="宋体" w:cs="宋体"/>
          <w:sz w:val="24"/>
          <w:szCs w:val="24"/>
        </w:rPr>
      </w:pPr>
      <w:r>
        <w:rPr>
          <w:rFonts w:ascii="宋体" w:hAnsi="宋体" w:eastAsia="宋体" w:cs="宋体"/>
          <w:spacing w:val="-2"/>
          <w:sz w:val="24"/>
          <w:szCs w:val="24"/>
        </w:rPr>
        <w:t>能发生的地质灾害为崩塌和滑坡，针对上述地质灾害</w:t>
      </w:r>
      <w:r>
        <w:rPr>
          <w:rFonts w:ascii="宋体" w:hAnsi="宋体" w:eastAsia="宋体" w:cs="宋体"/>
          <w:spacing w:val="-3"/>
          <w:sz w:val="24"/>
          <w:szCs w:val="24"/>
        </w:rPr>
        <w:t>防治工程部署如下：</w:t>
      </w:r>
    </w:p>
    <w:p w14:paraId="5FEF0468">
      <w:pPr>
        <w:spacing w:before="303" w:line="219" w:lineRule="auto"/>
        <w:ind w:left="48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）露天采场</w:t>
      </w:r>
    </w:p>
    <w:p w14:paraId="30D7C1DE">
      <w:pPr>
        <w:spacing w:before="298" w:line="353" w:lineRule="auto"/>
        <w:ind w:left="5" w:right="66" w:firstLine="475"/>
        <w:jc w:val="both"/>
        <w:rPr>
          <w:rFonts w:ascii="宋体" w:hAnsi="宋体" w:eastAsia="宋体" w:cs="宋体"/>
          <w:sz w:val="24"/>
          <w:szCs w:val="24"/>
        </w:rPr>
      </w:pPr>
      <w:r>
        <w:rPr>
          <w:rFonts w:ascii="宋体" w:hAnsi="宋体" w:eastAsia="宋体" w:cs="宋体"/>
          <w:spacing w:val="-4"/>
          <w:sz w:val="24"/>
          <w:szCs w:val="24"/>
        </w:rPr>
        <w:t>矿山地表风氧化层厚度一般小于</w:t>
      </w:r>
      <w:r>
        <w:rPr>
          <w:rFonts w:ascii="宋体" w:hAnsi="宋体" w:eastAsia="宋体" w:cs="宋体"/>
          <w:spacing w:val="-20"/>
          <w:sz w:val="24"/>
          <w:szCs w:val="24"/>
        </w:rPr>
        <w:t xml:space="preserve"> </w:t>
      </w:r>
      <w:r>
        <w:rPr>
          <w:rFonts w:ascii="Times New Roman" w:hAnsi="Times New Roman" w:eastAsia="Times New Roman" w:cs="Times New Roman"/>
          <w:spacing w:val="-4"/>
          <w:sz w:val="24"/>
          <w:szCs w:val="24"/>
        </w:rPr>
        <w:t>1.5m</w:t>
      </w:r>
      <w:r>
        <w:rPr>
          <w:rFonts w:ascii="宋体" w:hAnsi="宋体" w:eastAsia="宋体" w:cs="宋体"/>
          <w:spacing w:val="-4"/>
          <w:sz w:val="24"/>
          <w:szCs w:val="24"/>
        </w:rPr>
        <w:t>，基本不含水，对矿山开采无影。矿区内地下水类</w:t>
      </w:r>
      <w:r>
        <w:rPr>
          <w:rFonts w:ascii="宋体" w:hAnsi="宋体" w:eastAsia="宋体" w:cs="宋体"/>
          <w:sz w:val="24"/>
          <w:szCs w:val="24"/>
        </w:rPr>
        <w:t xml:space="preserve"> </w:t>
      </w:r>
      <w:r>
        <w:rPr>
          <w:rFonts w:ascii="宋体" w:hAnsi="宋体" w:eastAsia="宋体" w:cs="宋体"/>
          <w:spacing w:val="-1"/>
          <w:sz w:val="24"/>
          <w:szCs w:val="24"/>
        </w:rPr>
        <w:t>型单一，为块状岩类基岩裂隙水，采区内岩（矿）</w:t>
      </w:r>
      <w:r>
        <w:rPr>
          <w:rFonts w:ascii="宋体" w:hAnsi="宋体" w:eastAsia="宋体" w:cs="宋体"/>
          <w:spacing w:val="-2"/>
          <w:sz w:val="24"/>
          <w:szCs w:val="24"/>
        </w:rPr>
        <w:t>层富水性贫乏，岩体完整，节理裂隙不发</w:t>
      </w:r>
      <w:r>
        <w:rPr>
          <w:rFonts w:ascii="宋体" w:hAnsi="宋体" w:eastAsia="宋体" w:cs="宋体"/>
          <w:sz w:val="24"/>
          <w:szCs w:val="24"/>
        </w:rPr>
        <w:t xml:space="preserve"> </w:t>
      </w:r>
      <w:r>
        <w:rPr>
          <w:rFonts w:ascii="宋体" w:hAnsi="宋体" w:eastAsia="宋体" w:cs="宋体"/>
          <w:spacing w:val="-1"/>
          <w:sz w:val="24"/>
          <w:szCs w:val="24"/>
        </w:rPr>
        <w:t>育，且无构造活动迹象，不存在导水通道，由此判</w:t>
      </w:r>
      <w:r>
        <w:rPr>
          <w:rFonts w:ascii="宋体" w:hAnsi="宋体" w:eastAsia="宋体" w:cs="宋体"/>
          <w:spacing w:val="-2"/>
          <w:sz w:val="24"/>
          <w:szCs w:val="24"/>
        </w:rPr>
        <w:t>定，矿床开采不会发生较大涌（突）水事</w:t>
      </w:r>
      <w:r>
        <w:rPr>
          <w:rFonts w:ascii="宋体" w:hAnsi="宋体" w:eastAsia="宋体" w:cs="宋体"/>
          <w:sz w:val="24"/>
          <w:szCs w:val="24"/>
        </w:rPr>
        <w:t xml:space="preserve"> </w:t>
      </w:r>
      <w:r>
        <w:rPr>
          <w:rFonts w:ascii="宋体" w:hAnsi="宋体" w:eastAsia="宋体" w:cs="宋体"/>
          <w:spacing w:val="-3"/>
          <w:sz w:val="24"/>
          <w:szCs w:val="24"/>
        </w:rPr>
        <w:t>故，采坑充水的主要因素为大气降水垂直补给。</w:t>
      </w:r>
    </w:p>
    <w:p w14:paraId="4156189D">
      <w:pPr>
        <w:spacing w:before="153" w:line="353" w:lineRule="auto"/>
        <w:ind w:left="1" w:firstLine="485"/>
        <w:jc w:val="both"/>
        <w:rPr>
          <w:rFonts w:ascii="宋体" w:hAnsi="宋体" w:eastAsia="宋体" w:cs="宋体"/>
          <w:sz w:val="24"/>
          <w:szCs w:val="24"/>
        </w:rPr>
      </w:pPr>
      <w:r>
        <w:rPr>
          <w:rFonts w:ascii="宋体" w:hAnsi="宋体" w:eastAsia="宋体" w:cs="宋体"/>
          <w:spacing w:val="-1"/>
          <w:sz w:val="24"/>
          <w:szCs w:val="24"/>
        </w:rPr>
        <w:t>露天采场最低标高为</w:t>
      </w:r>
      <w:r>
        <w:rPr>
          <w:rFonts w:ascii="Times New Roman" w:hAnsi="Times New Roman" w:eastAsia="Times New Roman" w:cs="Times New Roman"/>
          <w:spacing w:val="-1"/>
          <w:sz w:val="24"/>
          <w:szCs w:val="24"/>
        </w:rPr>
        <w:t>+160</w:t>
      </w:r>
      <w:r>
        <w:rPr>
          <w:rFonts w:ascii="宋体" w:hAnsi="宋体" w:eastAsia="宋体" w:cs="宋体"/>
          <w:spacing w:val="-1"/>
          <w:sz w:val="24"/>
          <w:szCs w:val="24"/>
        </w:rPr>
        <w:t>～</w:t>
      </w:r>
      <w:r>
        <w:rPr>
          <w:rFonts w:ascii="Times New Roman" w:hAnsi="Times New Roman" w:eastAsia="Times New Roman" w:cs="Times New Roman"/>
          <w:spacing w:val="-1"/>
          <w:sz w:val="24"/>
          <w:szCs w:val="24"/>
        </w:rPr>
        <w:t>+240m</w:t>
      </w:r>
      <w:r>
        <w:rPr>
          <w:rFonts w:ascii="宋体" w:hAnsi="宋体" w:eastAsia="宋体" w:cs="宋体"/>
          <w:spacing w:val="-1"/>
          <w:sz w:val="24"/>
          <w:szCs w:val="24"/>
        </w:rPr>
        <w:t>，当地侵蚀基准面为</w:t>
      </w:r>
      <w:r>
        <w:rPr>
          <w:rFonts w:ascii="Times New Roman" w:hAnsi="Times New Roman" w:eastAsia="Times New Roman" w:cs="Times New Roman"/>
          <w:spacing w:val="-1"/>
          <w:sz w:val="24"/>
          <w:szCs w:val="24"/>
        </w:rPr>
        <w:t>+150m</w:t>
      </w:r>
      <w:r>
        <w:rPr>
          <w:rFonts w:ascii="宋体" w:hAnsi="宋体" w:eastAsia="宋体" w:cs="宋体"/>
          <w:spacing w:val="-1"/>
          <w:sz w:val="24"/>
          <w:szCs w:val="24"/>
        </w:rPr>
        <w:t>。随着开采面的逐渐扩大</w:t>
      </w:r>
      <w:r>
        <w:rPr>
          <w:rFonts w:ascii="宋体" w:hAnsi="宋体" w:eastAsia="宋体" w:cs="宋体"/>
          <w:spacing w:val="15"/>
          <w:sz w:val="24"/>
          <w:szCs w:val="24"/>
        </w:rPr>
        <w:t xml:space="preserve"> </w:t>
      </w:r>
      <w:r>
        <w:rPr>
          <w:rFonts w:ascii="宋体" w:hAnsi="宋体" w:eastAsia="宋体" w:cs="宋体"/>
          <w:sz w:val="24"/>
          <w:szCs w:val="24"/>
        </w:rPr>
        <w:t>与加深，矿床大部分矿体在可自然排水标高以下，凹陷露天开采时，基岩裂隙水富水性弱，</w:t>
      </w:r>
      <w:r>
        <w:rPr>
          <w:rFonts w:ascii="宋体" w:hAnsi="宋体" w:eastAsia="宋体" w:cs="宋体"/>
          <w:spacing w:val="13"/>
          <w:sz w:val="24"/>
          <w:szCs w:val="24"/>
        </w:rPr>
        <w:t xml:space="preserve"> </w:t>
      </w:r>
      <w:r>
        <w:rPr>
          <w:rFonts w:ascii="宋体" w:hAnsi="宋体" w:eastAsia="宋体" w:cs="宋体"/>
          <w:spacing w:val="-4"/>
          <w:sz w:val="24"/>
          <w:szCs w:val="24"/>
        </w:rPr>
        <w:t>可以忽略。矿坑涌水量主要为凹陷区采坑面积和降水量的乘积， 加上</w:t>
      </w:r>
      <w:r>
        <w:rPr>
          <w:rFonts w:ascii="宋体" w:hAnsi="宋体" w:eastAsia="宋体" w:cs="宋体"/>
          <w:spacing w:val="-5"/>
          <w:sz w:val="24"/>
          <w:szCs w:val="24"/>
        </w:rPr>
        <w:t>凹陷采坑以外的汇水面</w:t>
      </w:r>
      <w:r>
        <w:rPr>
          <w:rFonts w:ascii="宋体" w:hAnsi="宋体" w:eastAsia="宋体" w:cs="宋体"/>
          <w:sz w:val="24"/>
          <w:szCs w:val="24"/>
        </w:rPr>
        <w:t xml:space="preserve"> </w:t>
      </w:r>
      <w:r>
        <w:rPr>
          <w:rFonts w:ascii="宋体" w:hAnsi="宋体" w:eastAsia="宋体" w:cs="宋体"/>
          <w:spacing w:val="-3"/>
          <w:sz w:val="24"/>
          <w:szCs w:val="24"/>
        </w:rPr>
        <w:t>积的的和。矿区内未见泉水出露。</w:t>
      </w:r>
    </w:p>
    <w:p w14:paraId="3E0AF806">
      <w:pPr>
        <w:spacing w:before="151" w:line="351" w:lineRule="auto"/>
        <w:ind w:left="1" w:right="78" w:firstLine="482"/>
        <w:rPr>
          <w:rFonts w:ascii="宋体" w:hAnsi="宋体" w:eastAsia="宋体" w:cs="宋体"/>
          <w:sz w:val="24"/>
          <w:szCs w:val="24"/>
        </w:rPr>
      </w:pPr>
      <w:r>
        <w:rPr>
          <w:rFonts w:ascii="宋体" w:hAnsi="宋体" w:eastAsia="宋体" w:cs="宋体"/>
          <w:spacing w:val="-6"/>
          <w:sz w:val="24"/>
          <w:szCs w:val="24"/>
        </w:rPr>
        <w:t>大气降水径流系数依据矿区地形地貌、岩性，</w:t>
      </w:r>
      <w:r>
        <w:rPr>
          <w:rFonts w:ascii="宋体" w:hAnsi="宋体" w:eastAsia="宋体" w:cs="宋体"/>
          <w:spacing w:val="-9"/>
          <w:sz w:val="24"/>
          <w:szCs w:val="24"/>
        </w:rPr>
        <w:t xml:space="preserve"> </w:t>
      </w:r>
      <w:r>
        <w:rPr>
          <w:rFonts w:ascii="宋体" w:hAnsi="宋体" w:eastAsia="宋体" w:cs="宋体"/>
          <w:spacing w:val="-6"/>
          <w:sz w:val="24"/>
          <w:szCs w:val="24"/>
        </w:rPr>
        <w:t>根据经验选取暴雨径流系数采用</w:t>
      </w:r>
      <w:r>
        <w:rPr>
          <w:rFonts w:ascii="Times New Roman" w:hAnsi="Times New Roman" w:eastAsia="Times New Roman" w:cs="Times New Roman"/>
          <w:spacing w:val="-6"/>
          <w:sz w:val="24"/>
          <w:szCs w:val="24"/>
        </w:rPr>
        <w:t>0.8</w:t>
      </w:r>
      <w:r>
        <w:rPr>
          <w:rFonts w:ascii="宋体" w:hAnsi="宋体" w:eastAsia="宋体" w:cs="宋体"/>
          <w:spacing w:val="-6"/>
          <w:sz w:val="24"/>
          <w:szCs w:val="24"/>
        </w:rPr>
        <w:t>，正常</w:t>
      </w:r>
      <w:r>
        <w:rPr>
          <w:rFonts w:ascii="宋体" w:hAnsi="宋体" w:eastAsia="宋体" w:cs="宋体"/>
          <w:sz w:val="24"/>
          <w:szCs w:val="24"/>
        </w:rPr>
        <w:t xml:space="preserve"> </w:t>
      </w:r>
      <w:r>
        <w:rPr>
          <w:rFonts w:ascii="宋体" w:hAnsi="宋体" w:eastAsia="宋体" w:cs="宋体"/>
          <w:spacing w:val="-4"/>
          <w:sz w:val="24"/>
          <w:szCs w:val="24"/>
        </w:rPr>
        <w:t>径流系数采用</w:t>
      </w:r>
      <w:r>
        <w:rPr>
          <w:rFonts w:ascii="Times New Roman" w:hAnsi="Times New Roman" w:eastAsia="Times New Roman" w:cs="Times New Roman"/>
          <w:spacing w:val="-4"/>
          <w:sz w:val="24"/>
          <w:szCs w:val="24"/>
        </w:rPr>
        <w:t>0.7</w:t>
      </w:r>
      <w:r>
        <w:rPr>
          <w:rFonts w:ascii="宋体" w:hAnsi="宋体" w:eastAsia="宋体" w:cs="宋体"/>
          <w:spacing w:val="-4"/>
          <w:sz w:val="24"/>
          <w:szCs w:val="24"/>
        </w:rPr>
        <w:t>；年平均降雨</w:t>
      </w:r>
      <w:r>
        <w:rPr>
          <w:rFonts w:ascii="Times New Roman" w:hAnsi="Times New Roman" w:eastAsia="Times New Roman" w:cs="Times New Roman"/>
          <w:spacing w:val="-4"/>
          <w:sz w:val="24"/>
          <w:szCs w:val="24"/>
        </w:rPr>
        <w:t>607.5mm/</w:t>
      </w:r>
      <w:r>
        <w:rPr>
          <w:rFonts w:ascii="宋体" w:hAnsi="宋体" w:eastAsia="宋体" w:cs="宋体"/>
          <w:spacing w:val="-4"/>
          <w:sz w:val="24"/>
          <w:szCs w:val="24"/>
        </w:rPr>
        <w:t>年，日最大降雨</w:t>
      </w:r>
      <w:r>
        <w:rPr>
          <w:rFonts w:ascii="Times New Roman" w:hAnsi="Times New Roman" w:eastAsia="Times New Roman" w:cs="Times New Roman"/>
          <w:spacing w:val="-4"/>
          <w:sz w:val="24"/>
          <w:szCs w:val="24"/>
        </w:rPr>
        <w:t>124.2mm/</w:t>
      </w:r>
      <w:r>
        <w:rPr>
          <w:rFonts w:ascii="宋体" w:hAnsi="宋体" w:eastAsia="宋体" w:cs="宋体"/>
          <w:spacing w:val="-4"/>
          <w:sz w:val="24"/>
          <w:szCs w:val="24"/>
        </w:rPr>
        <w:t>日。矿坑日最</w:t>
      </w:r>
      <w:r>
        <w:rPr>
          <w:rFonts w:ascii="宋体" w:hAnsi="宋体" w:eastAsia="宋体" w:cs="宋体"/>
          <w:spacing w:val="-5"/>
          <w:sz w:val="24"/>
          <w:szCs w:val="24"/>
        </w:rPr>
        <w:t>大涌水量为：</w:t>
      </w:r>
      <w:r>
        <w:rPr>
          <w:rFonts w:ascii="宋体" w:hAnsi="宋体" w:eastAsia="宋体" w:cs="宋体"/>
          <w:sz w:val="24"/>
          <w:szCs w:val="24"/>
        </w:rPr>
        <w:t xml:space="preserve"> </w:t>
      </w:r>
      <w:r>
        <w:rPr>
          <w:rFonts w:ascii="Times New Roman" w:hAnsi="Times New Roman" w:eastAsia="Times New Roman" w:cs="Times New Roman"/>
          <w:sz w:val="24"/>
          <w:szCs w:val="24"/>
        </w:rPr>
        <w:t>38316m</w:t>
      </w:r>
      <w:r>
        <w:rPr>
          <w:rFonts w:ascii="Times New Roman" w:hAnsi="Times New Roman" w:eastAsia="Times New Roman" w:cs="Times New Roman"/>
          <w:position w:val="9"/>
          <w:sz w:val="16"/>
          <w:szCs w:val="16"/>
        </w:rPr>
        <w:t>3</w:t>
      </w:r>
      <w:r>
        <w:rPr>
          <w:rFonts w:ascii="Times New Roman" w:hAnsi="Times New Roman" w:eastAsia="Times New Roman" w:cs="Times New Roman"/>
          <w:sz w:val="24"/>
          <w:szCs w:val="24"/>
        </w:rPr>
        <w:t>/d</w:t>
      </w:r>
      <w:r>
        <w:rPr>
          <w:rFonts w:ascii="宋体" w:hAnsi="宋体" w:eastAsia="宋体" w:cs="宋体"/>
          <w:sz w:val="24"/>
          <w:szCs w:val="24"/>
        </w:rPr>
        <w:t>。在采矿底部留设一个蓄水坑。用于存储降水，此处收</w:t>
      </w:r>
      <w:r>
        <w:rPr>
          <w:rFonts w:ascii="宋体" w:hAnsi="宋体" w:eastAsia="宋体" w:cs="宋体"/>
          <w:spacing w:val="-1"/>
          <w:sz w:val="24"/>
          <w:szCs w:val="24"/>
        </w:rPr>
        <w:t>集的雨水可用于闭坑后林</w:t>
      </w:r>
      <w:r>
        <w:rPr>
          <w:rFonts w:ascii="宋体" w:hAnsi="宋体" w:eastAsia="宋体" w:cs="宋体"/>
          <w:sz w:val="24"/>
          <w:szCs w:val="24"/>
        </w:rPr>
        <w:t xml:space="preserve"> </w:t>
      </w:r>
      <w:r>
        <w:rPr>
          <w:rFonts w:ascii="宋体" w:hAnsi="宋体" w:eastAsia="宋体" w:cs="宋体"/>
          <w:spacing w:val="-5"/>
          <w:sz w:val="24"/>
          <w:szCs w:val="24"/>
        </w:rPr>
        <w:t>地苗木灌溉用水。</w:t>
      </w:r>
    </w:p>
    <w:p w14:paraId="75C61E94">
      <w:pPr>
        <w:spacing w:before="164" w:line="219" w:lineRule="auto"/>
        <w:ind w:left="500"/>
        <w:rPr>
          <w:rFonts w:ascii="宋体" w:hAnsi="宋体" w:eastAsia="宋体" w:cs="宋体"/>
          <w:sz w:val="24"/>
          <w:szCs w:val="24"/>
        </w:rPr>
      </w:pPr>
      <w:r>
        <w:rPr>
          <w:rFonts w:ascii="宋体" w:hAnsi="宋体" w:eastAsia="宋体" w:cs="宋体"/>
          <w:spacing w:val="-2"/>
          <w:sz w:val="24"/>
          <w:szCs w:val="24"/>
        </w:rPr>
        <w:t>因其岩性的特性和周边的地质环境，矿山在开采过程中，不会对地下水产生影响。</w:t>
      </w:r>
    </w:p>
    <w:p w14:paraId="7BAD2ECD">
      <w:pPr>
        <w:spacing w:before="303" w:line="220" w:lineRule="auto"/>
        <w:ind w:left="488"/>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）办公区</w:t>
      </w:r>
    </w:p>
    <w:p w14:paraId="58E0F754">
      <w:pPr>
        <w:spacing w:before="183" w:line="352" w:lineRule="auto"/>
        <w:ind w:right="62" w:firstLine="480"/>
        <w:rPr>
          <w:rFonts w:ascii="宋体" w:hAnsi="宋体" w:eastAsia="宋体" w:cs="宋体"/>
          <w:sz w:val="24"/>
          <w:szCs w:val="24"/>
        </w:rPr>
      </w:pPr>
      <w:r>
        <w:rPr>
          <w:rFonts w:ascii="宋体" w:hAnsi="宋体" w:eastAsia="宋体" w:cs="宋体"/>
          <w:spacing w:val="-6"/>
          <w:sz w:val="24"/>
          <w:szCs w:val="24"/>
        </w:rPr>
        <w:t>矿区西南侧新建一处办公区。该办公区配套设施完善，</w:t>
      </w:r>
      <w:r>
        <w:rPr>
          <w:rFonts w:ascii="宋体" w:hAnsi="宋体" w:eastAsia="宋体" w:cs="宋体"/>
          <w:spacing w:val="60"/>
          <w:sz w:val="24"/>
          <w:szCs w:val="24"/>
        </w:rPr>
        <w:t xml:space="preserve"> </w:t>
      </w:r>
      <w:r>
        <w:rPr>
          <w:rFonts w:ascii="宋体" w:hAnsi="宋体" w:eastAsia="宋体" w:cs="宋体"/>
          <w:spacing w:val="-6"/>
          <w:sz w:val="24"/>
          <w:szCs w:val="24"/>
        </w:rPr>
        <w:t>矿山生产结束后，不予拆除，继</w:t>
      </w:r>
      <w:r>
        <w:rPr>
          <w:rFonts w:ascii="宋体" w:hAnsi="宋体" w:eastAsia="宋体" w:cs="宋体"/>
          <w:sz w:val="24"/>
          <w:szCs w:val="24"/>
        </w:rPr>
        <w:t xml:space="preserve"> </w:t>
      </w:r>
      <w:r>
        <w:rPr>
          <w:rFonts w:ascii="宋体" w:hAnsi="宋体" w:eastAsia="宋体" w:cs="宋体"/>
          <w:spacing w:val="-6"/>
          <w:sz w:val="24"/>
          <w:szCs w:val="24"/>
        </w:rPr>
        <w:t>续使用。矿区东侧原矿区的办公房，</w:t>
      </w:r>
      <w:r>
        <w:rPr>
          <w:rFonts w:ascii="宋体" w:hAnsi="宋体" w:eastAsia="宋体" w:cs="宋体"/>
          <w:spacing w:val="65"/>
          <w:sz w:val="24"/>
          <w:szCs w:val="24"/>
        </w:rPr>
        <w:t xml:space="preserve"> </w:t>
      </w:r>
      <w:r>
        <w:rPr>
          <w:rFonts w:ascii="宋体" w:hAnsi="宋体" w:eastAsia="宋体" w:cs="宋体"/>
          <w:spacing w:val="-6"/>
          <w:sz w:val="24"/>
          <w:szCs w:val="24"/>
        </w:rPr>
        <w:t>继续使用，在矿山生产结束后，予以拆除。该房屋为彩</w:t>
      </w:r>
      <w:r>
        <w:rPr>
          <w:rFonts w:ascii="宋体" w:hAnsi="宋体" w:eastAsia="宋体" w:cs="宋体"/>
          <w:sz w:val="24"/>
          <w:szCs w:val="24"/>
        </w:rPr>
        <w:t xml:space="preserve"> </w:t>
      </w:r>
      <w:r>
        <w:rPr>
          <w:rFonts w:ascii="宋体" w:hAnsi="宋体" w:eastAsia="宋体" w:cs="宋体"/>
          <w:spacing w:val="-2"/>
          <w:sz w:val="24"/>
          <w:szCs w:val="24"/>
        </w:rPr>
        <w:t>钢房，房屋高度</w:t>
      </w:r>
      <w:r>
        <w:rPr>
          <w:rFonts w:ascii="Times New Roman" w:hAnsi="Times New Roman" w:eastAsia="Times New Roman" w:cs="Times New Roman"/>
          <w:spacing w:val="-2"/>
          <w:sz w:val="24"/>
          <w:szCs w:val="24"/>
        </w:rPr>
        <w:t>3m</w:t>
      </w:r>
      <w:r>
        <w:rPr>
          <w:rFonts w:ascii="宋体" w:hAnsi="宋体" w:eastAsia="宋体" w:cs="宋体"/>
          <w:spacing w:val="-2"/>
          <w:sz w:val="24"/>
          <w:szCs w:val="24"/>
        </w:rPr>
        <w:t>，空间利用率</w:t>
      </w:r>
      <w:r>
        <w:rPr>
          <w:rFonts w:ascii="Times New Roman" w:hAnsi="Times New Roman" w:eastAsia="Times New Roman" w:cs="Times New Roman"/>
          <w:spacing w:val="-2"/>
          <w:sz w:val="24"/>
          <w:szCs w:val="24"/>
        </w:rPr>
        <w:t>85%</w:t>
      </w:r>
      <w:r>
        <w:rPr>
          <w:rFonts w:ascii="宋体" w:hAnsi="宋体" w:eastAsia="宋体" w:cs="宋体"/>
          <w:spacing w:val="-2"/>
          <w:sz w:val="24"/>
          <w:szCs w:val="24"/>
        </w:rPr>
        <w:t>以上，</w:t>
      </w:r>
      <w:r>
        <w:rPr>
          <w:rFonts w:ascii="宋体" w:hAnsi="宋体" w:eastAsia="宋体" w:cs="宋体"/>
          <w:spacing w:val="-68"/>
          <w:sz w:val="24"/>
          <w:szCs w:val="24"/>
        </w:rPr>
        <w:t xml:space="preserve"> </w:t>
      </w:r>
      <w:r>
        <w:rPr>
          <w:rFonts w:ascii="宋体" w:hAnsi="宋体" w:eastAsia="宋体" w:cs="宋体"/>
          <w:spacing w:val="-2"/>
          <w:sz w:val="24"/>
          <w:szCs w:val="24"/>
        </w:rPr>
        <w:t>占地面积约</w:t>
      </w:r>
      <w:r>
        <w:rPr>
          <w:rFonts w:ascii="Times New Roman" w:hAnsi="Times New Roman" w:eastAsia="Times New Roman" w:cs="Times New Roman"/>
          <w:spacing w:val="-2"/>
          <w:sz w:val="24"/>
          <w:szCs w:val="24"/>
        </w:rPr>
        <w:t>0.1852hm</w:t>
      </w:r>
      <w:r>
        <w:rPr>
          <w:rFonts w:ascii="Times New Roman" w:hAnsi="Times New Roman" w:eastAsia="Times New Roman" w:cs="Times New Roman"/>
          <w:spacing w:val="-2"/>
          <w:position w:val="9"/>
          <w:sz w:val="16"/>
          <w:szCs w:val="16"/>
        </w:rPr>
        <w:t>2</w:t>
      </w:r>
      <w:r>
        <w:rPr>
          <w:rFonts w:ascii="Times New Roman" w:hAnsi="Times New Roman" w:eastAsia="Times New Roman" w:cs="Times New Roman"/>
          <w:spacing w:val="-8"/>
          <w:position w:val="9"/>
          <w:sz w:val="16"/>
          <w:szCs w:val="16"/>
        </w:rPr>
        <w:t xml:space="preserve"> </w:t>
      </w:r>
      <w:r>
        <w:rPr>
          <w:rFonts w:ascii="宋体" w:hAnsi="宋体" w:eastAsia="宋体" w:cs="宋体"/>
          <w:spacing w:val="-2"/>
          <w:sz w:val="24"/>
          <w:szCs w:val="24"/>
        </w:rPr>
        <w:t>。矿山闭坑后对场地内采</w:t>
      </w:r>
      <w:r>
        <w:rPr>
          <w:rFonts w:ascii="宋体" w:hAnsi="宋体" w:eastAsia="宋体" w:cs="宋体"/>
          <w:sz w:val="24"/>
          <w:szCs w:val="24"/>
        </w:rPr>
        <w:t xml:space="preserve"> 矿建筑和设施进行拆除，拆除建筑物全部运至垃圾点，拆</w:t>
      </w:r>
      <w:r>
        <w:rPr>
          <w:rFonts w:ascii="宋体" w:hAnsi="宋体" w:eastAsia="宋体" w:cs="宋体"/>
          <w:spacing w:val="-1"/>
          <w:sz w:val="24"/>
          <w:szCs w:val="24"/>
        </w:rPr>
        <w:t>除</w:t>
      </w:r>
      <w:r>
        <w:rPr>
          <w:rFonts w:ascii="Times New Roman" w:hAnsi="Times New Roman" w:eastAsia="Times New Roman" w:cs="Times New Roman"/>
          <w:spacing w:val="-1"/>
          <w:sz w:val="24"/>
          <w:szCs w:val="24"/>
        </w:rPr>
        <w:t>926m</w:t>
      </w:r>
      <w:r>
        <w:rPr>
          <w:rFonts w:ascii="Times New Roman" w:hAnsi="Times New Roman" w:eastAsia="Times New Roman" w:cs="Times New Roman"/>
          <w:spacing w:val="-1"/>
          <w:position w:val="9"/>
          <w:sz w:val="16"/>
          <w:szCs w:val="16"/>
        </w:rPr>
        <w:t>3</w:t>
      </w:r>
      <w:r>
        <w:rPr>
          <w:rFonts w:ascii="宋体" w:hAnsi="宋体" w:eastAsia="宋体" w:cs="宋体"/>
          <w:spacing w:val="-1"/>
          <w:sz w:val="24"/>
          <w:szCs w:val="24"/>
        </w:rPr>
        <w:t>。</w:t>
      </w:r>
    </w:p>
    <w:p w14:paraId="3CC8FC60">
      <w:pPr>
        <w:spacing w:before="37" w:line="220" w:lineRule="auto"/>
        <w:ind w:left="488"/>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）堆料场</w:t>
      </w:r>
    </w:p>
    <w:p w14:paraId="325B5288">
      <w:pPr>
        <w:spacing w:before="179" w:line="353" w:lineRule="auto"/>
        <w:ind w:right="66" w:firstLine="479"/>
        <w:rPr>
          <w:rFonts w:ascii="宋体" w:hAnsi="宋体" w:eastAsia="宋体" w:cs="宋体"/>
          <w:sz w:val="24"/>
          <w:szCs w:val="24"/>
        </w:rPr>
      </w:pPr>
      <w:r>
        <w:rPr>
          <w:rFonts w:ascii="宋体" w:hAnsi="宋体" w:eastAsia="宋体" w:cs="宋体"/>
          <w:spacing w:val="-1"/>
          <w:sz w:val="24"/>
          <w:szCs w:val="24"/>
        </w:rPr>
        <w:t>矿山严格控制堆料场的高度和角度。同时不宜堆放大</w:t>
      </w:r>
      <w:r>
        <w:rPr>
          <w:rFonts w:ascii="宋体" w:hAnsi="宋体" w:eastAsia="宋体" w:cs="宋体"/>
          <w:spacing w:val="-2"/>
          <w:sz w:val="24"/>
          <w:szCs w:val="24"/>
        </w:rPr>
        <w:t>量的石料。建议根据实际需要生产</w:t>
      </w:r>
      <w:r>
        <w:rPr>
          <w:rFonts w:ascii="宋体" w:hAnsi="宋体" w:eastAsia="宋体" w:cs="宋体"/>
          <w:sz w:val="24"/>
          <w:szCs w:val="24"/>
        </w:rPr>
        <w:t xml:space="preserve"> </w:t>
      </w:r>
      <w:r>
        <w:rPr>
          <w:rFonts w:ascii="宋体" w:hAnsi="宋体" w:eastAsia="宋体" w:cs="宋体"/>
          <w:spacing w:val="-5"/>
          <w:sz w:val="24"/>
          <w:szCs w:val="24"/>
        </w:rPr>
        <w:t>加工和存储石料。堆料场的边坡大多数情况下是稳</w:t>
      </w:r>
      <w:r>
        <w:rPr>
          <w:rFonts w:ascii="宋体" w:hAnsi="宋体" w:eastAsia="宋体" w:cs="宋体"/>
          <w:spacing w:val="-6"/>
          <w:sz w:val="24"/>
          <w:szCs w:val="24"/>
        </w:rPr>
        <w:t>定的，</w:t>
      </w:r>
      <w:r>
        <w:rPr>
          <w:rFonts w:ascii="宋体" w:hAnsi="宋体" w:eastAsia="宋体" w:cs="宋体"/>
          <w:spacing w:val="45"/>
          <w:sz w:val="24"/>
          <w:szCs w:val="24"/>
        </w:rPr>
        <w:t xml:space="preserve"> </w:t>
      </w:r>
      <w:r>
        <w:rPr>
          <w:rFonts w:ascii="宋体" w:hAnsi="宋体" w:eastAsia="宋体" w:cs="宋体"/>
          <w:spacing w:val="-6"/>
          <w:sz w:val="24"/>
          <w:szCs w:val="24"/>
        </w:rPr>
        <w:t>但在强降雨冲刷下，可能引发小规</w:t>
      </w:r>
      <w:r>
        <w:rPr>
          <w:rFonts w:ascii="宋体" w:hAnsi="宋体" w:eastAsia="宋体" w:cs="宋体"/>
          <w:sz w:val="24"/>
          <w:szCs w:val="24"/>
        </w:rPr>
        <w:t xml:space="preserve"> </w:t>
      </w:r>
      <w:r>
        <w:rPr>
          <w:rFonts w:ascii="宋体" w:hAnsi="宋体" w:eastAsia="宋体" w:cs="宋体"/>
          <w:spacing w:val="-6"/>
          <w:sz w:val="24"/>
          <w:szCs w:val="24"/>
        </w:rPr>
        <w:t>模滑坡地质灾害，因此需注意堆放高度和角度。堆料场发生灾害的可能性较小，</w:t>
      </w:r>
      <w:r>
        <w:rPr>
          <w:rFonts w:ascii="宋体" w:hAnsi="宋体" w:eastAsia="宋体" w:cs="宋体"/>
          <w:spacing w:val="67"/>
          <w:sz w:val="24"/>
          <w:szCs w:val="24"/>
        </w:rPr>
        <w:t xml:space="preserve"> </w:t>
      </w:r>
      <w:r>
        <w:rPr>
          <w:rFonts w:ascii="宋体" w:hAnsi="宋体" w:eastAsia="宋体" w:cs="宋体"/>
          <w:spacing w:val="-6"/>
          <w:sz w:val="24"/>
          <w:szCs w:val="24"/>
        </w:rPr>
        <w:t>暂不设计工</w:t>
      </w:r>
      <w:r>
        <w:rPr>
          <w:rFonts w:ascii="宋体" w:hAnsi="宋体" w:eastAsia="宋体" w:cs="宋体"/>
          <w:sz w:val="24"/>
          <w:szCs w:val="24"/>
        </w:rPr>
        <w:t xml:space="preserve"> </w:t>
      </w:r>
      <w:r>
        <w:rPr>
          <w:rFonts w:ascii="宋体" w:hAnsi="宋体" w:eastAsia="宋体" w:cs="宋体"/>
          <w:spacing w:val="-10"/>
          <w:sz w:val="24"/>
          <w:szCs w:val="24"/>
        </w:rPr>
        <w:t>程量。</w:t>
      </w:r>
    </w:p>
    <w:p w14:paraId="192FEAE0">
      <w:pPr>
        <w:spacing w:before="152" w:line="220" w:lineRule="auto"/>
        <w:ind w:left="490"/>
        <w:rPr>
          <w:rFonts w:ascii="宋体" w:hAnsi="宋体" w:eastAsia="宋体" w:cs="宋体"/>
          <w:sz w:val="24"/>
          <w:szCs w:val="24"/>
        </w:rPr>
      </w:pPr>
      <w:r>
        <w:rPr>
          <w:rFonts w:ascii="宋体" w:hAnsi="宋体" w:eastAsia="宋体" w:cs="宋体"/>
          <w:b/>
          <w:bCs/>
          <w:spacing w:val="-11"/>
          <w:sz w:val="24"/>
          <w:szCs w:val="24"/>
        </w:rPr>
        <w:t>（三）</w:t>
      </w:r>
      <w:r>
        <w:rPr>
          <w:rFonts w:ascii="宋体" w:hAnsi="宋体" w:eastAsia="宋体" w:cs="宋体"/>
          <w:spacing w:val="-69"/>
          <w:sz w:val="24"/>
          <w:szCs w:val="24"/>
        </w:rPr>
        <w:t xml:space="preserve"> </w:t>
      </w:r>
      <w:r>
        <w:rPr>
          <w:rFonts w:ascii="宋体" w:hAnsi="宋体" w:eastAsia="宋体" w:cs="宋体"/>
          <w:b/>
          <w:bCs/>
          <w:spacing w:val="-11"/>
          <w:sz w:val="24"/>
          <w:szCs w:val="24"/>
        </w:rPr>
        <w:t>主要工程量</w:t>
      </w:r>
    </w:p>
    <w:p w14:paraId="649DDC18">
      <w:pPr>
        <w:spacing w:before="183" w:line="338" w:lineRule="auto"/>
        <w:ind w:left="4" w:right="263" w:firstLine="477"/>
        <w:rPr>
          <w:rFonts w:ascii="宋体" w:hAnsi="宋体" w:eastAsia="宋体" w:cs="宋体"/>
          <w:sz w:val="24"/>
          <w:szCs w:val="24"/>
        </w:rPr>
      </w:pPr>
      <w:r>
        <w:rPr>
          <w:rFonts w:ascii="宋体" w:hAnsi="宋体" w:eastAsia="宋体" w:cs="宋体"/>
          <w:sz w:val="24"/>
          <w:szCs w:val="24"/>
        </w:rPr>
        <w:t>根据以上各治理单元治理工程设计及工程量测量，矿山地质</w:t>
      </w:r>
      <w:r>
        <w:rPr>
          <w:rFonts w:ascii="宋体" w:hAnsi="宋体" w:eastAsia="宋体" w:cs="宋体"/>
          <w:spacing w:val="-1"/>
          <w:sz w:val="24"/>
          <w:szCs w:val="24"/>
        </w:rPr>
        <w:t>环境治理工程量汇总见表</w:t>
      </w:r>
      <w:r>
        <w:rPr>
          <w:rFonts w:ascii="宋体" w:hAnsi="宋体" w:eastAsia="宋体" w:cs="宋体"/>
          <w:sz w:val="24"/>
          <w:szCs w:val="24"/>
        </w:rPr>
        <w:t xml:space="preserve"> </w:t>
      </w:r>
      <w:r>
        <w:rPr>
          <w:rFonts w:ascii="Times New Roman" w:hAnsi="Times New Roman" w:eastAsia="Times New Roman" w:cs="Times New Roman"/>
          <w:spacing w:val="-4"/>
          <w:sz w:val="24"/>
          <w:szCs w:val="24"/>
        </w:rPr>
        <w:t>5-2</w:t>
      </w:r>
      <w:r>
        <w:rPr>
          <w:rFonts w:ascii="宋体" w:hAnsi="宋体" w:eastAsia="宋体" w:cs="宋体"/>
          <w:spacing w:val="-4"/>
          <w:sz w:val="24"/>
          <w:szCs w:val="24"/>
        </w:rPr>
        <w:t>。</w:t>
      </w:r>
    </w:p>
    <w:p w14:paraId="0EC89B49">
      <w:pPr>
        <w:spacing w:line="338" w:lineRule="auto"/>
        <w:rPr>
          <w:rFonts w:ascii="宋体" w:hAnsi="宋体" w:eastAsia="宋体" w:cs="宋体"/>
          <w:sz w:val="24"/>
          <w:szCs w:val="24"/>
        </w:rPr>
        <w:sectPr>
          <w:headerReference r:id="rId132" w:type="default"/>
          <w:footerReference r:id="rId133" w:type="default"/>
          <w:pgSz w:w="11912" w:h="16841"/>
          <w:pgMar w:top="1212" w:right="1154" w:bottom="883" w:left="1140" w:header="887" w:footer="719" w:gutter="0"/>
          <w:cols w:space="720" w:num="1"/>
        </w:sectPr>
      </w:pPr>
    </w:p>
    <w:p w14:paraId="5644698B">
      <w:pPr>
        <w:spacing w:before="256" w:line="221" w:lineRule="auto"/>
        <w:ind w:left="3125"/>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42"/>
          <w:sz w:val="21"/>
          <w:szCs w:val="21"/>
        </w:rPr>
        <w:t xml:space="preserve"> </w:t>
      </w:r>
      <w:r>
        <w:rPr>
          <w:rFonts w:ascii="Times New Roman" w:hAnsi="Times New Roman" w:eastAsia="Times New Roman" w:cs="Times New Roman"/>
          <w:b/>
          <w:bCs/>
          <w:spacing w:val="-2"/>
          <w:sz w:val="21"/>
          <w:szCs w:val="21"/>
        </w:rPr>
        <w:t xml:space="preserve">5-2 </w:t>
      </w:r>
      <w:r>
        <w:rPr>
          <w:rFonts w:ascii="宋体" w:hAnsi="宋体" w:eastAsia="宋体" w:cs="宋体"/>
          <w:b/>
          <w:bCs/>
          <w:spacing w:val="-2"/>
          <w:sz w:val="21"/>
          <w:szCs w:val="21"/>
        </w:rPr>
        <w:t>矿山地质环境治理工程量汇总表</w:t>
      </w:r>
    </w:p>
    <w:p w14:paraId="48A4CA09">
      <w:pPr>
        <w:spacing w:line="127" w:lineRule="exact"/>
      </w:pP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03"/>
        <w:gridCol w:w="3135"/>
        <w:gridCol w:w="3141"/>
      </w:tblGrid>
      <w:tr w14:paraId="17B34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3503" w:type="dxa"/>
            <w:vAlign w:val="top"/>
          </w:tcPr>
          <w:p w14:paraId="6EB144F7">
            <w:pPr>
              <w:pStyle w:val="6"/>
              <w:spacing w:before="308" w:line="221" w:lineRule="auto"/>
              <w:ind w:left="1338"/>
            </w:pPr>
            <w:r>
              <w:rPr>
                <w:b/>
                <w:bCs/>
                <w:spacing w:val="-4"/>
              </w:rPr>
              <w:t>工作项目</w:t>
            </w:r>
          </w:p>
        </w:tc>
        <w:tc>
          <w:tcPr>
            <w:tcW w:w="3135" w:type="dxa"/>
            <w:vAlign w:val="top"/>
          </w:tcPr>
          <w:p w14:paraId="71510DF8">
            <w:pPr>
              <w:pStyle w:val="6"/>
              <w:spacing w:before="308" w:line="234" w:lineRule="auto"/>
              <w:ind w:left="818"/>
            </w:pPr>
            <w:r>
              <w:rPr>
                <w:b/>
                <w:bCs/>
                <w:spacing w:val="-2"/>
              </w:rPr>
              <w:t>拆除工程（</w:t>
            </w:r>
            <w:r>
              <w:rPr>
                <w:rFonts w:ascii="Times New Roman" w:hAnsi="Times New Roman" w:eastAsia="Times New Roman" w:cs="Times New Roman"/>
                <w:b/>
                <w:bCs/>
                <w:spacing w:val="-2"/>
              </w:rPr>
              <w:t>m</w:t>
            </w:r>
            <w:r>
              <w:rPr>
                <w:rFonts w:ascii="Times New Roman" w:hAnsi="Times New Roman" w:eastAsia="Times New Roman" w:cs="Times New Roman"/>
                <w:b/>
                <w:bCs/>
                <w:spacing w:val="-2"/>
                <w:position w:val="6"/>
                <w:sz w:val="13"/>
                <w:szCs w:val="13"/>
              </w:rPr>
              <w:t>3</w:t>
            </w:r>
            <w:r>
              <w:rPr>
                <w:b/>
                <w:bCs/>
                <w:spacing w:val="-2"/>
              </w:rPr>
              <w:t>）</w:t>
            </w:r>
          </w:p>
        </w:tc>
        <w:tc>
          <w:tcPr>
            <w:tcW w:w="3141" w:type="dxa"/>
            <w:vAlign w:val="top"/>
          </w:tcPr>
          <w:p w14:paraId="52F67A36">
            <w:pPr>
              <w:pStyle w:val="6"/>
              <w:spacing w:before="308" w:line="235" w:lineRule="auto"/>
              <w:ind w:left="821"/>
            </w:pPr>
            <w:r>
              <w:rPr>
                <w:b/>
                <w:bCs/>
                <w:spacing w:val="-2"/>
              </w:rPr>
              <w:t>砌体清运（</w:t>
            </w:r>
            <w:r>
              <w:rPr>
                <w:rFonts w:ascii="Times New Roman" w:hAnsi="Times New Roman" w:eastAsia="Times New Roman" w:cs="Times New Roman"/>
                <w:b/>
                <w:bCs/>
                <w:spacing w:val="-2"/>
              </w:rPr>
              <w:t>m</w:t>
            </w:r>
            <w:r>
              <w:rPr>
                <w:rFonts w:ascii="Times New Roman" w:hAnsi="Times New Roman" w:eastAsia="Times New Roman" w:cs="Times New Roman"/>
                <w:b/>
                <w:bCs/>
                <w:spacing w:val="-2"/>
                <w:position w:val="6"/>
                <w:sz w:val="13"/>
                <w:szCs w:val="13"/>
              </w:rPr>
              <w:t>3</w:t>
            </w:r>
            <w:r>
              <w:rPr>
                <w:b/>
                <w:bCs/>
                <w:spacing w:val="-2"/>
              </w:rPr>
              <w:t>）</w:t>
            </w:r>
          </w:p>
        </w:tc>
      </w:tr>
      <w:tr w14:paraId="0687D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3503" w:type="dxa"/>
            <w:vAlign w:val="top"/>
          </w:tcPr>
          <w:p w14:paraId="1ED05CD4">
            <w:pPr>
              <w:pStyle w:val="6"/>
              <w:spacing w:before="101" w:line="221" w:lineRule="auto"/>
              <w:ind w:left="1445"/>
            </w:pPr>
            <w:r>
              <w:rPr>
                <w:spacing w:val="-2"/>
              </w:rPr>
              <w:t>办公区</w:t>
            </w:r>
          </w:p>
        </w:tc>
        <w:tc>
          <w:tcPr>
            <w:tcW w:w="3135" w:type="dxa"/>
            <w:vAlign w:val="top"/>
          </w:tcPr>
          <w:p w14:paraId="1B80CFDE">
            <w:pPr>
              <w:spacing w:before="140" w:line="187" w:lineRule="auto"/>
              <w:ind w:left="141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926</w:t>
            </w:r>
          </w:p>
        </w:tc>
        <w:tc>
          <w:tcPr>
            <w:tcW w:w="3141" w:type="dxa"/>
            <w:vAlign w:val="top"/>
          </w:tcPr>
          <w:p w14:paraId="1EAE98C2">
            <w:pPr>
              <w:spacing w:before="140" w:line="187" w:lineRule="auto"/>
              <w:ind w:left="141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926</w:t>
            </w:r>
          </w:p>
        </w:tc>
      </w:tr>
      <w:tr w14:paraId="1A339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3503" w:type="dxa"/>
            <w:vAlign w:val="top"/>
          </w:tcPr>
          <w:p w14:paraId="05B1300B">
            <w:pPr>
              <w:pStyle w:val="6"/>
              <w:spacing w:before="103" w:line="222" w:lineRule="auto"/>
              <w:ind w:left="1547"/>
            </w:pPr>
            <w:r>
              <w:rPr>
                <w:spacing w:val="-2"/>
              </w:rPr>
              <w:t>合计</w:t>
            </w:r>
          </w:p>
        </w:tc>
        <w:tc>
          <w:tcPr>
            <w:tcW w:w="3135" w:type="dxa"/>
            <w:vAlign w:val="top"/>
          </w:tcPr>
          <w:p w14:paraId="71415D68">
            <w:pPr>
              <w:spacing w:before="141" w:line="187" w:lineRule="auto"/>
              <w:ind w:left="141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926</w:t>
            </w:r>
          </w:p>
        </w:tc>
        <w:tc>
          <w:tcPr>
            <w:tcW w:w="3141" w:type="dxa"/>
            <w:vAlign w:val="top"/>
          </w:tcPr>
          <w:p w14:paraId="748B0B4F">
            <w:pPr>
              <w:spacing w:before="141" w:line="187" w:lineRule="auto"/>
              <w:ind w:left="141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926</w:t>
            </w:r>
          </w:p>
        </w:tc>
      </w:tr>
    </w:tbl>
    <w:p w14:paraId="70B82760">
      <w:pPr>
        <w:spacing w:before="160" w:line="219" w:lineRule="auto"/>
        <w:ind w:left="689"/>
        <w:rPr>
          <w:rFonts w:ascii="黑体" w:hAnsi="黑体" w:eastAsia="黑体" w:cs="黑体"/>
          <w:sz w:val="28"/>
          <w:szCs w:val="28"/>
        </w:rPr>
      </w:pPr>
      <w:bookmarkStart w:id="89" w:name="bookmark62"/>
      <w:bookmarkEnd w:id="89"/>
      <w:r>
        <w:rPr>
          <w:rFonts w:ascii="黑体" w:hAnsi="黑体" w:eastAsia="黑体" w:cs="黑体"/>
          <w:spacing w:val="-2"/>
          <w:sz w:val="28"/>
          <w:szCs w:val="28"/>
        </w:rPr>
        <w:t>三、矿区土地复垦</w:t>
      </w:r>
    </w:p>
    <w:p w14:paraId="51975279">
      <w:pPr>
        <w:spacing w:before="148" w:line="220" w:lineRule="auto"/>
        <w:ind w:left="611"/>
        <w:rPr>
          <w:rFonts w:ascii="宋体" w:hAnsi="宋体" w:eastAsia="宋体" w:cs="宋体"/>
          <w:sz w:val="24"/>
          <w:szCs w:val="24"/>
        </w:rPr>
      </w:pPr>
      <w:r>
        <w:rPr>
          <w:rFonts w:ascii="宋体" w:hAnsi="宋体" w:eastAsia="宋体" w:cs="宋体"/>
          <w:b/>
          <w:bCs/>
          <w:spacing w:val="-13"/>
          <w:sz w:val="24"/>
          <w:szCs w:val="24"/>
        </w:rPr>
        <w:t>（一）</w:t>
      </w:r>
      <w:r>
        <w:rPr>
          <w:rFonts w:ascii="宋体" w:hAnsi="宋体" w:eastAsia="宋体" w:cs="宋体"/>
          <w:spacing w:val="-60"/>
          <w:sz w:val="24"/>
          <w:szCs w:val="24"/>
        </w:rPr>
        <w:t xml:space="preserve"> </w:t>
      </w:r>
      <w:r>
        <w:rPr>
          <w:rFonts w:ascii="宋体" w:hAnsi="宋体" w:eastAsia="宋体" w:cs="宋体"/>
          <w:b/>
          <w:bCs/>
          <w:spacing w:val="-13"/>
          <w:sz w:val="24"/>
          <w:szCs w:val="24"/>
        </w:rPr>
        <w:t>目的任务</w:t>
      </w:r>
    </w:p>
    <w:p w14:paraId="67761C69">
      <w:pPr>
        <w:spacing w:before="179" w:line="354" w:lineRule="auto"/>
        <w:ind w:left="123" w:right="46" w:firstLine="479"/>
        <w:rPr>
          <w:rFonts w:ascii="宋体" w:hAnsi="宋体" w:eastAsia="宋体" w:cs="宋体"/>
          <w:sz w:val="24"/>
          <w:szCs w:val="24"/>
        </w:rPr>
      </w:pPr>
      <w:r>
        <w:rPr>
          <w:rFonts w:ascii="宋体" w:hAnsi="宋体" w:eastAsia="宋体" w:cs="宋体"/>
          <w:spacing w:val="-7"/>
          <w:sz w:val="24"/>
          <w:szCs w:val="24"/>
        </w:rPr>
        <w:t>土地复垦与矿山生产进度紧密结合，合理安排，实施边生</w:t>
      </w:r>
      <w:r>
        <w:rPr>
          <w:rFonts w:ascii="宋体" w:hAnsi="宋体" w:eastAsia="宋体" w:cs="宋体"/>
          <w:spacing w:val="-8"/>
          <w:sz w:val="24"/>
          <w:szCs w:val="24"/>
        </w:rPr>
        <w:t>产边复垦，边利用的同步安排、</w:t>
      </w:r>
      <w:r>
        <w:rPr>
          <w:rFonts w:ascii="宋体" w:hAnsi="宋体" w:eastAsia="宋体" w:cs="宋体"/>
          <w:sz w:val="24"/>
          <w:szCs w:val="24"/>
        </w:rPr>
        <w:t xml:space="preserve"> </w:t>
      </w:r>
      <w:r>
        <w:rPr>
          <w:rFonts w:ascii="宋体" w:hAnsi="宋体" w:eastAsia="宋体" w:cs="宋体"/>
          <w:spacing w:val="-10"/>
          <w:sz w:val="24"/>
          <w:szCs w:val="24"/>
        </w:rPr>
        <w:t>一体化运作的计划。土地复垦工程设计尊重当地自然规律，</w:t>
      </w:r>
      <w:r>
        <w:rPr>
          <w:rFonts w:ascii="宋体" w:hAnsi="宋体" w:eastAsia="宋体" w:cs="宋体"/>
          <w:spacing w:val="57"/>
          <w:sz w:val="24"/>
          <w:szCs w:val="24"/>
        </w:rPr>
        <w:t xml:space="preserve"> </w:t>
      </w:r>
      <w:r>
        <w:rPr>
          <w:rFonts w:ascii="宋体" w:hAnsi="宋体" w:eastAsia="宋体" w:cs="宋体"/>
          <w:spacing w:val="-10"/>
          <w:sz w:val="24"/>
          <w:szCs w:val="24"/>
        </w:rPr>
        <w:t>适应当地气象、土壤条件，</w:t>
      </w:r>
      <w:r>
        <w:rPr>
          <w:rFonts w:ascii="宋体" w:hAnsi="宋体" w:eastAsia="宋体" w:cs="宋体"/>
          <w:spacing w:val="53"/>
          <w:sz w:val="24"/>
          <w:szCs w:val="24"/>
        </w:rPr>
        <w:t xml:space="preserve"> </w:t>
      </w:r>
      <w:r>
        <w:rPr>
          <w:rFonts w:ascii="宋体" w:hAnsi="宋体" w:eastAsia="宋体" w:cs="宋体"/>
          <w:spacing w:val="-10"/>
          <w:sz w:val="24"/>
          <w:szCs w:val="24"/>
        </w:rPr>
        <w:t>促进</w:t>
      </w:r>
      <w:r>
        <w:rPr>
          <w:rFonts w:ascii="宋体" w:hAnsi="宋体" w:eastAsia="宋体" w:cs="宋体"/>
          <w:sz w:val="24"/>
          <w:szCs w:val="24"/>
        </w:rPr>
        <w:t xml:space="preserve"> </w:t>
      </w:r>
      <w:r>
        <w:rPr>
          <w:rFonts w:ascii="宋体" w:hAnsi="宋体" w:eastAsia="宋体" w:cs="宋体"/>
          <w:spacing w:val="-1"/>
          <w:sz w:val="24"/>
          <w:szCs w:val="24"/>
        </w:rPr>
        <w:t>复垦土地的生态重建。通过对复垦单元的适应性分析</w:t>
      </w:r>
      <w:r>
        <w:rPr>
          <w:rFonts w:ascii="宋体" w:hAnsi="宋体" w:eastAsia="宋体" w:cs="宋体"/>
          <w:spacing w:val="-2"/>
          <w:sz w:val="24"/>
          <w:szCs w:val="24"/>
        </w:rPr>
        <w:t xml:space="preserve">确定，矿山本次损毁面积 </w:t>
      </w:r>
      <w:r>
        <w:rPr>
          <w:rFonts w:ascii="Times New Roman" w:hAnsi="Times New Roman" w:eastAsia="Times New Roman" w:cs="Times New Roman"/>
          <w:spacing w:val="-2"/>
          <w:sz w:val="24"/>
          <w:szCs w:val="24"/>
        </w:rPr>
        <w:t>17.3679hm</w:t>
      </w:r>
      <w:r>
        <w:rPr>
          <w:rFonts w:ascii="Times New Roman" w:hAnsi="Times New Roman" w:eastAsia="Times New Roman" w:cs="Times New Roman"/>
          <w:spacing w:val="-2"/>
          <w:position w:val="9"/>
          <w:sz w:val="16"/>
          <w:szCs w:val="16"/>
        </w:rPr>
        <w:t>2</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2"/>
          <w:sz w:val="24"/>
          <w:szCs w:val="24"/>
        </w:rPr>
        <w:t xml:space="preserve">土地复垦面积 </w:t>
      </w:r>
      <w:r>
        <w:rPr>
          <w:rFonts w:ascii="Times New Roman" w:hAnsi="Times New Roman" w:eastAsia="Times New Roman" w:cs="Times New Roman"/>
          <w:spacing w:val="-2"/>
          <w:sz w:val="24"/>
          <w:szCs w:val="24"/>
        </w:rPr>
        <w:t>17.3679hm</w:t>
      </w:r>
      <w:r>
        <w:rPr>
          <w:rFonts w:ascii="Times New Roman" w:hAnsi="Times New Roman" w:eastAsia="Times New Roman" w:cs="Times New Roman"/>
          <w:spacing w:val="-2"/>
          <w:position w:val="9"/>
          <w:sz w:val="16"/>
          <w:szCs w:val="16"/>
        </w:rPr>
        <w:t>2</w:t>
      </w:r>
      <w:r>
        <w:rPr>
          <w:rFonts w:ascii="宋体" w:hAnsi="宋体" w:eastAsia="宋体" w:cs="宋体"/>
          <w:spacing w:val="-2"/>
          <w:sz w:val="24"/>
          <w:szCs w:val="24"/>
        </w:rPr>
        <w:t xml:space="preserve">，复垦率为 </w:t>
      </w:r>
      <w:r>
        <w:rPr>
          <w:rFonts w:ascii="Times New Roman" w:hAnsi="Times New Roman" w:eastAsia="Times New Roman" w:cs="Times New Roman"/>
          <w:spacing w:val="-2"/>
          <w:sz w:val="24"/>
          <w:szCs w:val="24"/>
        </w:rPr>
        <w:t>100%</w:t>
      </w:r>
      <w:r>
        <w:rPr>
          <w:rFonts w:ascii="宋体" w:hAnsi="宋体" w:eastAsia="宋体" w:cs="宋体"/>
          <w:spacing w:val="-2"/>
          <w:sz w:val="24"/>
          <w:szCs w:val="24"/>
        </w:rPr>
        <w:t>。复垦方向为旱地和林地。复垦前后土</w:t>
      </w:r>
      <w:r>
        <w:rPr>
          <w:rFonts w:ascii="宋体" w:hAnsi="宋体" w:eastAsia="宋体" w:cs="宋体"/>
          <w:spacing w:val="-3"/>
          <w:sz w:val="24"/>
          <w:szCs w:val="24"/>
        </w:rPr>
        <w:t>地利用结</w:t>
      </w:r>
      <w:r>
        <w:rPr>
          <w:rFonts w:ascii="宋体" w:hAnsi="宋体" w:eastAsia="宋体" w:cs="宋体"/>
          <w:sz w:val="24"/>
          <w:szCs w:val="24"/>
        </w:rPr>
        <w:t xml:space="preserve"> </w:t>
      </w:r>
      <w:r>
        <w:rPr>
          <w:rFonts w:ascii="宋体" w:hAnsi="宋体" w:eastAsia="宋体" w:cs="宋体"/>
          <w:spacing w:val="-4"/>
          <w:sz w:val="24"/>
          <w:szCs w:val="24"/>
        </w:rPr>
        <w:t>构见表</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5-3</w:t>
      </w:r>
      <w:r>
        <w:rPr>
          <w:rFonts w:ascii="宋体" w:hAnsi="宋体" w:eastAsia="宋体" w:cs="宋体"/>
          <w:spacing w:val="-4"/>
          <w:sz w:val="24"/>
          <w:szCs w:val="24"/>
        </w:rPr>
        <w:t>。</w:t>
      </w:r>
    </w:p>
    <w:p w14:paraId="18EFE343">
      <w:pPr>
        <w:spacing w:before="29" w:line="212" w:lineRule="auto"/>
        <w:ind w:left="3231"/>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43"/>
          <w:sz w:val="21"/>
          <w:szCs w:val="21"/>
        </w:rPr>
        <w:t xml:space="preserve"> </w:t>
      </w:r>
      <w:r>
        <w:rPr>
          <w:rFonts w:ascii="Times New Roman" w:hAnsi="Times New Roman" w:eastAsia="Times New Roman" w:cs="Times New Roman"/>
          <w:b/>
          <w:bCs/>
          <w:spacing w:val="-2"/>
          <w:sz w:val="21"/>
          <w:szCs w:val="21"/>
        </w:rPr>
        <w:t xml:space="preserve">5-3 </w:t>
      </w:r>
      <w:r>
        <w:rPr>
          <w:rFonts w:ascii="宋体" w:hAnsi="宋体" w:eastAsia="宋体" w:cs="宋体"/>
          <w:b/>
          <w:bCs/>
          <w:spacing w:val="-2"/>
          <w:sz w:val="21"/>
          <w:szCs w:val="21"/>
        </w:rPr>
        <w:t>复垦前后土地利用结构调整表</w:t>
      </w: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7"/>
        <w:gridCol w:w="2142"/>
        <w:gridCol w:w="1239"/>
        <w:gridCol w:w="1240"/>
        <w:gridCol w:w="1240"/>
        <w:gridCol w:w="1398"/>
        <w:gridCol w:w="1273"/>
      </w:tblGrid>
      <w:tr w14:paraId="2DDD6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47" w:type="dxa"/>
            <w:vAlign w:val="top"/>
          </w:tcPr>
          <w:p w14:paraId="28CE95BA">
            <w:pPr>
              <w:spacing w:before="44" w:line="219" w:lineRule="auto"/>
              <w:ind w:left="213"/>
              <w:rPr>
                <w:rFonts w:ascii="等线" w:hAnsi="等线" w:eastAsia="等线" w:cs="等线"/>
                <w:sz w:val="21"/>
                <w:szCs w:val="21"/>
              </w:rPr>
            </w:pPr>
            <w:r>
              <w:rPr>
                <w:rFonts w:ascii="等线" w:hAnsi="等线" w:eastAsia="等线" w:cs="等线"/>
                <w:b/>
                <w:bCs/>
                <w:spacing w:val="-3"/>
                <w:sz w:val="21"/>
                <w:szCs w:val="21"/>
              </w:rPr>
              <w:t>一级地类</w:t>
            </w:r>
          </w:p>
        </w:tc>
        <w:tc>
          <w:tcPr>
            <w:tcW w:w="2142" w:type="dxa"/>
            <w:vAlign w:val="top"/>
          </w:tcPr>
          <w:p w14:paraId="4068F8F0">
            <w:pPr>
              <w:rPr>
                <w:rFonts w:ascii="Arial"/>
                <w:sz w:val="21"/>
              </w:rPr>
            </w:pPr>
          </w:p>
        </w:tc>
        <w:tc>
          <w:tcPr>
            <w:tcW w:w="1239" w:type="dxa"/>
            <w:vAlign w:val="top"/>
          </w:tcPr>
          <w:p w14:paraId="7CAAE256">
            <w:pPr>
              <w:spacing w:before="44" w:line="219" w:lineRule="auto"/>
              <w:ind w:left="212"/>
              <w:rPr>
                <w:rFonts w:ascii="等线" w:hAnsi="等线" w:eastAsia="等线" w:cs="等线"/>
                <w:sz w:val="21"/>
                <w:szCs w:val="21"/>
              </w:rPr>
            </w:pPr>
            <w:r>
              <w:rPr>
                <w:rFonts w:ascii="等线" w:hAnsi="等线" w:eastAsia="等线" w:cs="等线"/>
                <w:b/>
                <w:bCs/>
                <w:spacing w:val="-3"/>
                <w:sz w:val="21"/>
                <w:szCs w:val="21"/>
              </w:rPr>
              <w:t>二级地类</w:t>
            </w:r>
          </w:p>
        </w:tc>
        <w:tc>
          <w:tcPr>
            <w:tcW w:w="1240" w:type="dxa"/>
            <w:vAlign w:val="top"/>
          </w:tcPr>
          <w:p w14:paraId="16DFE209">
            <w:pPr>
              <w:rPr>
                <w:rFonts w:ascii="Arial"/>
                <w:sz w:val="21"/>
              </w:rPr>
            </w:pPr>
          </w:p>
        </w:tc>
        <w:tc>
          <w:tcPr>
            <w:tcW w:w="2638" w:type="dxa"/>
            <w:gridSpan w:val="2"/>
            <w:tcBorders>
              <w:right w:val="single" w:color="000000" w:sz="6" w:space="0"/>
            </w:tcBorders>
            <w:vAlign w:val="top"/>
          </w:tcPr>
          <w:p w14:paraId="0B07C5C3">
            <w:pPr>
              <w:pStyle w:val="6"/>
              <w:spacing w:before="48" w:line="221" w:lineRule="auto"/>
              <w:ind w:left="708"/>
            </w:pPr>
            <w:r>
              <w:rPr>
                <w:b/>
                <w:bCs/>
                <w:spacing w:val="-2"/>
              </w:rPr>
              <w:t>面积（</w:t>
            </w:r>
            <w:r>
              <w:rPr>
                <w:rFonts w:ascii="Times New Roman" w:hAnsi="Times New Roman" w:eastAsia="Times New Roman" w:cs="Times New Roman"/>
                <w:b/>
                <w:bCs/>
                <w:spacing w:val="-2"/>
              </w:rPr>
              <w:t>hm2</w:t>
            </w:r>
            <w:r>
              <w:rPr>
                <w:b/>
                <w:bCs/>
                <w:spacing w:val="-2"/>
              </w:rPr>
              <w:t>）</w:t>
            </w:r>
          </w:p>
        </w:tc>
        <w:tc>
          <w:tcPr>
            <w:tcW w:w="1273" w:type="dxa"/>
            <w:vMerge w:val="restart"/>
            <w:tcBorders>
              <w:top w:val="single" w:color="000000" w:sz="6" w:space="0"/>
              <w:left w:val="single" w:color="000000" w:sz="6" w:space="0"/>
              <w:bottom w:val="nil"/>
              <w:right w:val="single" w:color="000000" w:sz="6" w:space="0"/>
            </w:tcBorders>
            <w:vAlign w:val="top"/>
          </w:tcPr>
          <w:p w14:paraId="4154B0B3">
            <w:pPr>
              <w:pStyle w:val="6"/>
              <w:spacing w:before="202" w:line="233" w:lineRule="auto"/>
              <w:ind w:left="115"/>
            </w:pPr>
            <w:r>
              <w:rPr>
                <w:b/>
                <w:bCs/>
                <w:spacing w:val="-3"/>
              </w:rPr>
              <w:t>变幅（</w:t>
            </w:r>
            <w:r>
              <w:rPr>
                <w:rFonts w:ascii="Times New Roman" w:hAnsi="Times New Roman" w:eastAsia="Times New Roman" w:cs="Times New Roman"/>
                <w:b/>
                <w:bCs/>
                <w:spacing w:val="-3"/>
              </w:rPr>
              <w:t>%</w:t>
            </w:r>
            <w:r>
              <w:rPr>
                <w:b/>
                <w:bCs/>
                <w:spacing w:val="-3"/>
              </w:rPr>
              <w:t>）</w:t>
            </w:r>
          </w:p>
        </w:tc>
      </w:tr>
      <w:tr w14:paraId="2C17F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1247" w:type="dxa"/>
            <w:vAlign w:val="top"/>
          </w:tcPr>
          <w:p w14:paraId="49999695">
            <w:pPr>
              <w:spacing w:before="37" w:line="209" w:lineRule="auto"/>
              <w:ind w:left="419"/>
              <w:rPr>
                <w:rFonts w:ascii="等线" w:hAnsi="等线" w:eastAsia="等线" w:cs="等线"/>
                <w:sz w:val="21"/>
                <w:szCs w:val="21"/>
              </w:rPr>
            </w:pPr>
            <w:r>
              <w:rPr>
                <w:rFonts w:ascii="等线" w:hAnsi="等线" w:eastAsia="等线" w:cs="等线"/>
                <w:b/>
                <w:bCs/>
                <w:spacing w:val="-2"/>
                <w:sz w:val="21"/>
                <w:szCs w:val="21"/>
              </w:rPr>
              <w:t>编号</w:t>
            </w:r>
          </w:p>
        </w:tc>
        <w:tc>
          <w:tcPr>
            <w:tcW w:w="2142" w:type="dxa"/>
            <w:vAlign w:val="top"/>
          </w:tcPr>
          <w:p w14:paraId="6B24F779">
            <w:pPr>
              <w:spacing w:before="37" w:line="209" w:lineRule="auto"/>
              <w:ind w:left="866"/>
              <w:rPr>
                <w:rFonts w:ascii="等线" w:hAnsi="等线" w:eastAsia="等线" w:cs="等线"/>
                <w:sz w:val="21"/>
                <w:szCs w:val="21"/>
              </w:rPr>
            </w:pPr>
            <w:r>
              <w:rPr>
                <w:rFonts w:ascii="等线" w:hAnsi="等线" w:eastAsia="等线" w:cs="等线"/>
                <w:b/>
                <w:bCs/>
                <w:spacing w:val="-2"/>
                <w:sz w:val="21"/>
                <w:szCs w:val="21"/>
              </w:rPr>
              <w:t>名称</w:t>
            </w:r>
          </w:p>
        </w:tc>
        <w:tc>
          <w:tcPr>
            <w:tcW w:w="1239" w:type="dxa"/>
            <w:vAlign w:val="top"/>
          </w:tcPr>
          <w:p w14:paraId="598A3AC3">
            <w:pPr>
              <w:spacing w:before="37" w:line="209" w:lineRule="auto"/>
              <w:ind w:left="417"/>
              <w:rPr>
                <w:rFonts w:ascii="等线" w:hAnsi="等线" w:eastAsia="等线" w:cs="等线"/>
                <w:sz w:val="21"/>
                <w:szCs w:val="21"/>
              </w:rPr>
            </w:pPr>
            <w:r>
              <w:rPr>
                <w:rFonts w:ascii="等线" w:hAnsi="等线" w:eastAsia="等线" w:cs="等线"/>
                <w:b/>
                <w:bCs/>
                <w:spacing w:val="-2"/>
                <w:sz w:val="21"/>
                <w:szCs w:val="21"/>
              </w:rPr>
              <w:t>编号</w:t>
            </w:r>
          </w:p>
        </w:tc>
        <w:tc>
          <w:tcPr>
            <w:tcW w:w="1240" w:type="dxa"/>
            <w:vAlign w:val="top"/>
          </w:tcPr>
          <w:p w14:paraId="683240CC">
            <w:pPr>
              <w:spacing w:before="37" w:line="209" w:lineRule="auto"/>
              <w:ind w:left="419"/>
              <w:rPr>
                <w:rFonts w:ascii="等线" w:hAnsi="等线" w:eastAsia="等线" w:cs="等线"/>
                <w:sz w:val="21"/>
                <w:szCs w:val="21"/>
              </w:rPr>
            </w:pPr>
            <w:r>
              <w:rPr>
                <w:rFonts w:ascii="等线" w:hAnsi="等线" w:eastAsia="等线" w:cs="等线"/>
                <w:b/>
                <w:bCs/>
                <w:spacing w:val="-2"/>
                <w:sz w:val="21"/>
                <w:szCs w:val="21"/>
              </w:rPr>
              <w:t>名称</w:t>
            </w:r>
          </w:p>
        </w:tc>
        <w:tc>
          <w:tcPr>
            <w:tcW w:w="1240" w:type="dxa"/>
            <w:vAlign w:val="top"/>
          </w:tcPr>
          <w:p w14:paraId="143B3984">
            <w:pPr>
              <w:pStyle w:val="6"/>
              <w:spacing w:before="41" w:line="214" w:lineRule="auto"/>
              <w:ind w:left="317"/>
            </w:pPr>
            <w:r>
              <w:rPr>
                <w:b/>
                <w:bCs/>
                <w:spacing w:val="-5"/>
              </w:rPr>
              <w:t>复垦前</w:t>
            </w:r>
          </w:p>
        </w:tc>
        <w:tc>
          <w:tcPr>
            <w:tcW w:w="1398" w:type="dxa"/>
            <w:tcBorders>
              <w:right w:val="single" w:color="000000" w:sz="6" w:space="0"/>
            </w:tcBorders>
            <w:vAlign w:val="top"/>
          </w:tcPr>
          <w:p w14:paraId="79970DA4">
            <w:pPr>
              <w:pStyle w:val="6"/>
              <w:spacing w:before="41" w:line="214" w:lineRule="auto"/>
              <w:ind w:left="400"/>
            </w:pPr>
            <w:r>
              <w:rPr>
                <w:b/>
                <w:bCs/>
                <w:spacing w:val="-5"/>
              </w:rPr>
              <w:t>复垦后</w:t>
            </w:r>
          </w:p>
        </w:tc>
        <w:tc>
          <w:tcPr>
            <w:tcW w:w="1273" w:type="dxa"/>
            <w:vMerge w:val="continue"/>
            <w:tcBorders>
              <w:top w:val="nil"/>
              <w:left w:val="single" w:color="000000" w:sz="6" w:space="0"/>
              <w:bottom w:val="single" w:color="000000" w:sz="6" w:space="0"/>
              <w:right w:val="single" w:color="000000" w:sz="6" w:space="0"/>
            </w:tcBorders>
            <w:vAlign w:val="top"/>
          </w:tcPr>
          <w:p w14:paraId="7244C9CB">
            <w:pPr>
              <w:rPr>
                <w:rFonts w:ascii="Arial"/>
                <w:sz w:val="21"/>
              </w:rPr>
            </w:pPr>
          </w:p>
        </w:tc>
      </w:tr>
      <w:tr w14:paraId="1AB7B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47" w:type="dxa"/>
            <w:vAlign w:val="top"/>
          </w:tcPr>
          <w:p w14:paraId="6CB0498E">
            <w:pPr>
              <w:spacing w:before="84" w:line="187" w:lineRule="auto"/>
              <w:ind w:left="5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w:t>
            </w:r>
          </w:p>
        </w:tc>
        <w:tc>
          <w:tcPr>
            <w:tcW w:w="2142" w:type="dxa"/>
            <w:vAlign w:val="top"/>
          </w:tcPr>
          <w:p w14:paraId="27AE382F">
            <w:pPr>
              <w:pStyle w:val="6"/>
              <w:spacing w:before="43" w:line="220" w:lineRule="auto"/>
              <w:ind w:left="866"/>
            </w:pPr>
            <w:r>
              <w:rPr>
                <w:spacing w:val="-2"/>
              </w:rPr>
              <w:t>耕地</w:t>
            </w:r>
          </w:p>
        </w:tc>
        <w:tc>
          <w:tcPr>
            <w:tcW w:w="1239" w:type="dxa"/>
            <w:vAlign w:val="top"/>
          </w:tcPr>
          <w:p w14:paraId="62FE2828">
            <w:pPr>
              <w:spacing w:before="84" w:line="187" w:lineRule="auto"/>
              <w:ind w:left="4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0103</w:t>
            </w:r>
          </w:p>
        </w:tc>
        <w:tc>
          <w:tcPr>
            <w:tcW w:w="1240" w:type="dxa"/>
            <w:vAlign w:val="top"/>
          </w:tcPr>
          <w:p w14:paraId="42E123A0">
            <w:pPr>
              <w:pStyle w:val="6"/>
              <w:spacing w:before="43" w:line="220" w:lineRule="auto"/>
              <w:ind w:left="421"/>
            </w:pPr>
            <w:r>
              <w:rPr>
                <w:spacing w:val="-3"/>
              </w:rPr>
              <w:t>旱地</w:t>
            </w:r>
          </w:p>
        </w:tc>
        <w:tc>
          <w:tcPr>
            <w:tcW w:w="1240" w:type="dxa"/>
            <w:vAlign w:val="top"/>
          </w:tcPr>
          <w:p w14:paraId="65499458">
            <w:pPr>
              <w:spacing w:before="84" w:line="187" w:lineRule="auto"/>
              <w:ind w:left="34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0.2316</w:t>
            </w:r>
          </w:p>
        </w:tc>
        <w:tc>
          <w:tcPr>
            <w:tcW w:w="1398" w:type="dxa"/>
            <w:tcBorders>
              <w:bottom w:val="single" w:color="000000" w:sz="6" w:space="0"/>
              <w:right w:val="single" w:color="000000" w:sz="6" w:space="0"/>
            </w:tcBorders>
            <w:vAlign w:val="top"/>
          </w:tcPr>
          <w:p w14:paraId="256E497F">
            <w:pPr>
              <w:spacing w:before="84" w:line="187" w:lineRule="auto"/>
              <w:ind w:left="4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0.2800</w:t>
            </w:r>
          </w:p>
        </w:tc>
        <w:tc>
          <w:tcPr>
            <w:tcW w:w="1273" w:type="dxa"/>
            <w:tcBorders>
              <w:top w:val="single" w:color="000000" w:sz="6" w:space="0"/>
              <w:left w:val="single" w:color="000000" w:sz="6" w:space="0"/>
            </w:tcBorders>
            <w:vAlign w:val="top"/>
          </w:tcPr>
          <w:p w14:paraId="631351E9">
            <w:pPr>
              <w:spacing w:before="84" w:line="187" w:lineRule="auto"/>
              <w:ind w:left="41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17.29</w:t>
            </w:r>
          </w:p>
        </w:tc>
      </w:tr>
      <w:tr w14:paraId="7F001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1247" w:type="dxa"/>
            <w:vAlign w:val="top"/>
          </w:tcPr>
          <w:p w14:paraId="11CB6448">
            <w:pPr>
              <w:spacing w:before="84" w:line="187" w:lineRule="auto"/>
              <w:ind w:left="5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03</w:t>
            </w:r>
          </w:p>
        </w:tc>
        <w:tc>
          <w:tcPr>
            <w:tcW w:w="2142" w:type="dxa"/>
            <w:vAlign w:val="top"/>
          </w:tcPr>
          <w:p w14:paraId="61463B1E">
            <w:pPr>
              <w:pStyle w:val="6"/>
              <w:spacing w:before="46" w:line="215" w:lineRule="auto"/>
              <w:ind w:left="867"/>
            </w:pPr>
            <w:r>
              <w:rPr>
                <w:spacing w:val="-2"/>
              </w:rPr>
              <w:t>林地</w:t>
            </w:r>
          </w:p>
        </w:tc>
        <w:tc>
          <w:tcPr>
            <w:tcW w:w="1239" w:type="dxa"/>
            <w:vAlign w:val="top"/>
          </w:tcPr>
          <w:p w14:paraId="44D07505">
            <w:pPr>
              <w:spacing w:before="84" w:line="187" w:lineRule="auto"/>
              <w:ind w:left="4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0301</w:t>
            </w:r>
          </w:p>
        </w:tc>
        <w:tc>
          <w:tcPr>
            <w:tcW w:w="1240" w:type="dxa"/>
            <w:vAlign w:val="top"/>
          </w:tcPr>
          <w:p w14:paraId="7E058D84">
            <w:pPr>
              <w:pStyle w:val="6"/>
              <w:spacing w:before="46" w:line="215" w:lineRule="auto"/>
              <w:ind w:left="208"/>
            </w:pPr>
            <w:r>
              <w:rPr>
                <w:spacing w:val="-2"/>
              </w:rPr>
              <w:t>乔木林地</w:t>
            </w:r>
          </w:p>
        </w:tc>
        <w:tc>
          <w:tcPr>
            <w:tcW w:w="1240" w:type="dxa"/>
            <w:vAlign w:val="top"/>
          </w:tcPr>
          <w:p w14:paraId="3A49785E">
            <w:pPr>
              <w:spacing w:before="84" w:line="187" w:lineRule="auto"/>
              <w:ind w:left="34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0.0502</w:t>
            </w:r>
          </w:p>
        </w:tc>
        <w:tc>
          <w:tcPr>
            <w:tcW w:w="1398" w:type="dxa"/>
            <w:tcBorders>
              <w:top w:val="single" w:color="000000" w:sz="6" w:space="0"/>
              <w:bottom w:val="single" w:color="000000" w:sz="6" w:space="0"/>
              <w:right w:val="single" w:color="000000" w:sz="6" w:space="0"/>
            </w:tcBorders>
            <w:vAlign w:val="top"/>
          </w:tcPr>
          <w:p w14:paraId="40A304FD">
            <w:pPr>
              <w:spacing w:before="84" w:line="187" w:lineRule="auto"/>
              <w:ind w:left="38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16.5479</w:t>
            </w:r>
          </w:p>
        </w:tc>
        <w:tc>
          <w:tcPr>
            <w:tcW w:w="1273" w:type="dxa"/>
            <w:tcBorders>
              <w:left w:val="single" w:color="000000" w:sz="6" w:space="0"/>
            </w:tcBorders>
            <w:vAlign w:val="top"/>
          </w:tcPr>
          <w:p w14:paraId="3C3E84A5">
            <w:pPr>
              <w:spacing w:before="84" w:line="187" w:lineRule="auto"/>
              <w:ind w:left="4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99.70</w:t>
            </w:r>
          </w:p>
        </w:tc>
      </w:tr>
      <w:tr w14:paraId="72399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247" w:type="dxa"/>
            <w:vAlign w:val="top"/>
          </w:tcPr>
          <w:p w14:paraId="2F1003DC">
            <w:pPr>
              <w:spacing w:before="87" w:line="187" w:lineRule="auto"/>
              <w:ind w:left="5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06</w:t>
            </w:r>
          </w:p>
        </w:tc>
        <w:tc>
          <w:tcPr>
            <w:tcW w:w="2142" w:type="dxa"/>
            <w:vAlign w:val="top"/>
          </w:tcPr>
          <w:p w14:paraId="2B44BB0E">
            <w:pPr>
              <w:pStyle w:val="6"/>
              <w:spacing w:before="49" w:line="213" w:lineRule="auto"/>
              <w:ind w:left="554"/>
            </w:pPr>
            <w:r>
              <w:rPr>
                <w:spacing w:val="-2"/>
              </w:rPr>
              <w:t>工矿仓储用地</w:t>
            </w:r>
          </w:p>
        </w:tc>
        <w:tc>
          <w:tcPr>
            <w:tcW w:w="1239" w:type="dxa"/>
            <w:vAlign w:val="top"/>
          </w:tcPr>
          <w:p w14:paraId="3FBB9B0D">
            <w:pPr>
              <w:spacing w:before="87" w:line="187" w:lineRule="auto"/>
              <w:ind w:left="4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0602</w:t>
            </w:r>
          </w:p>
        </w:tc>
        <w:tc>
          <w:tcPr>
            <w:tcW w:w="1240" w:type="dxa"/>
            <w:vAlign w:val="top"/>
          </w:tcPr>
          <w:p w14:paraId="7E6A9814">
            <w:pPr>
              <w:pStyle w:val="6"/>
              <w:spacing w:before="49" w:line="213" w:lineRule="auto"/>
              <w:ind w:left="206"/>
            </w:pPr>
            <w:r>
              <w:rPr>
                <w:spacing w:val="-1"/>
              </w:rPr>
              <w:t>采矿用地</w:t>
            </w:r>
          </w:p>
        </w:tc>
        <w:tc>
          <w:tcPr>
            <w:tcW w:w="1240" w:type="dxa"/>
            <w:vAlign w:val="top"/>
          </w:tcPr>
          <w:p w14:paraId="040CCB9E">
            <w:pPr>
              <w:spacing w:before="87" w:line="187" w:lineRule="auto"/>
              <w:ind w:left="304"/>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16.9007</w:t>
            </w:r>
          </w:p>
        </w:tc>
        <w:tc>
          <w:tcPr>
            <w:tcW w:w="1398" w:type="dxa"/>
            <w:tcBorders>
              <w:top w:val="single" w:color="000000" w:sz="6" w:space="0"/>
              <w:bottom w:val="single" w:color="000000" w:sz="6" w:space="0"/>
              <w:right w:val="single" w:color="000000" w:sz="6" w:space="0"/>
            </w:tcBorders>
            <w:vAlign w:val="top"/>
          </w:tcPr>
          <w:p w14:paraId="31129A8E">
            <w:pPr>
              <w:spacing w:before="175" w:line="100" w:lineRule="exact"/>
              <w:ind w:left="678"/>
              <w:rPr>
                <w:rFonts w:ascii="Times New Roman" w:hAnsi="Times New Roman" w:eastAsia="Times New Roman" w:cs="Times New Roman"/>
                <w:sz w:val="21"/>
                <w:szCs w:val="21"/>
              </w:rPr>
            </w:pPr>
            <w:r>
              <w:rPr>
                <w:rFonts w:ascii="Times New Roman" w:hAnsi="Times New Roman" w:eastAsia="Times New Roman" w:cs="Times New Roman"/>
                <w:position w:val="-6"/>
                <w:sz w:val="21"/>
                <w:szCs w:val="21"/>
              </w:rPr>
              <w:t>-</w:t>
            </w:r>
          </w:p>
        </w:tc>
        <w:tc>
          <w:tcPr>
            <w:tcW w:w="1273" w:type="dxa"/>
            <w:tcBorders>
              <w:left w:val="single" w:color="000000" w:sz="6" w:space="0"/>
            </w:tcBorders>
            <w:vAlign w:val="top"/>
          </w:tcPr>
          <w:p w14:paraId="3654C88A">
            <w:pPr>
              <w:spacing w:before="87" w:line="187" w:lineRule="auto"/>
              <w:ind w:left="44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-100</w:t>
            </w:r>
          </w:p>
        </w:tc>
      </w:tr>
      <w:tr w14:paraId="24557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247" w:type="dxa"/>
            <w:vAlign w:val="top"/>
          </w:tcPr>
          <w:p w14:paraId="40742F33">
            <w:pPr>
              <w:spacing w:before="212" w:line="187" w:lineRule="auto"/>
              <w:ind w:left="5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07</w:t>
            </w:r>
          </w:p>
        </w:tc>
        <w:tc>
          <w:tcPr>
            <w:tcW w:w="2142" w:type="dxa"/>
            <w:vAlign w:val="top"/>
          </w:tcPr>
          <w:p w14:paraId="5871C647">
            <w:pPr>
              <w:pStyle w:val="6"/>
              <w:spacing w:before="174" w:line="222" w:lineRule="auto"/>
              <w:ind w:left="654"/>
            </w:pPr>
            <w:r>
              <w:rPr>
                <w:spacing w:val="-1"/>
              </w:rPr>
              <w:t>住宅用地</w:t>
            </w:r>
          </w:p>
        </w:tc>
        <w:tc>
          <w:tcPr>
            <w:tcW w:w="1239" w:type="dxa"/>
            <w:vAlign w:val="top"/>
          </w:tcPr>
          <w:p w14:paraId="7015EABD">
            <w:pPr>
              <w:spacing w:before="212" w:line="187" w:lineRule="auto"/>
              <w:ind w:left="4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0702</w:t>
            </w:r>
          </w:p>
        </w:tc>
        <w:tc>
          <w:tcPr>
            <w:tcW w:w="1240" w:type="dxa"/>
            <w:vAlign w:val="top"/>
          </w:tcPr>
          <w:p w14:paraId="1D9F7059">
            <w:pPr>
              <w:pStyle w:val="6"/>
              <w:spacing w:before="39" w:line="220" w:lineRule="auto"/>
              <w:ind w:left="521" w:right="192" w:hanging="314"/>
            </w:pPr>
            <w:r>
              <w:rPr>
                <w:spacing w:val="-2"/>
              </w:rPr>
              <w:t>农村宅基</w:t>
            </w:r>
            <w:r>
              <w:rPr>
                <w:spacing w:val="1"/>
              </w:rPr>
              <w:t xml:space="preserve"> </w:t>
            </w:r>
            <w:r>
              <w:t>地</w:t>
            </w:r>
          </w:p>
        </w:tc>
        <w:tc>
          <w:tcPr>
            <w:tcW w:w="1240" w:type="dxa"/>
            <w:vAlign w:val="top"/>
          </w:tcPr>
          <w:p w14:paraId="70EF7F3D">
            <w:pPr>
              <w:spacing w:before="212" w:line="187" w:lineRule="auto"/>
              <w:ind w:left="34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0.1854</w:t>
            </w:r>
          </w:p>
        </w:tc>
        <w:tc>
          <w:tcPr>
            <w:tcW w:w="1398" w:type="dxa"/>
            <w:tcBorders>
              <w:top w:val="single" w:color="000000" w:sz="6" w:space="0"/>
              <w:bottom w:val="single" w:color="000000" w:sz="6" w:space="0"/>
              <w:right w:val="single" w:color="000000" w:sz="6" w:space="0"/>
            </w:tcBorders>
            <w:vAlign w:val="top"/>
          </w:tcPr>
          <w:p w14:paraId="604435A8">
            <w:pPr>
              <w:spacing w:before="300" w:line="100" w:lineRule="exact"/>
              <w:ind w:left="678"/>
              <w:rPr>
                <w:rFonts w:ascii="Times New Roman" w:hAnsi="Times New Roman" w:eastAsia="Times New Roman" w:cs="Times New Roman"/>
                <w:sz w:val="21"/>
                <w:szCs w:val="21"/>
              </w:rPr>
            </w:pPr>
            <w:r>
              <w:rPr>
                <w:rFonts w:ascii="Times New Roman" w:hAnsi="Times New Roman" w:eastAsia="Times New Roman" w:cs="Times New Roman"/>
                <w:position w:val="-6"/>
                <w:sz w:val="21"/>
                <w:szCs w:val="21"/>
              </w:rPr>
              <w:t>-</w:t>
            </w:r>
          </w:p>
        </w:tc>
        <w:tc>
          <w:tcPr>
            <w:tcW w:w="1273" w:type="dxa"/>
            <w:tcBorders>
              <w:left w:val="single" w:color="000000" w:sz="6" w:space="0"/>
            </w:tcBorders>
            <w:vAlign w:val="top"/>
          </w:tcPr>
          <w:p w14:paraId="48BED911">
            <w:pPr>
              <w:spacing w:before="212" w:line="187" w:lineRule="auto"/>
              <w:ind w:left="44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-100</w:t>
            </w:r>
          </w:p>
        </w:tc>
      </w:tr>
      <w:tr w14:paraId="454D7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1247" w:type="dxa"/>
            <w:vAlign w:val="top"/>
          </w:tcPr>
          <w:p w14:paraId="4DD2BA40">
            <w:pPr>
              <w:spacing w:before="91" w:line="187" w:lineRule="auto"/>
              <w:ind w:left="54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w:t>
            </w:r>
          </w:p>
        </w:tc>
        <w:tc>
          <w:tcPr>
            <w:tcW w:w="2142" w:type="dxa"/>
            <w:vAlign w:val="top"/>
          </w:tcPr>
          <w:p w14:paraId="3EB30FDF">
            <w:pPr>
              <w:pStyle w:val="6"/>
              <w:spacing w:before="53" w:line="209" w:lineRule="auto"/>
              <w:ind w:left="131"/>
            </w:pPr>
            <w:r>
              <w:rPr>
                <w:spacing w:val="-1"/>
              </w:rPr>
              <w:t>水域及水利设施用地</w:t>
            </w:r>
          </w:p>
        </w:tc>
        <w:tc>
          <w:tcPr>
            <w:tcW w:w="1239" w:type="dxa"/>
            <w:vAlign w:val="top"/>
          </w:tcPr>
          <w:p w14:paraId="4136326F">
            <w:pPr>
              <w:spacing w:before="91" w:line="187" w:lineRule="auto"/>
              <w:ind w:left="43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1104</w:t>
            </w:r>
          </w:p>
        </w:tc>
        <w:tc>
          <w:tcPr>
            <w:tcW w:w="1240" w:type="dxa"/>
            <w:vAlign w:val="top"/>
          </w:tcPr>
          <w:p w14:paraId="31281E42">
            <w:pPr>
              <w:pStyle w:val="6"/>
              <w:spacing w:before="53" w:line="209" w:lineRule="auto"/>
              <w:ind w:left="207"/>
            </w:pPr>
            <w:r>
              <w:rPr>
                <w:spacing w:val="-2"/>
              </w:rPr>
              <w:t>坑塘水面</w:t>
            </w:r>
          </w:p>
        </w:tc>
        <w:tc>
          <w:tcPr>
            <w:tcW w:w="1240" w:type="dxa"/>
            <w:vAlign w:val="top"/>
          </w:tcPr>
          <w:p w14:paraId="37520B25">
            <w:pPr>
              <w:spacing w:before="179" w:line="100" w:lineRule="exact"/>
              <w:ind w:left="595"/>
              <w:rPr>
                <w:rFonts w:ascii="Times New Roman" w:hAnsi="Times New Roman" w:eastAsia="Times New Roman" w:cs="Times New Roman"/>
                <w:sz w:val="21"/>
                <w:szCs w:val="21"/>
              </w:rPr>
            </w:pPr>
            <w:r>
              <w:rPr>
                <w:rFonts w:ascii="Times New Roman" w:hAnsi="Times New Roman" w:eastAsia="Times New Roman" w:cs="Times New Roman"/>
                <w:position w:val="-6"/>
                <w:sz w:val="21"/>
                <w:szCs w:val="21"/>
              </w:rPr>
              <w:t>-</w:t>
            </w:r>
          </w:p>
        </w:tc>
        <w:tc>
          <w:tcPr>
            <w:tcW w:w="1398" w:type="dxa"/>
            <w:tcBorders>
              <w:top w:val="single" w:color="000000" w:sz="6" w:space="0"/>
              <w:bottom w:val="single" w:color="000000" w:sz="6" w:space="0"/>
              <w:right w:val="single" w:color="000000" w:sz="6" w:space="0"/>
            </w:tcBorders>
            <w:vAlign w:val="top"/>
          </w:tcPr>
          <w:p w14:paraId="07C797F9">
            <w:pPr>
              <w:spacing w:before="91" w:line="187" w:lineRule="auto"/>
              <w:ind w:left="4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0.5400</w:t>
            </w:r>
          </w:p>
        </w:tc>
        <w:tc>
          <w:tcPr>
            <w:tcW w:w="1273" w:type="dxa"/>
            <w:tcBorders>
              <w:left w:val="single" w:color="000000" w:sz="6" w:space="0"/>
            </w:tcBorders>
            <w:vAlign w:val="top"/>
          </w:tcPr>
          <w:p w14:paraId="5A0E3F50">
            <w:pPr>
              <w:spacing w:before="91" w:line="187" w:lineRule="auto"/>
              <w:ind w:left="49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r>
      <w:tr w14:paraId="5F9E7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247" w:type="dxa"/>
            <w:vAlign w:val="top"/>
          </w:tcPr>
          <w:p w14:paraId="1C9B1712">
            <w:pPr>
              <w:pStyle w:val="6"/>
              <w:spacing w:before="56" w:line="221" w:lineRule="auto"/>
              <w:ind w:left="419"/>
            </w:pPr>
            <w:r>
              <w:rPr>
                <w:spacing w:val="-2"/>
              </w:rPr>
              <w:t>合计</w:t>
            </w:r>
          </w:p>
        </w:tc>
        <w:tc>
          <w:tcPr>
            <w:tcW w:w="2142" w:type="dxa"/>
            <w:vAlign w:val="top"/>
          </w:tcPr>
          <w:p w14:paraId="1EE08BFE">
            <w:pPr>
              <w:rPr>
                <w:rFonts w:ascii="Arial"/>
                <w:sz w:val="21"/>
              </w:rPr>
            </w:pPr>
          </w:p>
        </w:tc>
        <w:tc>
          <w:tcPr>
            <w:tcW w:w="1239" w:type="dxa"/>
            <w:vAlign w:val="top"/>
          </w:tcPr>
          <w:p w14:paraId="2CEAC396">
            <w:pPr>
              <w:rPr>
                <w:rFonts w:ascii="Arial"/>
                <w:sz w:val="21"/>
              </w:rPr>
            </w:pPr>
          </w:p>
        </w:tc>
        <w:tc>
          <w:tcPr>
            <w:tcW w:w="1240" w:type="dxa"/>
            <w:vAlign w:val="top"/>
          </w:tcPr>
          <w:p w14:paraId="0D821697">
            <w:pPr>
              <w:rPr>
                <w:rFonts w:ascii="Arial"/>
                <w:sz w:val="21"/>
              </w:rPr>
            </w:pPr>
          </w:p>
        </w:tc>
        <w:tc>
          <w:tcPr>
            <w:tcW w:w="1240" w:type="dxa"/>
            <w:vAlign w:val="top"/>
          </w:tcPr>
          <w:p w14:paraId="3BFCD344">
            <w:pPr>
              <w:spacing w:before="94" w:line="187" w:lineRule="auto"/>
              <w:ind w:left="304"/>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17.3679</w:t>
            </w:r>
          </w:p>
        </w:tc>
        <w:tc>
          <w:tcPr>
            <w:tcW w:w="1398" w:type="dxa"/>
            <w:tcBorders>
              <w:top w:val="single" w:color="000000" w:sz="6" w:space="0"/>
              <w:bottom w:val="single" w:color="000000" w:sz="6" w:space="0"/>
              <w:right w:val="single" w:color="000000" w:sz="6" w:space="0"/>
            </w:tcBorders>
            <w:vAlign w:val="top"/>
          </w:tcPr>
          <w:p w14:paraId="6B8AA550">
            <w:pPr>
              <w:spacing w:before="94" w:line="187" w:lineRule="auto"/>
              <w:ind w:left="38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17.3679</w:t>
            </w:r>
          </w:p>
        </w:tc>
        <w:tc>
          <w:tcPr>
            <w:tcW w:w="1273" w:type="dxa"/>
            <w:tcBorders>
              <w:left w:val="single" w:color="000000" w:sz="6" w:space="0"/>
            </w:tcBorders>
            <w:vAlign w:val="top"/>
          </w:tcPr>
          <w:p w14:paraId="0486AF1A">
            <w:pPr>
              <w:spacing w:before="94" w:line="187" w:lineRule="auto"/>
              <w:ind w:left="584"/>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bl>
    <w:p w14:paraId="28FBC692">
      <w:pPr>
        <w:spacing w:before="150" w:line="233" w:lineRule="auto"/>
        <w:ind w:left="543"/>
        <w:rPr>
          <w:rFonts w:ascii="宋体" w:hAnsi="宋体" w:eastAsia="宋体" w:cs="宋体"/>
          <w:sz w:val="21"/>
          <w:szCs w:val="21"/>
        </w:rPr>
      </w:pPr>
      <w:r>
        <w:rPr>
          <w:rFonts w:ascii="宋体" w:hAnsi="宋体" w:eastAsia="宋体" w:cs="宋体"/>
          <w:b/>
          <w:bCs/>
          <w:spacing w:val="-1"/>
          <w:sz w:val="21"/>
          <w:szCs w:val="21"/>
        </w:rPr>
        <w:t>注：变幅（</w:t>
      </w:r>
      <w:r>
        <w:rPr>
          <w:rFonts w:ascii="Times New Roman" w:hAnsi="Times New Roman" w:eastAsia="Times New Roman" w:cs="Times New Roman"/>
          <w:b/>
          <w:bCs/>
          <w:spacing w:val="-1"/>
          <w:sz w:val="21"/>
          <w:szCs w:val="21"/>
        </w:rPr>
        <w:t>%</w:t>
      </w:r>
      <w:r>
        <w:rPr>
          <w:rFonts w:ascii="宋体" w:hAnsi="宋体" w:eastAsia="宋体" w:cs="宋体"/>
          <w:b/>
          <w:bCs/>
          <w:spacing w:val="-1"/>
          <w:sz w:val="21"/>
          <w:szCs w:val="21"/>
        </w:rPr>
        <w:t>）</w:t>
      </w:r>
      <w:r>
        <w:rPr>
          <w:rFonts w:ascii="Times New Roman" w:hAnsi="Times New Roman" w:eastAsia="Times New Roman" w:cs="Times New Roman"/>
          <w:b/>
          <w:bCs/>
          <w:spacing w:val="-1"/>
          <w:sz w:val="21"/>
          <w:szCs w:val="21"/>
        </w:rPr>
        <w:t>=</w:t>
      </w:r>
      <w:r>
        <w:rPr>
          <w:rFonts w:ascii="宋体" w:hAnsi="宋体" w:eastAsia="宋体" w:cs="宋体"/>
          <w:b/>
          <w:bCs/>
          <w:spacing w:val="-1"/>
          <w:sz w:val="21"/>
          <w:szCs w:val="21"/>
        </w:rPr>
        <w:t>（复垦后</w:t>
      </w:r>
      <w:r>
        <w:rPr>
          <w:rFonts w:ascii="Times New Roman" w:hAnsi="Times New Roman" w:eastAsia="Times New Roman" w:cs="Times New Roman"/>
          <w:b/>
          <w:bCs/>
          <w:spacing w:val="-1"/>
          <w:sz w:val="21"/>
          <w:szCs w:val="21"/>
        </w:rPr>
        <w:t>-</w:t>
      </w:r>
      <w:r>
        <w:rPr>
          <w:rFonts w:ascii="宋体" w:hAnsi="宋体" w:eastAsia="宋体" w:cs="宋体"/>
          <w:b/>
          <w:bCs/>
          <w:spacing w:val="-1"/>
          <w:sz w:val="21"/>
          <w:szCs w:val="21"/>
        </w:rPr>
        <w:t>复垦前）</w:t>
      </w:r>
      <w:r>
        <w:rPr>
          <w:rFonts w:ascii="Times New Roman" w:hAnsi="Times New Roman" w:eastAsia="Times New Roman" w:cs="Times New Roman"/>
          <w:b/>
          <w:bCs/>
          <w:spacing w:val="-1"/>
          <w:sz w:val="21"/>
          <w:szCs w:val="21"/>
        </w:rPr>
        <w:t>/</w:t>
      </w:r>
      <w:r>
        <w:rPr>
          <w:rFonts w:ascii="宋体" w:hAnsi="宋体" w:eastAsia="宋体" w:cs="宋体"/>
          <w:b/>
          <w:bCs/>
          <w:spacing w:val="-1"/>
          <w:sz w:val="21"/>
          <w:szCs w:val="21"/>
        </w:rPr>
        <w:t>总面积</w:t>
      </w:r>
      <w:r>
        <w:rPr>
          <w:rFonts w:ascii="Times New Roman" w:hAnsi="Times New Roman" w:eastAsia="Times New Roman" w:cs="Times New Roman"/>
          <w:b/>
          <w:bCs/>
          <w:spacing w:val="-1"/>
          <w:sz w:val="21"/>
          <w:szCs w:val="21"/>
        </w:rPr>
        <w:t>×</w:t>
      </w:r>
      <w:r>
        <w:rPr>
          <w:rFonts w:ascii="Times New Roman" w:hAnsi="Times New Roman" w:eastAsia="Times New Roman" w:cs="Times New Roman"/>
          <w:b/>
          <w:bCs/>
          <w:spacing w:val="-2"/>
          <w:sz w:val="21"/>
          <w:szCs w:val="21"/>
        </w:rPr>
        <w:t>100%</w:t>
      </w:r>
      <w:r>
        <w:rPr>
          <w:rFonts w:ascii="宋体" w:hAnsi="宋体" w:eastAsia="宋体" w:cs="宋体"/>
          <w:b/>
          <w:bCs/>
          <w:spacing w:val="-2"/>
          <w:sz w:val="21"/>
          <w:szCs w:val="21"/>
        </w:rPr>
        <w:t>。</w:t>
      </w:r>
    </w:p>
    <w:p w14:paraId="1A80C8FA">
      <w:pPr>
        <w:spacing w:before="269" w:line="220" w:lineRule="auto"/>
        <w:ind w:left="611"/>
        <w:rPr>
          <w:rFonts w:ascii="宋体" w:hAnsi="宋体" w:eastAsia="宋体" w:cs="宋体"/>
          <w:sz w:val="24"/>
          <w:szCs w:val="24"/>
        </w:rPr>
      </w:pPr>
      <w:r>
        <w:rPr>
          <w:rFonts w:ascii="宋体" w:hAnsi="宋体" w:eastAsia="宋体" w:cs="宋体"/>
          <w:b/>
          <w:bCs/>
          <w:spacing w:val="-12"/>
          <w:sz w:val="24"/>
          <w:szCs w:val="24"/>
        </w:rPr>
        <w:t>（二）</w:t>
      </w:r>
      <w:r>
        <w:rPr>
          <w:rFonts w:ascii="宋体" w:hAnsi="宋体" w:eastAsia="宋体" w:cs="宋体"/>
          <w:spacing w:val="-67"/>
          <w:sz w:val="24"/>
          <w:szCs w:val="24"/>
        </w:rPr>
        <w:t xml:space="preserve"> </w:t>
      </w:r>
      <w:r>
        <w:rPr>
          <w:rFonts w:ascii="宋体" w:hAnsi="宋体" w:eastAsia="宋体" w:cs="宋体"/>
          <w:b/>
          <w:bCs/>
          <w:spacing w:val="-12"/>
          <w:sz w:val="24"/>
          <w:szCs w:val="24"/>
        </w:rPr>
        <w:t>技术措施</w:t>
      </w:r>
    </w:p>
    <w:p w14:paraId="30EF3B2C">
      <w:pPr>
        <w:spacing w:before="180" w:line="220" w:lineRule="auto"/>
        <w:ind w:left="609"/>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）土地复垦预防控制措施</w:t>
      </w:r>
    </w:p>
    <w:p w14:paraId="14432274">
      <w:pPr>
        <w:spacing w:before="181" w:line="220" w:lineRule="auto"/>
        <w:ind w:left="621"/>
        <w:rPr>
          <w:rFonts w:ascii="宋体" w:hAnsi="宋体" w:eastAsia="宋体" w:cs="宋体"/>
          <w:sz w:val="24"/>
          <w:szCs w:val="24"/>
        </w:rPr>
      </w:pPr>
      <w:r>
        <w:rPr>
          <w:rFonts w:ascii="Times New Roman" w:hAnsi="Times New Roman" w:eastAsia="Times New Roman" w:cs="Times New Roman"/>
          <w:spacing w:val="-3"/>
          <w:sz w:val="24"/>
          <w:szCs w:val="24"/>
        </w:rPr>
        <w:t>1</w:t>
      </w:r>
      <w:r>
        <w:rPr>
          <w:rFonts w:ascii="宋体" w:hAnsi="宋体" w:eastAsia="宋体" w:cs="宋体"/>
          <w:spacing w:val="-3"/>
          <w:sz w:val="24"/>
          <w:szCs w:val="24"/>
        </w:rPr>
        <w:t>）充分利用原有生产设施，尽量避免新增损毁土地资源。</w:t>
      </w:r>
    </w:p>
    <w:p w14:paraId="2B3F6F02">
      <w:pPr>
        <w:spacing w:before="182" w:line="290" w:lineRule="auto"/>
        <w:ind w:left="127" w:right="134" w:firstLine="470"/>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）在土地复垦时将表土覆盖在平整后的地表，并按要求施肥，改善土壤养分，保证损</w:t>
      </w:r>
      <w:r>
        <w:rPr>
          <w:rFonts w:ascii="宋体" w:hAnsi="宋体" w:eastAsia="宋体" w:cs="宋体"/>
          <w:spacing w:val="17"/>
          <w:sz w:val="24"/>
          <w:szCs w:val="24"/>
        </w:rPr>
        <w:t xml:space="preserve"> </w:t>
      </w:r>
      <w:r>
        <w:rPr>
          <w:rFonts w:ascii="宋体" w:hAnsi="宋体" w:eastAsia="宋体" w:cs="宋体"/>
          <w:spacing w:val="-5"/>
          <w:sz w:val="24"/>
          <w:szCs w:val="24"/>
        </w:rPr>
        <w:t>毁土地达到复垦标准。</w:t>
      </w:r>
    </w:p>
    <w:p w14:paraId="56E81928">
      <w:pPr>
        <w:spacing w:before="182" w:line="289" w:lineRule="auto"/>
        <w:ind w:left="127" w:right="134" w:firstLine="475"/>
        <w:rPr>
          <w:rFonts w:ascii="宋体" w:hAnsi="宋体" w:eastAsia="宋体" w:cs="宋体"/>
          <w:sz w:val="24"/>
          <w:szCs w:val="24"/>
        </w:rPr>
      </w:pPr>
      <w:r>
        <w:rPr>
          <w:rFonts w:ascii="Times New Roman" w:hAnsi="Times New Roman" w:eastAsia="Times New Roman" w:cs="Times New Roman"/>
          <w:spacing w:val="1"/>
          <w:sz w:val="24"/>
          <w:szCs w:val="24"/>
        </w:rPr>
        <w:t>3</w:t>
      </w:r>
      <w:r>
        <w:rPr>
          <w:rFonts w:ascii="宋体" w:hAnsi="宋体" w:eastAsia="宋体" w:cs="宋体"/>
          <w:spacing w:val="1"/>
          <w:sz w:val="24"/>
          <w:szCs w:val="24"/>
        </w:rPr>
        <w:t>）在土地复垦时将表土覆盖在平整后的地表，并按要求施肥，改善土壤养分，保证损</w:t>
      </w:r>
      <w:r>
        <w:rPr>
          <w:rFonts w:ascii="宋体" w:hAnsi="宋体" w:eastAsia="宋体" w:cs="宋体"/>
          <w:spacing w:val="13"/>
          <w:sz w:val="24"/>
          <w:szCs w:val="24"/>
        </w:rPr>
        <w:t xml:space="preserve"> </w:t>
      </w:r>
      <w:r>
        <w:rPr>
          <w:rFonts w:ascii="宋体" w:hAnsi="宋体" w:eastAsia="宋体" w:cs="宋体"/>
          <w:spacing w:val="-5"/>
          <w:sz w:val="24"/>
          <w:szCs w:val="24"/>
        </w:rPr>
        <w:t>毁土地达到复垦标准。</w:t>
      </w:r>
    </w:p>
    <w:p w14:paraId="65E635DA">
      <w:pPr>
        <w:spacing w:before="182" w:line="220" w:lineRule="auto"/>
        <w:ind w:left="609"/>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）生物和化学措施</w:t>
      </w:r>
    </w:p>
    <w:p w14:paraId="4B715EA5">
      <w:pPr>
        <w:spacing w:before="179" w:line="220" w:lineRule="auto"/>
        <w:ind w:left="621"/>
        <w:rPr>
          <w:rFonts w:ascii="宋体" w:hAnsi="宋体" w:eastAsia="宋体" w:cs="宋体"/>
          <w:sz w:val="24"/>
          <w:szCs w:val="24"/>
        </w:rPr>
      </w:pPr>
      <w:r>
        <w:rPr>
          <w:rFonts w:ascii="Times New Roman" w:hAnsi="Times New Roman" w:eastAsia="Times New Roman" w:cs="Times New Roman"/>
          <w:spacing w:val="-5"/>
          <w:sz w:val="24"/>
          <w:szCs w:val="24"/>
        </w:rPr>
        <w:t>1</w:t>
      </w:r>
      <w:r>
        <w:rPr>
          <w:rFonts w:ascii="宋体" w:hAnsi="宋体" w:eastAsia="宋体" w:cs="宋体"/>
          <w:spacing w:val="-5"/>
          <w:sz w:val="24"/>
          <w:szCs w:val="24"/>
        </w:rPr>
        <w:t>）恢复土壤措施</w:t>
      </w:r>
    </w:p>
    <w:p w14:paraId="5B078147">
      <w:pPr>
        <w:spacing w:before="182" w:line="219" w:lineRule="auto"/>
        <w:ind w:left="626"/>
        <w:rPr>
          <w:rFonts w:ascii="宋体" w:hAnsi="宋体" w:eastAsia="宋体" w:cs="宋体"/>
          <w:sz w:val="24"/>
          <w:szCs w:val="24"/>
        </w:rPr>
      </w:pPr>
      <w:r>
        <w:rPr>
          <w:rFonts w:ascii="宋体" w:hAnsi="宋体" w:eastAsia="宋体" w:cs="宋体"/>
          <w:spacing w:val="-2"/>
          <w:sz w:val="24"/>
          <w:szCs w:val="24"/>
        </w:rPr>
        <w:t>闭矿后，要恢复待复垦土地的肥力和生物生产效能，就必须采取恢复土壤、肥化土</w:t>
      </w:r>
      <w:r>
        <w:rPr>
          <w:rFonts w:ascii="宋体" w:hAnsi="宋体" w:eastAsia="宋体" w:cs="宋体"/>
          <w:spacing w:val="-3"/>
          <w:sz w:val="24"/>
          <w:szCs w:val="24"/>
        </w:rPr>
        <w:t>壤的</w:t>
      </w:r>
    </w:p>
    <w:p w14:paraId="2BDC8A54">
      <w:pPr>
        <w:spacing w:line="219" w:lineRule="auto"/>
        <w:rPr>
          <w:rFonts w:ascii="宋体" w:hAnsi="宋体" w:eastAsia="宋体" w:cs="宋体"/>
          <w:sz w:val="24"/>
          <w:szCs w:val="24"/>
        </w:rPr>
        <w:sectPr>
          <w:headerReference r:id="rId134" w:type="default"/>
          <w:footerReference r:id="rId135" w:type="default"/>
          <w:pgSz w:w="11912" w:h="16841"/>
          <w:pgMar w:top="1212" w:right="1101" w:bottom="883" w:left="1020" w:header="887" w:footer="719" w:gutter="0"/>
          <w:cols w:space="720" w:num="1"/>
        </w:sectPr>
      </w:pPr>
    </w:p>
    <w:p w14:paraId="76BC7F87">
      <w:pPr>
        <w:spacing w:before="261" w:line="354" w:lineRule="auto"/>
        <w:ind w:right="85"/>
        <w:jc w:val="both"/>
        <w:rPr>
          <w:rFonts w:ascii="宋体" w:hAnsi="宋体" w:eastAsia="宋体" w:cs="宋体"/>
          <w:sz w:val="24"/>
          <w:szCs w:val="24"/>
        </w:rPr>
      </w:pPr>
      <w:r>
        <w:rPr>
          <w:rFonts w:ascii="宋体" w:hAnsi="宋体" w:eastAsia="宋体" w:cs="宋体"/>
          <w:spacing w:val="-6"/>
          <w:sz w:val="24"/>
          <w:szCs w:val="24"/>
        </w:rPr>
        <w:t>措施。复垦需土均为矿区内剥离表土及附近土壤，</w:t>
      </w:r>
      <w:r>
        <w:rPr>
          <w:rFonts w:ascii="宋体" w:hAnsi="宋体" w:eastAsia="宋体" w:cs="宋体"/>
          <w:spacing w:val="66"/>
          <w:sz w:val="24"/>
          <w:szCs w:val="24"/>
        </w:rPr>
        <w:t xml:space="preserve"> </w:t>
      </w:r>
      <w:r>
        <w:rPr>
          <w:rFonts w:ascii="宋体" w:hAnsi="宋体" w:eastAsia="宋体" w:cs="宋体"/>
          <w:spacing w:val="-6"/>
          <w:sz w:val="24"/>
          <w:szCs w:val="24"/>
        </w:rPr>
        <w:t>土壤的物理性质、营养条件和种子库基本</w:t>
      </w:r>
      <w:r>
        <w:rPr>
          <w:rFonts w:ascii="宋体" w:hAnsi="宋体" w:eastAsia="宋体" w:cs="宋体"/>
          <w:sz w:val="24"/>
          <w:szCs w:val="24"/>
        </w:rPr>
        <w:t xml:space="preserve"> </w:t>
      </w:r>
      <w:r>
        <w:rPr>
          <w:rFonts w:ascii="宋体" w:hAnsi="宋体" w:eastAsia="宋体" w:cs="宋体"/>
          <w:spacing w:val="-6"/>
          <w:sz w:val="24"/>
          <w:szCs w:val="24"/>
        </w:rPr>
        <w:t>保持原样，加强土地平整，提高土壤保土、保水、保肥的作用，</w:t>
      </w:r>
      <w:r>
        <w:rPr>
          <w:rFonts w:ascii="宋体" w:hAnsi="宋体" w:eastAsia="宋体" w:cs="宋体"/>
          <w:spacing w:val="66"/>
          <w:sz w:val="24"/>
          <w:szCs w:val="24"/>
        </w:rPr>
        <w:t xml:space="preserve"> </w:t>
      </w:r>
      <w:r>
        <w:rPr>
          <w:rFonts w:ascii="宋体" w:hAnsi="宋体" w:eastAsia="宋体" w:cs="宋体"/>
          <w:spacing w:val="-6"/>
          <w:sz w:val="24"/>
          <w:szCs w:val="24"/>
        </w:rPr>
        <w:t>减少土壤养分的流失。旱地</w:t>
      </w:r>
      <w:r>
        <w:rPr>
          <w:rFonts w:ascii="宋体" w:hAnsi="宋体" w:eastAsia="宋体" w:cs="宋体"/>
          <w:sz w:val="24"/>
          <w:szCs w:val="24"/>
        </w:rPr>
        <w:t xml:space="preserve"> </w:t>
      </w:r>
      <w:r>
        <w:rPr>
          <w:rFonts w:ascii="宋体" w:hAnsi="宋体" w:eastAsia="宋体" w:cs="宋体"/>
          <w:spacing w:val="-5"/>
          <w:sz w:val="24"/>
          <w:szCs w:val="24"/>
        </w:rPr>
        <w:t>的有效土层厚度为自然沉实后土壤厚</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0.8m</w:t>
      </w:r>
      <w:r>
        <w:rPr>
          <w:rFonts w:ascii="宋体" w:hAnsi="宋体" w:eastAsia="宋体" w:cs="宋体"/>
          <w:spacing w:val="-5"/>
          <w:sz w:val="24"/>
          <w:szCs w:val="24"/>
        </w:rPr>
        <w:t>，达到恢复土壤的目的</w:t>
      </w:r>
      <w:r>
        <w:rPr>
          <w:rFonts w:ascii="宋体" w:hAnsi="宋体" w:eastAsia="宋体" w:cs="宋体"/>
          <w:spacing w:val="-6"/>
          <w:sz w:val="24"/>
          <w:szCs w:val="24"/>
        </w:rPr>
        <w:t>。林地全面客土，</w:t>
      </w:r>
      <w:r>
        <w:rPr>
          <w:rFonts w:ascii="宋体" w:hAnsi="宋体" w:eastAsia="宋体" w:cs="宋体"/>
          <w:spacing w:val="-28"/>
          <w:sz w:val="24"/>
          <w:szCs w:val="24"/>
        </w:rPr>
        <w:t xml:space="preserve"> </w:t>
      </w:r>
      <w:r>
        <w:rPr>
          <w:rFonts w:ascii="宋体" w:hAnsi="宋体" w:eastAsia="宋体" w:cs="宋体"/>
          <w:spacing w:val="-6"/>
          <w:sz w:val="24"/>
          <w:szCs w:val="24"/>
        </w:rPr>
        <w:t>有效土层</w:t>
      </w:r>
      <w:r>
        <w:rPr>
          <w:rFonts w:ascii="宋体" w:hAnsi="宋体" w:eastAsia="宋体" w:cs="宋体"/>
          <w:sz w:val="24"/>
          <w:szCs w:val="24"/>
        </w:rPr>
        <w:t xml:space="preserve"> </w:t>
      </w:r>
      <w:r>
        <w:rPr>
          <w:rFonts w:ascii="宋体" w:hAnsi="宋体" w:eastAsia="宋体" w:cs="宋体"/>
          <w:spacing w:val="-5"/>
          <w:sz w:val="24"/>
          <w:szCs w:val="24"/>
        </w:rPr>
        <w:t>厚度为自然沉实后土壤厚</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0.5m</w:t>
      </w:r>
      <w:r>
        <w:rPr>
          <w:rFonts w:ascii="宋体" w:hAnsi="宋体" w:eastAsia="宋体" w:cs="宋体"/>
          <w:spacing w:val="-5"/>
          <w:sz w:val="24"/>
          <w:szCs w:val="24"/>
        </w:rPr>
        <w:t>，达到恢复土壤的目的。为提</w:t>
      </w:r>
      <w:r>
        <w:rPr>
          <w:rFonts w:ascii="宋体" w:hAnsi="宋体" w:eastAsia="宋体" w:cs="宋体"/>
          <w:spacing w:val="-6"/>
          <w:sz w:val="24"/>
          <w:szCs w:val="24"/>
        </w:rPr>
        <w:t>高农作物和林木成活率，</w:t>
      </w:r>
      <w:r>
        <w:rPr>
          <w:rFonts w:ascii="宋体" w:hAnsi="宋体" w:eastAsia="宋体" w:cs="宋体"/>
          <w:spacing w:val="-26"/>
          <w:sz w:val="24"/>
          <w:szCs w:val="24"/>
        </w:rPr>
        <w:t xml:space="preserve"> </w:t>
      </w:r>
      <w:r>
        <w:rPr>
          <w:rFonts w:ascii="宋体" w:hAnsi="宋体" w:eastAsia="宋体" w:cs="宋体"/>
          <w:spacing w:val="-6"/>
          <w:sz w:val="24"/>
          <w:szCs w:val="24"/>
        </w:rPr>
        <w:t>旱地施</w:t>
      </w:r>
      <w:r>
        <w:rPr>
          <w:rFonts w:ascii="宋体" w:hAnsi="宋体" w:eastAsia="宋体" w:cs="宋体"/>
          <w:sz w:val="24"/>
          <w:szCs w:val="24"/>
        </w:rPr>
        <w:t xml:space="preserve"> </w:t>
      </w:r>
      <w:r>
        <w:rPr>
          <w:rFonts w:ascii="宋体" w:hAnsi="宋体" w:eastAsia="宋体" w:cs="宋体"/>
          <w:spacing w:val="-2"/>
          <w:sz w:val="24"/>
          <w:szCs w:val="24"/>
        </w:rPr>
        <w:t>肥按</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5t/hm</w:t>
      </w:r>
      <w:r>
        <w:rPr>
          <w:rFonts w:ascii="Times New Roman" w:hAnsi="Times New Roman" w:eastAsia="Times New Roman" w:cs="Times New Roman"/>
          <w:spacing w:val="-2"/>
          <w:position w:val="8"/>
          <w:sz w:val="16"/>
          <w:szCs w:val="16"/>
        </w:rPr>
        <w:t xml:space="preserve">2   </w:t>
      </w:r>
      <w:r>
        <w:rPr>
          <w:rFonts w:ascii="宋体" w:hAnsi="宋体" w:eastAsia="宋体" w:cs="宋体"/>
          <w:spacing w:val="-2"/>
          <w:sz w:val="24"/>
          <w:szCs w:val="24"/>
        </w:rPr>
        <w:t>标准计算，林地施肥按</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2.5t/hm</w:t>
      </w:r>
      <w:r>
        <w:rPr>
          <w:rFonts w:ascii="Times New Roman" w:hAnsi="Times New Roman" w:eastAsia="Times New Roman" w:cs="Times New Roman"/>
          <w:spacing w:val="-2"/>
          <w:position w:val="8"/>
          <w:sz w:val="16"/>
          <w:szCs w:val="16"/>
        </w:rPr>
        <w:t xml:space="preserve">2   </w:t>
      </w:r>
      <w:r>
        <w:rPr>
          <w:rFonts w:ascii="宋体" w:hAnsi="宋体" w:eastAsia="宋体" w:cs="宋体"/>
          <w:spacing w:val="-2"/>
          <w:sz w:val="24"/>
          <w:szCs w:val="24"/>
        </w:rPr>
        <w:t>标准计算，培肥土壤。</w:t>
      </w:r>
    </w:p>
    <w:p w14:paraId="2BF15DFB">
      <w:pPr>
        <w:spacing w:before="36" w:line="219" w:lineRule="auto"/>
        <w:ind w:left="596"/>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）选择适宜本地生长的树种措施</w:t>
      </w:r>
    </w:p>
    <w:p w14:paraId="028536FD">
      <w:pPr>
        <w:spacing w:before="182" w:line="356" w:lineRule="auto"/>
        <w:ind w:right="10" w:firstLine="479"/>
        <w:rPr>
          <w:rFonts w:ascii="宋体" w:hAnsi="宋体" w:eastAsia="宋体" w:cs="宋体"/>
          <w:sz w:val="24"/>
          <w:szCs w:val="24"/>
        </w:rPr>
      </w:pPr>
      <w:r>
        <w:rPr>
          <w:rFonts w:ascii="宋体" w:hAnsi="宋体" w:eastAsia="宋体" w:cs="宋体"/>
          <w:spacing w:val="1"/>
          <w:sz w:val="24"/>
          <w:szCs w:val="24"/>
        </w:rPr>
        <w:t>选择适宜本地生长的树种措施：本项目地处丘陵地</w:t>
      </w:r>
      <w:r>
        <w:rPr>
          <w:rFonts w:ascii="宋体" w:hAnsi="宋体" w:eastAsia="宋体" w:cs="宋体"/>
          <w:sz w:val="24"/>
          <w:szCs w:val="24"/>
        </w:rPr>
        <w:t xml:space="preserve">带，刺槐比较适合本地生长的树木， </w:t>
      </w:r>
      <w:r>
        <w:rPr>
          <w:rFonts w:ascii="宋体" w:hAnsi="宋体" w:eastAsia="宋体" w:cs="宋体"/>
          <w:spacing w:val="-7"/>
          <w:sz w:val="24"/>
          <w:szCs w:val="24"/>
        </w:rPr>
        <w:t>且在辽宁地区被广泛使用做复垦苗木。为预防水土流失，土壤恢复后，应及时进行植被恢复，</w:t>
      </w:r>
      <w:r>
        <w:rPr>
          <w:rFonts w:ascii="宋体" w:hAnsi="宋体" w:eastAsia="宋体" w:cs="宋体"/>
          <w:spacing w:val="3"/>
          <w:sz w:val="24"/>
          <w:szCs w:val="24"/>
        </w:rPr>
        <w:t xml:space="preserve"> </w:t>
      </w:r>
      <w:r>
        <w:rPr>
          <w:rFonts w:ascii="宋体" w:hAnsi="宋体" w:eastAsia="宋体" w:cs="宋体"/>
          <w:spacing w:val="-6"/>
          <w:sz w:val="24"/>
          <w:szCs w:val="24"/>
        </w:rPr>
        <w:t>培肥土壤，恢复生态。选择刺槐作为复垦树种，</w:t>
      </w:r>
      <w:r>
        <w:rPr>
          <w:rFonts w:ascii="宋体" w:hAnsi="宋体" w:eastAsia="宋体" w:cs="宋体"/>
          <w:spacing w:val="69"/>
          <w:sz w:val="24"/>
          <w:szCs w:val="24"/>
        </w:rPr>
        <w:t xml:space="preserve"> </w:t>
      </w:r>
      <w:r>
        <w:rPr>
          <w:rFonts w:ascii="宋体" w:hAnsi="宋体" w:eastAsia="宋体" w:cs="宋体"/>
          <w:spacing w:val="-6"/>
          <w:sz w:val="24"/>
          <w:szCs w:val="24"/>
        </w:rPr>
        <w:t>可以极大的改善矿山生态环境，有助于水土</w:t>
      </w:r>
      <w:r>
        <w:rPr>
          <w:rFonts w:ascii="宋体" w:hAnsi="宋体" w:eastAsia="宋体" w:cs="宋体"/>
          <w:sz w:val="24"/>
          <w:szCs w:val="24"/>
        </w:rPr>
        <w:t xml:space="preserve"> </w:t>
      </w:r>
      <w:r>
        <w:rPr>
          <w:rFonts w:ascii="宋体" w:hAnsi="宋体" w:eastAsia="宋体" w:cs="宋体"/>
          <w:spacing w:val="-1"/>
          <w:sz w:val="24"/>
          <w:szCs w:val="24"/>
        </w:rPr>
        <w:t>保持和净化空气，提高矿区植被覆盖率。刺槐作为</w:t>
      </w:r>
      <w:r>
        <w:rPr>
          <w:rFonts w:ascii="宋体" w:hAnsi="宋体" w:eastAsia="宋体" w:cs="宋体"/>
          <w:spacing w:val="-2"/>
          <w:sz w:val="24"/>
          <w:szCs w:val="24"/>
        </w:rPr>
        <w:t>乔木的一种，喜光，喜温暖湿润气候，在</w:t>
      </w:r>
      <w:r>
        <w:rPr>
          <w:rFonts w:ascii="宋体" w:hAnsi="宋体" w:eastAsia="宋体" w:cs="宋体"/>
          <w:sz w:val="24"/>
          <w:szCs w:val="24"/>
        </w:rPr>
        <w:t xml:space="preserve"> </w:t>
      </w:r>
      <w:r>
        <w:rPr>
          <w:rFonts w:ascii="宋体" w:hAnsi="宋体" w:eastAsia="宋体" w:cs="宋体"/>
          <w:spacing w:val="-5"/>
          <w:sz w:val="24"/>
          <w:szCs w:val="24"/>
        </w:rPr>
        <w:t>年平均气温</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8</w:t>
      </w:r>
      <w:r>
        <w:rPr>
          <w:rFonts w:ascii="宋体" w:hAnsi="宋体" w:eastAsia="宋体" w:cs="宋体"/>
          <w:spacing w:val="-5"/>
          <w:sz w:val="24"/>
          <w:szCs w:val="24"/>
        </w:rPr>
        <w:t>～</w:t>
      </w:r>
      <w:r>
        <w:rPr>
          <w:rFonts w:ascii="Times New Roman" w:hAnsi="Times New Roman" w:eastAsia="Times New Roman" w:cs="Times New Roman"/>
          <w:spacing w:val="-5"/>
          <w:sz w:val="24"/>
          <w:szCs w:val="24"/>
        </w:rPr>
        <w:t>14</w:t>
      </w:r>
      <w:r>
        <w:rPr>
          <w:rFonts w:ascii="宋体" w:hAnsi="宋体" w:eastAsia="宋体" w:cs="宋体"/>
          <w:spacing w:val="-5"/>
          <w:sz w:val="24"/>
          <w:szCs w:val="24"/>
        </w:rPr>
        <w:t>℃、年降雨量</w:t>
      </w:r>
      <w:r>
        <w:rPr>
          <w:rFonts w:ascii="宋体" w:hAnsi="宋体" w:eastAsia="宋体" w:cs="宋体"/>
          <w:spacing w:val="-48"/>
          <w:sz w:val="24"/>
          <w:szCs w:val="24"/>
        </w:rPr>
        <w:t xml:space="preserve"> </w:t>
      </w:r>
      <w:r>
        <w:rPr>
          <w:rFonts w:ascii="Times New Roman" w:hAnsi="Times New Roman" w:eastAsia="Times New Roman" w:cs="Times New Roman"/>
          <w:spacing w:val="-5"/>
          <w:sz w:val="24"/>
          <w:szCs w:val="24"/>
        </w:rPr>
        <w:t>500</w:t>
      </w:r>
      <w:r>
        <w:rPr>
          <w:rFonts w:ascii="宋体" w:hAnsi="宋体" w:eastAsia="宋体" w:cs="宋体"/>
          <w:spacing w:val="-5"/>
          <w:sz w:val="24"/>
          <w:szCs w:val="24"/>
        </w:rPr>
        <w:t>～</w:t>
      </w:r>
      <w:r>
        <w:rPr>
          <w:rFonts w:ascii="Times New Roman" w:hAnsi="Times New Roman" w:eastAsia="Times New Roman" w:cs="Times New Roman"/>
          <w:spacing w:val="-5"/>
          <w:sz w:val="24"/>
          <w:szCs w:val="24"/>
        </w:rPr>
        <w:t xml:space="preserve">900 </w:t>
      </w:r>
      <w:r>
        <w:rPr>
          <w:rFonts w:ascii="宋体" w:hAnsi="宋体" w:eastAsia="宋体" w:cs="宋体"/>
          <w:spacing w:val="-5"/>
          <w:sz w:val="24"/>
          <w:szCs w:val="24"/>
        </w:rPr>
        <w:t>米米的地方生长良好。刺槐对土</w:t>
      </w:r>
      <w:r>
        <w:rPr>
          <w:rFonts w:ascii="宋体" w:hAnsi="宋体" w:eastAsia="宋体" w:cs="宋体"/>
          <w:spacing w:val="-6"/>
          <w:sz w:val="24"/>
          <w:szCs w:val="24"/>
        </w:rPr>
        <w:t>壤要求不严，</w:t>
      </w:r>
      <w:r>
        <w:rPr>
          <w:rFonts w:ascii="宋体" w:hAnsi="宋体" w:eastAsia="宋体" w:cs="宋体"/>
          <w:spacing w:val="-24"/>
          <w:sz w:val="24"/>
          <w:szCs w:val="24"/>
        </w:rPr>
        <w:t xml:space="preserve"> </w:t>
      </w:r>
      <w:r>
        <w:rPr>
          <w:rFonts w:ascii="宋体" w:hAnsi="宋体" w:eastAsia="宋体" w:cs="宋体"/>
          <w:spacing w:val="-6"/>
          <w:sz w:val="24"/>
          <w:szCs w:val="24"/>
        </w:rPr>
        <w:t>适应</w:t>
      </w:r>
      <w:r>
        <w:rPr>
          <w:rFonts w:ascii="宋体" w:hAnsi="宋体" w:eastAsia="宋体" w:cs="宋体"/>
          <w:sz w:val="24"/>
          <w:szCs w:val="24"/>
        </w:rPr>
        <w:t xml:space="preserve"> </w:t>
      </w:r>
      <w:r>
        <w:rPr>
          <w:rFonts w:ascii="宋体" w:hAnsi="宋体" w:eastAsia="宋体" w:cs="宋体"/>
          <w:spacing w:val="-8"/>
          <w:sz w:val="24"/>
          <w:szCs w:val="24"/>
        </w:rPr>
        <w:t>性很强。最喜土层深厚、肥沃、疏松、湿润的粉砂土、砂壤土和壤土。对土壤酸碱度不敏</w:t>
      </w:r>
      <w:r>
        <w:rPr>
          <w:rFonts w:ascii="宋体" w:hAnsi="宋体" w:eastAsia="宋体" w:cs="宋体"/>
          <w:spacing w:val="-9"/>
          <w:sz w:val="24"/>
          <w:szCs w:val="24"/>
        </w:rPr>
        <w:t>感。</w:t>
      </w:r>
      <w:r>
        <w:rPr>
          <w:rFonts w:ascii="宋体" w:hAnsi="宋体" w:eastAsia="宋体" w:cs="宋体"/>
          <w:sz w:val="24"/>
          <w:szCs w:val="24"/>
        </w:rPr>
        <w:t xml:space="preserve">  </w:t>
      </w:r>
      <w:r>
        <w:rPr>
          <w:rFonts w:ascii="宋体" w:hAnsi="宋体" w:eastAsia="宋体" w:cs="宋体"/>
          <w:spacing w:val="-1"/>
          <w:sz w:val="24"/>
          <w:szCs w:val="24"/>
        </w:rPr>
        <w:t>在底土过于粘重坚硬、排水不良的粘土、粗砂土上生长不良。虽有</w:t>
      </w:r>
      <w:r>
        <w:rPr>
          <w:rFonts w:ascii="宋体" w:hAnsi="宋体" w:eastAsia="宋体" w:cs="宋体"/>
          <w:spacing w:val="-2"/>
          <w:sz w:val="24"/>
          <w:szCs w:val="24"/>
        </w:rPr>
        <w:t>一定抗旱能力，但在久旱</w:t>
      </w:r>
      <w:r>
        <w:rPr>
          <w:rFonts w:ascii="宋体" w:hAnsi="宋体" w:eastAsia="宋体" w:cs="宋体"/>
          <w:sz w:val="24"/>
          <w:szCs w:val="24"/>
        </w:rPr>
        <w:t xml:space="preserve"> </w:t>
      </w:r>
      <w:r>
        <w:rPr>
          <w:rFonts w:ascii="宋体" w:hAnsi="宋体" w:eastAsia="宋体" w:cs="宋体"/>
          <w:spacing w:val="-10"/>
          <w:sz w:val="24"/>
          <w:szCs w:val="24"/>
        </w:rPr>
        <w:t>不雨的严重干旱季节往往枯梢。不耐水湿，</w:t>
      </w:r>
      <w:r>
        <w:rPr>
          <w:rFonts w:ascii="宋体" w:hAnsi="宋体" w:eastAsia="宋体" w:cs="宋体"/>
          <w:spacing w:val="57"/>
          <w:sz w:val="24"/>
          <w:szCs w:val="24"/>
        </w:rPr>
        <w:t xml:space="preserve"> </w:t>
      </w:r>
      <w:r>
        <w:rPr>
          <w:rFonts w:ascii="宋体" w:hAnsi="宋体" w:eastAsia="宋体" w:cs="宋体"/>
          <w:spacing w:val="-10"/>
          <w:sz w:val="24"/>
          <w:szCs w:val="24"/>
        </w:rPr>
        <w:t>怕风，生长快，根浅，树冠浓密</w:t>
      </w:r>
      <w:r>
        <w:rPr>
          <w:rFonts w:ascii="宋体" w:hAnsi="宋体" w:eastAsia="宋体" w:cs="宋体"/>
          <w:spacing w:val="-11"/>
          <w:sz w:val="24"/>
          <w:szCs w:val="24"/>
        </w:rPr>
        <w:t>。结实早，</w:t>
      </w:r>
      <w:r>
        <w:rPr>
          <w:rFonts w:ascii="宋体" w:hAnsi="宋体" w:eastAsia="宋体" w:cs="宋体"/>
          <w:spacing w:val="54"/>
          <w:sz w:val="24"/>
          <w:szCs w:val="24"/>
        </w:rPr>
        <w:t xml:space="preserve"> </w:t>
      </w:r>
      <w:r>
        <w:rPr>
          <w:rFonts w:ascii="宋体" w:hAnsi="宋体" w:eastAsia="宋体" w:cs="宋体"/>
          <w:spacing w:val="-11"/>
          <w:sz w:val="24"/>
          <w:szCs w:val="24"/>
        </w:rPr>
        <w:t>产量</w:t>
      </w:r>
      <w:r>
        <w:rPr>
          <w:rFonts w:ascii="宋体" w:hAnsi="宋体" w:eastAsia="宋体" w:cs="宋体"/>
          <w:sz w:val="24"/>
          <w:szCs w:val="24"/>
        </w:rPr>
        <w:t xml:space="preserve"> </w:t>
      </w:r>
      <w:r>
        <w:rPr>
          <w:rFonts w:ascii="宋体" w:hAnsi="宋体" w:eastAsia="宋体" w:cs="宋体"/>
          <w:spacing w:val="-2"/>
          <w:sz w:val="24"/>
          <w:szCs w:val="24"/>
        </w:rPr>
        <w:t>丰富。材积生长旺期在</w:t>
      </w:r>
      <w:r>
        <w:rPr>
          <w:rFonts w:ascii="宋体" w:hAnsi="宋体" w:eastAsia="宋体" w:cs="宋体"/>
          <w:spacing w:val="-14"/>
          <w:sz w:val="24"/>
          <w:szCs w:val="24"/>
        </w:rPr>
        <w:t xml:space="preserve"> </w:t>
      </w:r>
      <w:r>
        <w:rPr>
          <w:rFonts w:ascii="Times New Roman" w:hAnsi="Times New Roman" w:eastAsia="Times New Roman" w:cs="Times New Roman"/>
          <w:spacing w:val="-2"/>
          <w:sz w:val="24"/>
          <w:szCs w:val="24"/>
        </w:rPr>
        <w:t>15</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20 </w:t>
      </w:r>
      <w:r>
        <w:rPr>
          <w:rFonts w:ascii="宋体" w:hAnsi="宋体" w:eastAsia="宋体" w:cs="宋体"/>
          <w:spacing w:val="-2"/>
          <w:sz w:val="24"/>
          <w:szCs w:val="24"/>
        </w:rPr>
        <w:t>年以后，在较好的立地条件下，能保持到</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40 </w:t>
      </w:r>
      <w:r>
        <w:rPr>
          <w:rFonts w:ascii="宋体" w:hAnsi="宋体" w:eastAsia="宋体" w:cs="宋体"/>
          <w:spacing w:val="-2"/>
          <w:sz w:val="24"/>
          <w:szCs w:val="24"/>
        </w:rPr>
        <w:t>年以上。</w:t>
      </w:r>
    </w:p>
    <w:p w14:paraId="57A87D2E">
      <w:pPr>
        <w:spacing w:before="37" w:line="220" w:lineRule="auto"/>
        <w:ind w:left="481"/>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）选择穴栽工艺措施</w:t>
      </w:r>
    </w:p>
    <w:p w14:paraId="365FE4C7">
      <w:pPr>
        <w:spacing w:before="182" w:line="350" w:lineRule="auto"/>
        <w:ind w:right="89" w:firstLine="479"/>
        <w:rPr>
          <w:rFonts w:ascii="宋体" w:hAnsi="宋体" w:eastAsia="宋体" w:cs="宋体"/>
          <w:sz w:val="24"/>
          <w:szCs w:val="24"/>
        </w:rPr>
      </w:pPr>
      <w:r>
        <w:rPr>
          <w:rFonts w:ascii="宋体" w:hAnsi="宋体" w:eastAsia="宋体" w:cs="宋体"/>
          <w:sz w:val="24"/>
          <w:szCs w:val="24"/>
        </w:rPr>
        <w:t>选择穴栽工艺措施：采用穴栽工艺栽植苗木</w:t>
      </w:r>
      <w:r>
        <w:rPr>
          <w:rFonts w:ascii="宋体" w:hAnsi="宋体" w:eastAsia="宋体" w:cs="宋体"/>
          <w:spacing w:val="-1"/>
          <w:sz w:val="24"/>
          <w:szCs w:val="24"/>
        </w:rPr>
        <w:t xml:space="preserve">。坑穴规格 </w:t>
      </w:r>
      <w:r>
        <w:rPr>
          <w:rFonts w:ascii="Times New Roman" w:hAnsi="Times New Roman" w:eastAsia="Times New Roman" w:cs="Times New Roman"/>
          <w:spacing w:val="-1"/>
          <w:sz w:val="24"/>
          <w:szCs w:val="24"/>
        </w:rPr>
        <w:t>0.5×0.5m</w:t>
      </w:r>
      <w:r>
        <w:rPr>
          <w:rFonts w:ascii="宋体" w:hAnsi="宋体" w:eastAsia="宋体" w:cs="宋体"/>
          <w:spacing w:val="-1"/>
          <w:sz w:val="24"/>
          <w:szCs w:val="24"/>
        </w:rPr>
        <w:t xml:space="preserve">，深度 </w:t>
      </w:r>
      <w:r>
        <w:rPr>
          <w:rFonts w:ascii="Times New Roman" w:hAnsi="Times New Roman" w:eastAsia="Times New Roman" w:cs="Times New Roman"/>
          <w:spacing w:val="-1"/>
          <w:sz w:val="24"/>
          <w:szCs w:val="24"/>
        </w:rPr>
        <w:t>0.5m</w:t>
      </w:r>
      <w:r>
        <w:rPr>
          <w:rFonts w:ascii="宋体" w:hAnsi="宋体" w:eastAsia="宋体" w:cs="宋体"/>
          <w:spacing w:val="-1"/>
          <w:sz w:val="24"/>
          <w:szCs w:val="24"/>
        </w:rPr>
        <w:t>，每穴栽</w:t>
      </w:r>
      <w:r>
        <w:rPr>
          <w:rFonts w:ascii="宋体" w:hAnsi="宋体" w:eastAsia="宋体" w:cs="宋体"/>
          <w:sz w:val="24"/>
          <w:szCs w:val="24"/>
        </w:rPr>
        <w:t xml:space="preserve"> </w:t>
      </w:r>
      <w:r>
        <w:rPr>
          <w:rFonts w:ascii="宋体" w:hAnsi="宋体" w:eastAsia="宋体" w:cs="宋体"/>
          <w:spacing w:val="-8"/>
          <w:sz w:val="24"/>
          <w:szCs w:val="24"/>
        </w:rPr>
        <w:t>植</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 xml:space="preserve">1 </w:t>
      </w:r>
      <w:r>
        <w:rPr>
          <w:rFonts w:ascii="宋体" w:hAnsi="宋体" w:eastAsia="宋体" w:cs="宋体"/>
          <w:spacing w:val="-8"/>
          <w:sz w:val="24"/>
          <w:szCs w:val="24"/>
        </w:rPr>
        <w:t>株，达到恢复植被，绿化环境的目的。采用穴栽工艺栽植</w:t>
      </w:r>
      <w:r>
        <w:rPr>
          <w:rFonts w:ascii="宋体" w:hAnsi="宋体" w:eastAsia="宋体" w:cs="宋体"/>
          <w:spacing w:val="-9"/>
          <w:sz w:val="24"/>
          <w:szCs w:val="24"/>
        </w:rPr>
        <w:t>爬藤植物，坑穴规格</w:t>
      </w:r>
      <w:r>
        <w:rPr>
          <w:rFonts w:ascii="宋体" w:hAnsi="宋体" w:eastAsia="宋体" w:cs="宋体"/>
          <w:spacing w:val="-49"/>
          <w:sz w:val="24"/>
          <w:szCs w:val="24"/>
        </w:rPr>
        <w:t xml:space="preserve"> </w:t>
      </w:r>
      <w:r>
        <w:rPr>
          <w:rFonts w:ascii="Times New Roman" w:hAnsi="Times New Roman" w:eastAsia="Times New Roman" w:cs="Times New Roman"/>
          <w:spacing w:val="-9"/>
          <w:sz w:val="24"/>
          <w:szCs w:val="24"/>
        </w:rPr>
        <w:t>0.2×0.2m</w:t>
      </w:r>
      <w:r>
        <w:rPr>
          <w:rFonts w:ascii="Times New Roman" w:hAnsi="Times New Roman" w:eastAsia="Times New Roman" w:cs="Times New Roman"/>
          <w:spacing w:val="-34"/>
          <w:sz w:val="24"/>
          <w:szCs w:val="24"/>
        </w:rPr>
        <w:t xml:space="preserve"> </w:t>
      </w:r>
      <w:r>
        <w:rPr>
          <w:rFonts w:ascii="宋体" w:hAnsi="宋体" w:eastAsia="宋体" w:cs="宋体"/>
          <w:spacing w:val="-9"/>
          <w:sz w:val="24"/>
          <w:szCs w:val="24"/>
        </w:rPr>
        <w:t>，</w:t>
      </w:r>
      <w:r>
        <w:rPr>
          <w:rFonts w:ascii="宋体" w:hAnsi="宋体" w:eastAsia="宋体" w:cs="宋体"/>
          <w:sz w:val="24"/>
          <w:szCs w:val="24"/>
        </w:rPr>
        <w:t xml:space="preserve"> </w:t>
      </w:r>
      <w:r>
        <w:rPr>
          <w:rFonts w:ascii="宋体" w:hAnsi="宋体" w:eastAsia="宋体" w:cs="宋体"/>
          <w:spacing w:val="-7"/>
          <w:sz w:val="24"/>
          <w:szCs w:val="24"/>
        </w:rPr>
        <w:t>深度</w:t>
      </w:r>
      <w:r>
        <w:rPr>
          <w:rFonts w:ascii="宋体" w:hAnsi="宋体" w:eastAsia="宋体" w:cs="宋体"/>
          <w:spacing w:val="-39"/>
          <w:sz w:val="24"/>
          <w:szCs w:val="24"/>
        </w:rPr>
        <w:t xml:space="preserve"> </w:t>
      </w:r>
      <w:r>
        <w:rPr>
          <w:rFonts w:ascii="Times New Roman" w:hAnsi="Times New Roman" w:eastAsia="Times New Roman" w:cs="Times New Roman"/>
          <w:spacing w:val="-7"/>
          <w:sz w:val="24"/>
          <w:szCs w:val="24"/>
        </w:rPr>
        <w:t>0.2m</w:t>
      </w:r>
      <w:r>
        <w:rPr>
          <w:rFonts w:ascii="宋体" w:hAnsi="宋体" w:eastAsia="宋体" w:cs="宋体"/>
          <w:spacing w:val="-7"/>
          <w:sz w:val="24"/>
          <w:szCs w:val="24"/>
        </w:rPr>
        <w:t xml:space="preserve">，每穴栽植 </w:t>
      </w:r>
      <w:r>
        <w:rPr>
          <w:rFonts w:ascii="Times New Roman" w:hAnsi="Times New Roman" w:eastAsia="Times New Roman" w:cs="Times New Roman"/>
          <w:spacing w:val="-7"/>
          <w:sz w:val="24"/>
          <w:szCs w:val="24"/>
        </w:rPr>
        <w:t xml:space="preserve">1 </w:t>
      </w:r>
      <w:r>
        <w:rPr>
          <w:rFonts w:ascii="宋体" w:hAnsi="宋体" w:eastAsia="宋体" w:cs="宋体"/>
          <w:spacing w:val="-7"/>
          <w:sz w:val="24"/>
          <w:szCs w:val="24"/>
        </w:rPr>
        <w:t>株，</w:t>
      </w:r>
    </w:p>
    <w:p w14:paraId="60CC5534">
      <w:pPr>
        <w:spacing w:before="33" w:line="220" w:lineRule="auto"/>
        <w:ind w:left="475"/>
        <w:rPr>
          <w:rFonts w:ascii="宋体" w:hAnsi="宋体" w:eastAsia="宋体" w:cs="宋体"/>
          <w:sz w:val="24"/>
          <w:szCs w:val="24"/>
        </w:rPr>
      </w:pPr>
      <w:r>
        <w:rPr>
          <w:rFonts w:ascii="Times New Roman" w:hAnsi="Times New Roman" w:eastAsia="Times New Roman" w:cs="Times New Roman"/>
          <w:spacing w:val="-2"/>
          <w:sz w:val="24"/>
          <w:szCs w:val="24"/>
        </w:rPr>
        <w:t>4</w:t>
      </w:r>
      <w:r>
        <w:rPr>
          <w:rFonts w:ascii="宋体" w:hAnsi="宋体" w:eastAsia="宋体" w:cs="宋体"/>
          <w:spacing w:val="-2"/>
          <w:sz w:val="24"/>
          <w:szCs w:val="24"/>
        </w:rPr>
        <w:t>）树木种植方式</w:t>
      </w:r>
    </w:p>
    <w:p w14:paraId="7B0FEBB1">
      <w:pPr>
        <w:spacing w:before="182" w:line="345" w:lineRule="auto"/>
        <w:ind w:left="4" w:right="85" w:firstLine="476"/>
        <w:rPr>
          <w:rFonts w:ascii="宋体" w:hAnsi="宋体" w:eastAsia="宋体" w:cs="宋体"/>
          <w:sz w:val="24"/>
          <w:szCs w:val="24"/>
        </w:rPr>
      </w:pPr>
      <w:r>
        <w:rPr>
          <w:rFonts w:ascii="宋体" w:hAnsi="宋体" w:eastAsia="宋体" w:cs="宋体"/>
          <w:spacing w:val="-1"/>
          <w:sz w:val="24"/>
          <w:szCs w:val="24"/>
        </w:rPr>
        <w:t>根据当地的小气候环境，种植时间最好安排在春季</w:t>
      </w:r>
      <w:r>
        <w:rPr>
          <w:rFonts w:ascii="宋体" w:hAnsi="宋体" w:eastAsia="宋体" w:cs="宋体"/>
          <w:spacing w:val="-2"/>
          <w:sz w:val="24"/>
          <w:szCs w:val="24"/>
        </w:rPr>
        <w:t>或秋季，春季选在土壤化冻后至树木</w:t>
      </w:r>
      <w:r>
        <w:rPr>
          <w:rFonts w:ascii="宋体" w:hAnsi="宋体" w:eastAsia="宋体" w:cs="宋体"/>
          <w:sz w:val="24"/>
          <w:szCs w:val="24"/>
        </w:rPr>
        <w:t xml:space="preserve"> </w:t>
      </w:r>
      <w:r>
        <w:rPr>
          <w:rFonts w:ascii="宋体" w:hAnsi="宋体" w:eastAsia="宋体" w:cs="宋体"/>
          <w:spacing w:val="-1"/>
          <w:sz w:val="24"/>
          <w:szCs w:val="24"/>
        </w:rPr>
        <w:t>发芽前这段时间进行种植。秋季选在落叶以后到大地封冻之前</w:t>
      </w:r>
      <w:r>
        <w:rPr>
          <w:rFonts w:ascii="宋体" w:hAnsi="宋体" w:eastAsia="宋体" w:cs="宋体"/>
          <w:spacing w:val="-2"/>
          <w:sz w:val="24"/>
          <w:szCs w:val="24"/>
        </w:rPr>
        <w:t>这段时间进行种植。</w:t>
      </w:r>
    </w:p>
    <w:p w14:paraId="23EACA86">
      <w:pPr>
        <w:spacing w:before="38" w:line="345" w:lineRule="auto"/>
        <w:ind w:right="82" w:firstLine="481"/>
        <w:rPr>
          <w:rFonts w:ascii="宋体" w:hAnsi="宋体" w:eastAsia="宋体" w:cs="宋体"/>
          <w:sz w:val="24"/>
          <w:szCs w:val="24"/>
        </w:rPr>
      </w:pPr>
      <w:r>
        <w:rPr>
          <w:rFonts w:ascii="宋体" w:hAnsi="宋体" w:eastAsia="宋体" w:cs="宋体"/>
          <w:spacing w:val="-1"/>
          <w:sz w:val="24"/>
          <w:szCs w:val="24"/>
        </w:rPr>
        <w:t>栽植前的准备：树木栽植前应先挖坑，挖坑时，底口</w:t>
      </w:r>
      <w:r>
        <w:rPr>
          <w:rFonts w:ascii="宋体" w:hAnsi="宋体" w:eastAsia="宋体" w:cs="宋体"/>
          <w:spacing w:val="-2"/>
          <w:sz w:val="24"/>
          <w:szCs w:val="24"/>
        </w:rPr>
        <w:t>的尺寸不得小于上口。幼苗运输过</w:t>
      </w:r>
      <w:r>
        <w:rPr>
          <w:rFonts w:ascii="宋体" w:hAnsi="宋体" w:eastAsia="宋体" w:cs="宋体"/>
          <w:sz w:val="24"/>
          <w:szCs w:val="24"/>
        </w:rPr>
        <w:t xml:space="preserve"> </w:t>
      </w:r>
      <w:r>
        <w:rPr>
          <w:rFonts w:ascii="宋体" w:hAnsi="宋体" w:eastAsia="宋体" w:cs="宋体"/>
          <w:spacing w:val="-2"/>
          <w:sz w:val="24"/>
          <w:szCs w:val="24"/>
        </w:rPr>
        <w:t>程要避免相互压挤。要选择生长旺盛，长势良好的苗木。</w:t>
      </w:r>
    </w:p>
    <w:p w14:paraId="5B8910AF">
      <w:pPr>
        <w:spacing w:before="35" w:line="220" w:lineRule="auto"/>
        <w:ind w:left="483"/>
        <w:rPr>
          <w:rFonts w:ascii="宋体" w:hAnsi="宋体" w:eastAsia="宋体" w:cs="宋体"/>
          <w:sz w:val="24"/>
          <w:szCs w:val="24"/>
        </w:rPr>
      </w:pPr>
      <w:r>
        <w:rPr>
          <w:rFonts w:ascii="Times New Roman" w:hAnsi="Times New Roman" w:eastAsia="Times New Roman" w:cs="Times New Roman"/>
          <w:spacing w:val="-4"/>
          <w:sz w:val="24"/>
          <w:szCs w:val="24"/>
        </w:rPr>
        <w:t>5</w:t>
      </w:r>
      <w:r>
        <w:rPr>
          <w:rFonts w:ascii="宋体" w:hAnsi="宋体" w:eastAsia="宋体" w:cs="宋体"/>
          <w:spacing w:val="-4"/>
          <w:sz w:val="24"/>
          <w:szCs w:val="24"/>
        </w:rPr>
        <w:t>）管护措施</w:t>
      </w:r>
    </w:p>
    <w:p w14:paraId="6A6CD82C">
      <w:pPr>
        <w:spacing w:before="180" w:line="350" w:lineRule="auto"/>
        <w:ind w:left="1" w:firstLine="479"/>
        <w:rPr>
          <w:rFonts w:ascii="宋体" w:hAnsi="宋体" w:eastAsia="宋体" w:cs="宋体"/>
          <w:sz w:val="24"/>
          <w:szCs w:val="24"/>
        </w:rPr>
      </w:pPr>
      <w:r>
        <w:rPr>
          <w:rFonts w:ascii="宋体" w:hAnsi="宋体" w:eastAsia="宋体" w:cs="宋体"/>
          <w:spacing w:val="-2"/>
          <w:sz w:val="24"/>
          <w:szCs w:val="24"/>
        </w:rPr>
        <w:t>根据评估区实际情况设</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名防护员，专门负责复垦区域的浇水施肥，防虫修剪</w:t>
      </w:r>
      <w:r>
        <w:rPr>
          <w:rFonts w:ascii="宋体" w:hAnsi="宋体" w:eastAsia="宋体" w:cs="宋体"/>
          <w:spacing w:val="-3"/>
          <w:sz w:val="24"/>
          <w:szCs w:val="24"/>
        </w:rPr>
        <w:t>等日常防</w:t>
      </w:r>
      <w:r>
        <w:rPr>
          <w:rFonts w:ascii="宋体" w:hAnsi="宋体" w:eastAsia="宋体" w:cs="宋体"/>
          <w:sz w:val="24"/>
          <w:szCs w:val="24"/>
        </w:rPr>
        <w:t xml:space="preserve"> </w:t>
      </w:r>
      <w:r>
        <w:rPr>
          <w:rFonts w:ascii="宋体" w:hAnsi="宋体" w:eastAsia="宋体" w:cs="宋体"/>
          <w:spacing w:val="1"/>
          <w:sz w:val="24"/>
          <w:szCs w:val="24"/>
        </w:rPr>
        <w:t>护工作。加强森林防火、森林病虫害防治和森林资源保护工作。禁止</w:t>
      </w:r>
      <w:r>
        <w:rPr>
          <w:rFonts w:ascii="宋体" w:hAnsi="宋体" w:eastAsia="宋体" w:cs="宋体"/>
          <w:sz w:val="24"/>
          <w:szCs w:val="24"/>
        </w:rPr>
        <w:t xml:space="preserve">在复垦的区域内放牧、 </w:t>
      </w:r>
      <w:r>
        <w:rPr>
          <w:rFonts w:ascii="宋体" w:hAnsi="宋体" w:eastAsia="宋体" w:cs="宋体"/>
          <w:spacing w:val="-3"/>
          <w:sz w:val="24"/>
          <w:szCs w:val="24"/>
        </w:rPr>
        <w:t>开垦、采石、挖沙取土，避免造成二次损毁。</w:t>
      </w:r>
    </w:p>
    <w:p w14:paraId="4E4EF265">
      <w:pPr>
        <w:spacing w:before="38" w:line="220" w:lineRule="auto"/>
        <w:ind w:left="487"/>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）工程设计</w:t>
      </w:r>
    </w:p>
    <w:p w14:paraId="26F719EF">
      <w:pPr>
        <w:spacing w:before="179" w:line="218" w:lineRule="auto"/>
        <w:ind w:left="482"/>
        <w:rPr>
          <w:rFonts w:ascii="宋体" w:hAnsi="宋体" w:eastAsia="宋体" w:cs="宋体"/>
          <w:sz w:val="24"/>
          <w:szCs w:val="24"/>
        </w:rPr>
      </w:pPr>
      <w:r>
        <w:rPr>
          <w:rFonts w:ascii="宋体" w:hAnsi="宋体" w:eastAsia="宋体" w:cs="宋体"/>
          <w:spacing w:val="-1"/>
          <w:sz w:val="24"/>
          <w:szCs w:val="24"/>
        </w:rPr>
        <w:t>依据土地复垦适宜性评价结果，矿山待复垦土</w:t>
      </w:r>
      <w:r>
        <w:rPr>
          <w:rFonts w:ascii="宋体" w:hAnsi="宋体" w:eastAsia="宋体" w:cs="宋体"/>
          <w:spacing w:val="-2"/>
          <w:sz w:val="24"/>
          <w:szCs w:val="24"/>
        </w:rPr>
        <w:t>地的复垦方向为旱地和乔木林地。各待复</w:t>
      </w:r>
    </w:p>
    <w:p w14:paraId="59A8224F">
      <w:pPr>
        <w:spacing w:line="218" w:lineRule="auto"/>
        <w:rPr>
          <w:rFonts w:ascii="宋体" w:hAnsi="宋体" w:eastAsia="宋体" w:cs="宋体"/>
          <w:sz w:val="24"/>
          <w:szCs w:val="24"/>
        </w:rPr>
        <w:sectPr>
          <w:headerReference r:id="rId136" w:type="default"/>
          <w:footerReference r:id="rId137" w:type="default"/>
          <w:pgSz w:w="11912" w:h="16841"/>
          <w:pgMar w:top="1212" w:right="1135" w:bottom="883" w:left="1141" w:header="887" w:footer="719" w:gutter="0"/>
          <w:cols w:space="720" w:num="1"/>
        </w:sectPr>
      </w:pPr>
    </w:p>
    <w:p w14:paraId="7D7B9EF6">
      <w:pPr>
        <w:spacing w:before="264" w:line="220" w:lineRule="auto"/>
        <w:rPr>
          <w:rFonts w:ascii="宋体" w:hAnsi="宋体" w:eastAsia="宋体" w:cs="宋体"/>
          <w:sz w:val="24"/>
          <w:szCs w:val="24"/>
        </w:rPr>
      </w:pPr>
      <w:r>
        <w:rPr>
          <w:rFonts w:ascii="宋体" w:hAnsi="宋体" w:eastAsia="宋体" w:cs="宋体"/>
          <w:spacing w:val="-5"/>
          <w:sz w:val="24"/>
          <w:szCs w:val="24"/>
        </w:rPr>
        <w:t>垦单元具体复垦工程设计如下：</w:t>
      </w:r>
    </w:p>
    <w:p w14:paraId="4F0F63D3">
      <w:pPr>
        <w:spacing w:before="181" w:line="219" w:lineRule="auto"/>
        <w:ind w:left="48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）露天采场复垦措施</w:t>
      </w:r>
    </w:p>
    <w:p w14:paraId="2C9F0E41">
      <w:pPr>
        <w:spacing w:before="179" w:line="355" w:lineRule="auto"/>
        <w:ind w:right="206" w:firstLine="481"/>
        <w:rPr>
          <w:rFonts w:ascii="宋体" w:hAnsi="宋体" w:eastAsia="宋体" w:cs="宋体"/>
          <w:sz w:val="24"/>
          <w:szCs w:val="24"/>
        </w:rPr>
      </w:pPr>
      <w:r>
        <w:rPr>
          <w:rFonts w:ascii="宋体" w:hAnsi="宋体" w:eastAsia="宋体" w:cs="宋体"/>
          <w:spacing w:val="-6"/>
          <w:sz w:val="24"/>
          <w:szCs w:val="24"/>
        </w:rPr>
        <w:t>覆土后复垦为林地。林地全面覆土， 自然沉实厚度</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0.5m</w:t>
      </w:r>
      <w:r>
        <w:rPr>
          <w:rFonts w:ascii="宋体" w:hAnsi="宋体" w:eastAsia="宋体" w:cs="宋体"/>
          <w:spacing w:val="-6"/>
          <w:sz w:val="24"/>
          <w:szCs w:val="24"/>
        </w:rPr>
        <w:t>，穴内栽植一年生至二年生</w:t>
      </w:r>
      <w:r>
        <w:rPr>
          <w:rFonts w:ascii="宋体" w:hAnsi="宋体" w:eastAsia="宋体" w:cs="宋体"/>
          <w:spacing w:val="-7"/>
          <w:sz w:val="24"/>
          <w:szCs w:val="24"/>
        </w:rPr>
        <w:t>刺槐</w:t>
      </w:r>
      <w:r>
        <w:rPr>
          <w:rFonts w:ascii="宋体" w:hAnsi="宋体" w:eastAsia="宋体" w:cs="宋体"/>
          <w:sz w:val="24"/>
          <w:szCs w:val="24"/>
        </w:rPr>
        <w:t xml:space="preserve"> </w:t>
      </w:r>
      <w:r>
        <w:rPr>
          <w:rFonts w:ascii="宋体" w:hAnsi="宋体" w:eastAsia="宋体" w:cs="宋体"/>
          <w:spacing w:val="5"/>
          <w:sz w:val="24"/>
          <w:szCs w:val="24"/>
        </w:rPr>
        <w:t>实生苗，</w:t>
      </w:r>
      <w:r>
        <w:rPr>
          <w:rFonts w:ascii="宋体" w:hAnsi="宋体" w:eastAsia="宋体" w:cs="宋体"/>
          <w:spacing w:val="-69"/>
          <w:sz w:val="24"/>
          <w:szCs w:val="24"/>
        </w:rPr>
        <w:t xml:space="preserve"> </w:t>
      </w:r>
      <w:r>
        <w:rPr>
          <w:rFonts w:ascii="宋体" w:hAnsi="宋体" w:eastAsia="宋体" w:cs="宋体"/>
          <w:spacing w:val="5"/>
          <w:sz w:val="24"/>
          <w:szCs w:val="24"/>
        </w:rPr>
        <w:t xml:space="preserve">苗木地径在 </w:t>
      </w:r>
      <w:r>
        <w:rPr>
          <w:rFonts w:ascii="Times New Roman" w:hAnsi="Times New Roman" w:eastAsia="Times New Roman" w:cs="Times New Roman"/>
          <w:spacing w:val="5"/>
          <w:sz w:val="24"/>
          <w:szCs w:val="24"/>
        </w:rPr>
        <w:t xml:space="preserve">0.5  </w:t>
      </w:r>
      <w:r>
        <w:rPr>
          <w:rFonts w:ascii="宋体" w:hAnsi="宋体" w:eastAsia="宋体" w:cs="宋体"/>
          <w:spacing w:val="5"/>
          <w:sz w:val="24"/>
          <w:szCs w:val="24"/>
        </w:rPr>
        <w:t>至</w:t>
      </w:r>
      <w:r>
        <w:rPr>
          <w:rFonts w:ascii="宋体" w:hAnsi="宋体" w:eastAsia="宋体" w:cs="宋体"/>
          <w:spacing w:val="48"/>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z w:val="24"/>
          <w:szCs w:val="24"/>
        </w:rPr>
        <w:t>cm</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之间，</w:t>
      </w:r>
      <w:r>
        <w:rPr>
          <w:rFonts w:ascii="宋体" w:hAnsi="宋体" w:eastAsia="宋体" w:cs="宋体"/>
          <w:spacing w:val="-69"/>
          <w:sz w:val="24"/>
          <w:szCs w:val="24"/>
        </w:rPr>
        <w:t xml:space="preserve"> </w:t>
      </w:r>
      <w:r>
        <w:rPr>
          <w:rFonts w:ascii="宋体" w:hAnsi="宋体" w:eastAsia="宋体" w:cs="宋体"/>
          <w:spacing w:val="5"/>
          <w:sz w:val="24"/>
          <w:szCs w:val="24"/>
        </w:rPr>
        <w:t xml:space="preserve">苗干高度在 </w:t>
      </w:r>
      <w:r>
        <w:rPr>
          <w:rFonts w:ascii="Times New Roman" w:hAnsi="Times New Roman" w:eastAsia="Times New Roman" w:cs="Times New Roman"/>
          <w:spacing w:val="5"/>
          <w:sz w:val="24"/>
          <w:szCs w:val="24"/>
        </w:rPr>
        <w:t>20</w:t>
      </w:r>
      <w:r>
        <w:rPr>
          <w:rFonts w:ascii="Times New Roman" w:hAnsi="Times New Roman" w:eastAsia="Times New Roman" w:cs="Times New Roman"/>
          <w:sz w:val="24"/>
          <w:szCs w:val="24"/>
        </w:rPr>
        <w:t>cm</w:t>
      </w:r>
      <w:r>
        <w:rPr>
          <w:rFonts w:ascii="Times New Roman" w:hAnsi="Times New Roman" w:eastAsia="Times New Roman" w:cs="Times New Roman"/>
          <w:spacing w:val="5"/>
          <w:sz w:val="24"/>
          <w:szCs w:val="24"/>
        </w:rPr>
        <w:t xml:space="preserve">   </w:t>
      </w:r>
      <w:r>
        <w:rPr>
          <w:rFonts w:ascii="宋体" w:hAnsi="宋体" w:eastAsia="宋体" w:cs="宋体"/>
          <w:spacing w:val="4"/>
          <w:sz w:val="24"/>
          <w:szCs w:val="24"/>
        </w:rPr>
        <w:t xml:space="preserve">至 </w:t>
      </w:r>
      <w:r>
        <w:rPr>
          <w:rFonts w:ascii="Times New Roman" w:hAnsi="Times New Roman" w:eastAsia="Times New Roman" w:cs="Times New Roman"/>
          <w:spacing w:val="4"/>
          <w:sz w:val="24"/>
          <w:szCs w:val="24"/>
        </w:rPr>
        <w:t>30</w:t>
      </w:r>
      <w:r>
        <w:rPr>
          <w:rFonts w:ascii="Times New Roman" w:hAnsi="Times New Roman" w:eastAsia="Times New Roman" w:cs="Times New Roman"/>
          <w:sz w:val="24"/>
          <w:szCs w:val="24"/>
        </w:rPr>
        <w:t>cm</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之间，</w:t>
      </w:r>
      <w:r>
        <w:rPr>
          <w:rFonts w:ascii="宋体" w:hAnsi="宋体" w:eastAsia="宋体" w:cs="宋体"/>
          <w:spacing w:val="-70"/>
          <w:sz w:val="24"/>
          <w:szCs w:val="24"/>
        </w:rPr>
        <w:t xml:space="preserve"> </w:t>
      </w:r>
      <w:r>
        <w:rPr>
          <w:rFonts w:ascii="宋体" w:hAnsi="宋体" w:eastAsia="宋体" w:cs="宋体"/>
          <w:spacing w:val="4"/>
          <w:sz w:val="24"/>
          <w:szCs w:val="24"/>
        </w:rPr>
        <w:t>每坑大小</w:t>
      </w:r>
      <w:r>
        <w:rPr>
          <w:rFonts w:ascii="宋体" w:hAnsi="宋体" w:eastAsia="宋体" w:cs="宋体"/>
          <w:sz w:val="24"/>
          <w:szCs w:val="24"/>
        </w:rPr>
        <w:t xml:space="preserve"> </w:t>
      </w:r>
      <w:r>
        <w:rPr>
          <w:rFonts w:ascii="Times New Roman" w:hAnsi="Times New Roman" w:eastAsia="Times New Roman" w:cs="Times New Roman"/>
          <w:spacing w:val="-2"/>
          <w:sz w:val="24"/>
          <w:szCs w:val="24"/>
        </w:rPr>
        <w:t>0.5m×0.5m×0.5m</w:t>
      </w:r>
      <w:r>
        <w:rPr>
          <w:rFonts w:ascii="宋体" w:hAnsi="宋体" w:eastAsia="宋体" w:cs="宋体"/>
          <w:spacing w:val="-2"/>
          <w:sz w:val="24"/>
          <w:szCs w:val="24"/>
        </w:rPr>
        <w:t>，株行距</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2m×2m</w:t>
      </w:r>
      <w:r>
        <w:rPr>
          <w:rFonts w:ascii="宋体" w:hAnsi="宋体" w:eastAsia="宋体" w:cs="宋体"/>
          <w:spacing w:val="-2"/>
          <w:sz w:val="24"/>
          <w:szCs w:val="24"/>
        </w:rPr>
        <w:t>，施用肥料</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2.5t/hm</w:t>
      </w:r>
      <w:r>
        <w:rPr>
          <w:rFonts w:ascii="Times New Roman" w:hAnsi="Times New Roman" w:eastAsia="Times New Roman" w:cs="Times New Roman"/>
          <w:spacing w:val="-2"/>
          <w:position w:val="9"/>
          <w:sz w:val="16"/>
          <w:szCs w:val="16"/>
        </w:rPr>
        <w:t>2</w:t>
      </w:r>
      <w:r>
        <w:rPr>
          <w:rFonts w:ascii="宋体" w:hAnsi="宋体" w:eastAsia="宋体" w:cs="宋体"/>
          <w:spacing w:val="-2"/>
          <w:sz w:val="24"/>
          <w:szCs w:val="24"/>
        </w:rPr>
        <w:t>。沿着</w:t>
      </w:r>
      <w:r>
        <w:rPr>
          <w:rFonts w:ascii="宋体" w:hAnsi="宋体" w:eastAsia="宋体" w:cs="宋体"/>
          <w:spacing w:val="-3"/>
          <w:sz w:val="24"/>
          <w:szCs w:val="24"/>
        </w:rPr>
        <w:t>每层开采台的坡脚栽植三叶地锦</w:t>
      </w:r>
      <w:r>
        <w:rPr>
          <w:rFonts w:ascii="宋体" w:hAnsi="宋体" w:eastAsia="宋体" w:cs="宋体"/>
          <w:sz w:val="24"/>
          <w:szCs w:val="24"/>
        </w:rPr>
        <w:t xml:space="preserve"> </w:t>
      </w:r>
      <w:r>
        <w:rPr>
          <w:rFonts w:ascii="宋体" w:hAnsi="宋体" w:eastAsia="宋体" w:cs="宋体"/>
          <w:spacing w:val="-2"/>
          <w:sz w:val="24"/>
          <w:szCs w:val="24"/>
        </w:rPr>
        <w:t>苗，每坑大小</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0.2m×0.2m×0.2m</w:t>
      </w:r>
      <w:r>
        <w:rPr>
          <w:rFonts w:ascii="宋体" w:hAnsi="宋体" w:eastAsia="宋体" w:cs="宋体"/>
          <w:spacing w:val="-2"/>
          <w:sz w:val="24"/>
          <w:szCs w:val="24"/>
        </w:rPr>
        <w:t>，株距</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0.2m</w:t>
      </w:r>
      <w:r>
        <w:rPr>
          <w:rFonts w:ascii="宋体" w:hAnsi="宋体" w:eastAsia="宋体" w:cs="宋体"/>
          <w:spacing w:val="-2"/>
          <w:sz w:val="24"/>
          <w:szCs w:val="24"/>
        </w:rPr>
        <w:t>，穴间播散紫花苜蓿草籽，按照</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80kg/hm</w:t>
      </w:r>
      <w:r>
        <w:rPr>
          <w:rFonts w:ascii="Times New Roman" w:hAnsi="Times New Roman" w:eastAsia="Times New Roman" w:cs="Times New Roman"/>
          <w:spacing w:val="-2"/>
          <w:position w:val="9"/>
          <w:sz w:val="16"/>
          <w:szCs w:val="16"/>
        </w:rPr>
        <w:t>2</w:t>
      </w:r>
      <w:r>
        <w:rPr>
          <w:rFonts w:ascii="Times New Roman" w:hAnsi="Times New Roman" w:eastAsia="Times New Roman" w:cs="Times New Roman"/>
          <w:spacing w:val="12"/>
          <w:w w:val="101"/>
          <w:position w:val="9"/>
          <w:sz w:val="16"/>
          <w:szCs w:val="16"/>
        </w:rPr>
        <w:t xml:space="preserve"> </w:t>
      </w:r>
      <w:r>
        <w:rPr>
          <w:rFonts w:ascii="宋体" w:hAnsi="宋体" w:eastAsia="宋体" w:cs="宋体"/>
          <w:spacing w:val="-2"/>
          <w:sz w:val="24"/>
          <w:szCs w:val="24"/>
        </w:rPr>
        <w:t>标准播</w:t>
      </w:r>
      <w:r>
        <w:rPr>
          <w:rFonts w:ascii="宋体" w:hAnsi="宋体" w:eastAsia="宋体" w:cs="宋体"/>
          <w:sz w:val="24"/>
          <w:szCs w:val="24"/>
        </w:rPr>
        <w:t xml:space="preserve"> </w:t>
      </w:r>
      <w:r>
        <w:rPr>
          <w:rFonts w:ascii="宋体" w:hAnsi="宋体" w:eastAsia="宋体" w:cs="宋体"/>
          <w:spacing w:val="-8"/>
          <w:sz w:val="24"/>
          <w:szCs w:val="24"/>
        </w:rPr>
        <w:t>散。闭坑后，露天采场最终形成了 一个坑，在坑底南部保留一处坑塘水面。面积</w:t>
      </w:r>
      <w:r>
        <w:rPr>
          <w:rFonts w:ascii="宋体" w:hAnsi="宋体" w:eastAsia="宋体" w:cs="宋体"/>
          <w:spacing w:val="-40"/>
          <w:sz w:val="24"/>
          <w:szCs w:val="24"/>
        </w:rPr>
        <w:t xml:space="preserve"> </w:t>
      </w:r>
      <w:r>
        <w:rPr>
          <w:rFonts w:ascii="Times New Roman" w:hAnsi="Times New Roman" w:eastAsia="Times New Roman" w:cs="Times New Roman"/>
          <w:spacing w:val="-8"/>
          <w:sz w:val="24"/>
          <w:szCs w:val="24"/>
        </w:rPr>
        <w:t>0.5400hm</w:t>
      </w:r>
      <w:r>
        <w:rPr>
          <w:rFonts w:ascii="Times New Roman" w:hAnsi="Times New Roman" w:eastAsia="Times New Roman" w:cs="Times New Roman"/>
          <w:spacing w:val="-8"/>
          <w:position w:val="9"/>
          <w:sz w:val="16"/>
          <w:szCs w:val="16"/>
        </w:rPr>
        <w:t xml:space="preserve">2 </w:t>
      </w:r>
      <w:r>
        <w:rPr>
          <w:rFonts w:ascii="宋体" w:hAnsi="宋体" w:eastAsia="宋体" w:cs="宋体"/>
          <w:spacing w:val="-8"/>
          <w:sz w:val="24"/>
          <w:szCs w:val="24"/>
        </w:rPr>
        <w:t>。</w:t>
      </w:r>
      <w:r>
        <w:rPr>
          <w:rFonts w:ascii="宋体" w:hAnsi="宋体" w:eastAsia="宋体" w:cs="宋体"/>
          <w:sz w:val="24"/>
          <w:szCs w:val="24"/>
        </w:rPr>
        <w:t xml:space="preserve"> </w:t>
      </w:r>
      <w:r>
        <w:rPr>
          <w:rFonts w:ascii="宋体" w:hAnsi="宋体" w:eastAsia="宋体" w:cs="宋体"/>
          <w:spacing w:val="-1"/>
          <w:sz w:val="24"/>
          <w:szCs w:val="24"/>
        </w:rPr>
        <w:t>客土时在坡脚线处，预留出一个</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1m</w:t>
      </w:r>
      <w:r>
        <w:rPr>
          <w:rFonts w:ascii="Times New Roman" w:hAnsi="Times New Roman" w:eastAsia="Times New Roman" w:cs="Times New Roman"/>
          <w:spacing w:val="23"/>
          <w:w w:val="101"/>
          <w:sz w:val="24"/>
          <w:szCs w:val="24"/>
        </w:rPr>
        <w:t xml:space="preserve"> </w:t>
      </w:r>
      <w:r>
        <w:rPr>
          <w:rFonts w:ascii="宋体" w:hAnsi="宋体" w:eastAsia="宋体" w:cs="宋体"/>
          <w:spacing w:val="-1"/>
          <w:sz w:val="24"/>
          <w:szCs w:val="24"/>
        </w:rPr>
        <w:t>宽的水沟，不做浆砌</w:t>
      </w:r>
      <w:r>
        <w:rPr>
          <w:rFonts w:ascii="宋体" w:hAnsi="宋体" w:eastAsia="宋体" w:cs="宋体"/>
          <w:spacing w:val="-2"/>
          <w:sz w:val="24"/>
          <w:szCs w:val="24"/>
        </w:rPr>
        <w:t>设计，水沟连接坑塘。仅起到导水</w:t>
      </w:r>
      <w:r>
        <w:rPr>
          <w:rFonts w:ascii="宋体" w:hAnsi="宋体" w:eastAsia="宋体" w:cs="宋体"/>
          <w:sz w:val="24"/>
          <w:szCs w:val="24"/>
        </w:rPr>
        <w:t xml:space="preserve"> </w:t>
      </w:r>
      <w:r>
        <w:rPr>
          <w:rFonts w:ascii="宋体" w:hAnsi="宋体" w:eastAsia="宋体" w:cs="宋体"/>
          <w:spacing w:val="-8"/>
          <w:sz w:val="24"/>
          <w:szCs w:val="24"/>
        </w:rPr>
        <w:t>的作用。</w:t>
      </w:r>
    </w:p>
    <w:p w14:paraId="3DE1663B">
      <w:pPr>
        <w:spacing w:before="39" w:line="220" w:lineRule="auto"/>
        <w:ind w:left="483"/>
        <w:rPr>
          <w:rFonts w:ascii="宋体" w:hAnsi="宋体" w:eastAsia="宋体" w:cs="宋体"/>
          <w:sz w:val="24"/>
          <w:szCs w:val="24"/>
        </w:rPr>
      </w:pPr>
      <w:r>
        <w:rPr>
          <w:rFonts w:ascii="宋体" w:hAnsi="宋体" w:eastAsia="宋体" w:cs="宋体"/>
          <w:spacing w:val="-6"/>
          <w:sz w:val="24"/>
          <w:szCs w:val="24"/>
        </w:rPr>
        <w:t>工作量：客土面积</w:t>
      </w:r>
      <w:r>
        <w:rPr>
          <w:rFonts w:ascii="Times New Roman" w:hAnsi="Times New Roman" w:eastAsia="Times New Roman" w:cs="Times New Roman"/>
          <w:spacing w:val="-6"/>
          <w:sz w:val="24"/>
          <w:szCs w:val="24"/>
        </w:rPr>
        <w:t>106560m</w:t>
      </w:r>
      <w:r>
        <w:rPr>
          <w:rFonts w:ascii="Times New Roman" w:hAnsi="Times New Roman" w:eastAsia="Times New Roman" w:cs="Times New Roman"/>
          <w:spacing w:val="-6"/>
          <w:position w:val="9"/>
          <w:sz w:val="16"/>
          <w:szCs w:val="16"/>
        </w:rPr>
        <w:t>2</w:t>
      </w:r>
      <w:r>
        <w:rPr>
          <w:rFonts w:ascii="宋体" w:hAnsi="宋体" w:eastAsia="宋体" w:cs="宋体"/>
          <w:spacing w:val="-6"/>
          <w:sz w:val="24"/>
          <w:szCs w:val="24"/>
        </w:rPr>
        <w:t>（抠除边坡和坑塘水面面积</w:t>
      </w:r>
      <w:r>
        <w:rPr>
          <w:rFonts w:ascii="宋体" w:hAnsi="宋体" w:eastAsia="宋体" w:cs="宋体"/>
          <w:spacing w:val="-39"/>
          <w:sz w:val="24"/>
          <w:szCs w:val="24"/>
        </w:rPr>
        <w:t>），</w:t>
      </w:r>
      <w:r>
        <w:rPr>
          <w:rFonts w:ascii="宋体" w:hAnsi="宋体" w:eastAsia="宋体" w:cs="宋体"/>
          <w:spacing w:val="-6"/>
          <w:sz w:val="24"/>
          <w:szCs w:val="24"/>
        </w:rPr>
        <w:t>客土量</w:t>
      </w:r>
      <w:r>
        <w:rPr>
          <w:rFonts w:ascii="Times New Roman" w:hAnsi="Times New Roman" w:eastAsia="Times New Roman" w:cs="Times New Roman"/>
          <w:spacing w:val="-6"/>
          <w:sz w:val="24"/>
          <w:szCs w:val="24"/>
        </w:rPr>
        <w:t>106560×0.5</w:t>
      </w:r>
      <w:r>
        <w:rPr>
          <w:rFonts w:ascii="Times New Roman" w:hAnsi="Times New Roman" w:eastAsia="Times New Roman" w:cs="Times New Roman"/>
          <w:spacing w:val="-7"/>
          <w:sz w:val="24"/>
          <w:szCs w:val="24"/>
        </w:rPr>
        <w:t>=53280m</w:t>
      </w:r>
      <w:r>
        <w:rPr>
          <w:rFonts w:ascii="Times New Roman" w:hAnsi="Times New Roman" w:eastAsia="Times New Roman" w:cs="Times New Roman"/>
          <w:spacing w:val="-7"/>
          <w:position w:val="9"/>
          <w:sz w:val="16"/>
          <w:szCs w:val="16"/>
        </w:rPr>
        <w:t xml:space="preserve">3  </w:t>
      </w:r>
      <w:r>
        <w:rPr>
          <w:rFonts w:ascii="宋体" w:hAnsi="宋体" w:eastAsia="宋体" w:cs="宋体"/>
          <w:spacing w:val="-7"/>
          <w:sz w:val="24"/>
          <w:szCs w:val="24"/>
        </w:rPr>
        <w:t>，</w:t>
      </w:r>
    </w:p>
    <w:p w14:paraId="7D961EAE">
      <w:pPr>
        <w:spacing w:before="179" w:line="347" w:lineRule="auto"/>
        <w:ind w:left="1" w:right="20"/>
        <w:rPr>
          <w:rFonts w:ascii="宋体" w:hAnsi="宋体" w:eastAsia="宋体" w:cs="宋体"/>
          <w:sz w:val="24"/>
          <w:szCs w:val="24"/>
        </w:rPr>
      </w:pPr>
      <w:r>
        <w:rPr>
          <w:rFonts w:ascii="宋体" w:hAnsi="宋体" w:eastAsia="宋体" w:cs="宋体"/>
          <w:spacing w:val="-4"/>
          <w:sz w:val="24"/>
          <w:szCs w:val="24"/>
        </w:rPr>
        <w:t>栽植刺槐</w:t>
      </w:r>
      <w:r>
        <w:rPr>
          <w:rFonts w:ascii="Times New Roman" w:hAnsi="Times New Roman" w:eastAsia="Times New Roman" w:cs="Times New Roman"/>
          <w:spacing w:val="-4"/>
          <w:sz w:val="24"/>
          <w:szCs w:val="24"/>
        </w:rPr>
        <w:t>10.6560×2500</w:t>
      </w:r>
      <w:r>
        <w:rPr>
          <w:rFonts w:ascii="Times New Roman" w:hAnsi="Times New Roman" w:eastAsia="Times New Roman" w:cs="Times New Roman"/>
          <w:spacing w:val="-26"/>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26640</w:t>
      </w:r>
      <w:r>
        <w:rPr>
          <w:rFonts w:ascii="宋体" w:hAnsi="宋体" w:eastAsia="宋体" w:cs="宋体"/>
          <w:spacing w:val="-4"/>
          <w:sz w:val="24"/>
          <w:szCs w:val="24"/>
        </w:rPr>
        <w:t>株，栽植三叶地锦</w:t>
      </w:r>
      <w:r>
        <w:rPr>
          <w:rFonts w:ascii="Times New Roman" w:hAnsi="Times New Roman" w:eastAsia="Times New Roman" w:cs="Times New Roman"/>
          <w:spacing w:val="-4"/>
          <w:sz w:val="24"/>
          <w:szCs w:val="24"/>
        </w:rPr>
        <w:t>6357/0.2</w:t>
      </w:r>
      <w:r>
        <w:rPr>
          <w:rFonts w:ascii="Times New Roman" w:hAnsi="Times New Roman" w:eastAsia="Times New Roman" w:cs="Times New Roman"/>
          <w:spacing w:val="-27"/>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31785</w:t>
      </w:r>
      <w:r>
        <w:rPr>
          <w:rFonts w:ascii="宋体" w:hAnsi="宋体" w:eastAsia="宋体" w:cs="宋体"/>
          <w:spacing w:val="-5"/>
          <w:sz w:val="24"/>
          <w:szCs w:val="24"/>
        </w:rPr>
        <w:t>株，施肥</w:t>
      </w:r>
      <w:r>
        <w:rPr>
          <w:rFonts w:ascii="Times New Roman" w:hAnsi="Times New Roman" w:eastAsia="Times New Roman" w:cs="Times New Roman"/>
          <w:spacing w:val="-5"/>
          <w:sz w:val="24"/>
          <w:szCs w:val="24"/>
        </w:rPr>
        <w:t>10.6560×2.5=26.64t</w:t>
      </w:r>
      <w:r>
        <w:rPr>
          <w:rFonts w:ascii="宋体" w:hAnsi="宋体" w:eastAsia="宋体" w:cs="宋体"/>
          <w:spacing w:val="-5"/>
          <w:sz w:val="24"/>
          <w:szCs w:val="24"/>
        </w:rPr>
        <w:t>，</w:t>
      </w:r>
      <w:r>
        <w:rPr>
          <w:rFonts w:ascii="宋体" w:hAnsi="宋体" w:eastAsia="宋体" w:cs="宋体"/>
          <w:sz w:val="24"/>
          <w:szCs w:val="24"/>
        </w:rPr>
        <w:t xml:space="preserve"> 播散草籽面积</w:t>
      </w:r>
      <w:r>
        <w:rPr>
          <w:rFonts w:ascii="Times New Roman" w:hAnsi="Times New Roman" w:eastAsia="Times New Roman" w:cs="Times New Roman"/>
          <w:sz w:val="24"/>
          <w:szCs w:val="24"/>
        </w:rPr>
        <w:t>10.6560hm</w:t>
      </w:r>
      <w:r>
        <w:rPr>
          <w:rFonts w:ascii="Times New Roman" w:hAnsi="Times New Roman" w:eastAsia="Times New Roman" w:cs="Times New Roman"/>
          <w:position w:val="8"/>
          <w:sz w:val="16"/>
          <w:szCs w:val="16"/>
        </w:rPr>
        <w:t>2</w:t>
      </w:r>
      <w:r>
        <w:rPr>
          <w:rFonts w:ascii="宋体" w:hAnsi="宋体" w:eastAsia="宋体" w:cs="宋体"/>
          <w:sz w:val="24"/>
          <w:szCs w:val="24"/>
        </w:rPr>
        <w:t>，土方平整面积</w:t>
      </w:r>
      <w:r>
        <w:rPr>
          <w:rFonts w:ascii="Times New Roman" w:hAnsi="Times New Roman" w:eastAsia="Times New Roman" w:cs="Times New Roman"/>
          <w:sz w:val="24"/>
          <w:szCs w:val="24"/>
        </w:rPr>
        <w:t>1</w:t>
      </w:r>
      <w:r>
        <w:rPr>
          <w:rFonts w:ascii="Times New Roman" w:hAnsi="Times New Roman" w:eastAsia="Times New Roman" w:cs="Times New Roman"/>
          <w:spacing w:val="-1"/>
          <w:sz w:val="24"/>
          <w:szCs w:val="24"/>
        </w:rPr>
        <w:t>0.6560hm</w:t>
      </w:r>
      <w:r>
        <w:rPr>
          <w:rFonts w:ascii="Times New Roman" w:hAnsi="Times New Roman" w:eastAsia="Times New Roman" w:cs="Times New Roman"/>
          <w:spacing w:val="-1"/>
          <w:position w:val="8"/>
          <w:sz w:val="16"/>
          <w:szCs w:val="16"/>
        </w:rPr>
        <w:t>2</w:t>
      </w:r>
      <w:r>
        <w:rPr>
          <w:rFonts w:ascii="宋体" w:hAnsi="宋体" w:eastAsia="宋体" w:cs="宋体"/>
          <w:spacing w:val="-1"/>
          <w:sz w:val="24"/>
          <w:szCs w:val="24"/>
        </w:rPr>
        <w:t>。</w:t>
      </w:r>
    </w:p>
    <w:p w14:paraId="6F4E59A3">
      <w:pPr>
        <w:spacing w:before="33" w:line="220" w:lineRule="auto"/>
        <w:ind w:left="48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）堆料场复垦措施</w:t>
      </w:r>
    </w:p>
    <w:p w14:paraId="718CFF07">
      <w:pPr>
        <w:spacing w:before="181" w:line="350" w:lineRule="auto"/>
        <w:ind w:left="1" w:firstLine="479"/>
        <w:rPr>
          <w:rFonts w:ascii="宋体" w:hAnsi="宋体" w:eastAsia="宋体" w:cs="宋体"/>
          <w:sz w:val="24"/>
          <w:szCs w:val="24"/>
        </w:rPr>
      </w:pPr>
      <w:r>
        <w:rPr>
          <w:rFonts w:ascii="宋体" w:hAnsi="宋体" w:eastAsia="宋体" w:cs="宋体"/>
          <w:spacing w:val="-9"/>
          <w:sz w:val="24"/>
          <w:szCs w:val="24"/>
        </w:rPr>
        <w:t>覆土复垦后为旱地和林地。旱地全面客土方式，覆土自然沉实厚度</w:t>
      </w:r>
      <w:r>
        <w:rPr>
          <w:rFonts w:ascii="宋体" w:hAnsi="宋体" w:eastAsia="宋体" w:cs="宋体"/>
          <w:spacing w:val="-38"/>
          <w:sz w:val="24"/>
          <w:szCs w:val="24"/>
        </w:rPr>
        <w:t xml:space="preserve"> </w:t>
      </w:r>
      <w:r>
        <w:rPr>
          <w:rFonts w:ascii="Times New Roman" w:hAnsi="Times New Roman" w:eastAsia="Times New Roman" w:cs="Times New Roman"/>
          <w:spacing w:val="-9"/>
          <w:sz w:val="24"/>
          <w:szCs w:val="24"/>
        </w:rPr>
        <w:t>0.8m</w:t>
      </w:r>
      <w:r>
        <w:rPr>
          <w:rFonts w:ascii="宋体" w:hAnsi="宋体" w:eastAsia="宋体" w:cs="宋体"/>
          <w:spacing w:val="-9"/>
          <w:sz w:val="24"/>
          <w:szCs w:val="24"/>
        </w:rPr>
        <w:t>，施用肥料</w:t>
      </w:r>
      <w:r>
        <w:rPr>
          <w:rFonts w:ascii="宋体" w:hAnsi="宋体" w:eastAsia="宋体" w:cs="宋体"/>
          <w:spacing w:val="-48"/>
          <w:sz w:val="24"/>
          <w:szCs w:val="24"/>
        </w:rPr>
        <w:t xml:space="preserve"> </w:t>
      </w:r>
      <w:r>
        <w:rPr>
          <w:rFonts w:ascii="Times New Roman" w:hAnsi="Times New Roman" w:eastAsia="Times New Roman" w:cs="Times New Roman"/>
          <w:spacing w:val="-9"/>
          <w:sz w:val="24"/>
          <w:szCs w:val="24"/>
        </w:rPr>
        <w:t>5t/hm</w:t>
      </w:r>
      <w:r>
        <w:rPr>
          <w:rFonts w:ascii="Times New Roman" w:hAnsi="Times New Roman" w:eastAsia="Times New Roman" w:cs="Times New Roman"/>
          <w:spacing w:val="-9"/>
          <w:position w:val="9"/>
          <w:sz w:val="16"/>
          <w:szCs w:val="16"/>
        </w:rPr>
        <w:t>2</w:t>
      </w:r>
      <w:r>
        <w:rPr>
          <w:rFonts w:ascii="宋体" w:hAnsi="宋体" w:eastAsia="宋体" w:cs="宋体"/>
          <w:spacing w:val="-9"/>
          <w:sz w:val="24"/>
          <w:szCs w:val="24"/>
        </w:rPr>
        <w:t>。</w:t>
      </w:r>
      <w:r>
        <w:rPr>
          <w:rFonts w:ascii="宋体" w:hAnsi="宋体" w:eastAsia="宋体" w:cs="宋体"/>
          <w:sz w:val="24"/>
          <w:szCs w:val="24"/>
        </w:rPr>
        <w:t xml:space="preserve"> </w:t>
      </w:r>
      <w:r>
        <w:rPr>
          <w:rFonts w:ascii="宋体" w:hAnsi="宋体" w:eastAsia="宋体" w:cs="宋体"/>
          <w:spacing w:val="-1"/>
          <w:sz w:val="24"/>
          <w:szCs w:val="24"/>
        </w:rPr>
        <w:t>林地全面覆土，自然沉实厚度</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0.5m</w:t>
      </w:r>
      <w:r>
        <w:rPr>
          <w:rFonts w:ascii="宋体" w:hAnsi="宋体" w:eastAsia="宋体" w:cs="宋体"/>
          <w:spacing w:val="-1"/>
          <w:sz w:val="24"/>
          <w:szCs w:val="24"/>
        </w:rPr>
        <w:t>，穴内栽植一年生至二年生刺槐实生苗，苗木地径在</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0.5</w:t>
      </w:r>
      <w:r>
        <w:rPr>
          <w:rFonts w:ascii="Times New Roman" w:hAnsi="Times New Roman" w:eastAsia="Times New Roman" w:cs="Times New Roman"/>
          <w:sz w:val="24"/>
          <w:szCs w:val="24"/>
        </w:rPr>
        <w:t xml:space="preserve">    </w:t>
      </w:r>
      <w:r>
        <w:rPr>
          <w:rFonts w:ascii="宋体" w:hAnsi="宋体" w:eastAsia="宋体" w:cs="宋体"/>
          <w:spacing w:val="-4"/>
          <w:sz w:val="24"/>
          <w:szCs w:val="24"/>
        </w:rPr>
        <w:t>至</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1cm </w:t>
      </w:r>
      <w:r>
        <w:rPr>
          <w:rFonts w:ascii="宋体" w:hAnsi="宋体" w:eastAsia="宋体" w:cs="宋体"/>
          <w:spacing w:val="-4"/>
          <w:sz w:val="24"/>
          <w:szCs w:val="24"/>
        </w:rPr>
        <w:t>之间，苗干高度在</w:t>
      </w:r>
      <w:r>
        <w:rPr>
          <w:rFonts w:ascii="宋体" w:hAnsi="宋体" w:eastAsia="宋体" w:cs="宋体"/>
          <w:spacing w:val="-54"/>
          <w:sz w:val="24"/>
          <w:szCs w:val="24"/>
        </w:rPr>
        <w:t xml:space="preserve"> </w:t>
      </w:r>
      <w:r>
        <w:rPr>
          <w:rFonts w:ascii="Times New Roman" w:hAnsi="Times New Roman" w:eastAsia="Times New Roman" w:cs="Times New Roman"/>
          <w:spacing w:val="-4"/>
          <w:sz w:val="24"/>
          <w:szCs w:val="24"/>
        </w:rPr>
        <w:t xml:space="preserve">20cm </w:t>
      </w:r>
      <w:r>
        <w:rPr>
          <w:rFonts w:ascii="宋体" w:hAnsi="宋体" w:eastAsia="宋体" w:cs="宋体"/>
          <w:spacing w:val="-4"/>
          <w:sz w:val="24"/>
          <w:szCs w:val="24"/>
        </w:rPr>
        <w:t>至</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 xml:space="preserve">30cm </w:t>
      </w:r>
      <w:r>
        <w:rPr>
          <w:rFonts w:ascii="宋体" w:hAnsi="宋体" w:eastAsia="宋体" w:cs="宋体"/>
          <w:spacing w:val="-4"/>
          <w:sz w:val="24"/>
          <w:szCs w:val="24"/>
        </w:rPr>
        <w:t>之间，每坑大小</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0.5m×0.5m×0.5m</w:t>
      </w:r>
      <w:r>
        <w:rPr>
          <w:rFonts w:ascii="宋体" w:hAnsi="宋体" w:eastAsia="宋体" w:cs="宋体"/>
          <w:spacing w:val="-5"/>
          <w:sz w:val="24"/>
          <w:szCs w:val="24"/>
        </w:rPr>
        <w:t>，株行距</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2m×2m</w:t>
      </w:r>
      <w:r>
        <w:rPr>
          <w:rFonts w:ascii="宋体" w:hAnsi="宋体" w:eastAsia="宋体" w:cs="宋体"/>
          <w:spacing w:val="-5"/>
          <w:sz w:val="24"/>
          <w:szCs w:val="24"/>
        </w:rPr>
        <w:t>，</w:t>
      </w:r>
    </w:p>
    <w:p w14:paraId="0A8FDE59">
      <w:pPr>
        <w:spacing w:before="38" w:line="212" w:lineRule="auto"/>
        <w:rPr>
          <w:rFonts w:ascii="宋体" w:hAnsi="宋体" w:eastAsia="宋体" w:cs="宋体"/>
          <w:sz w:val="24"/>
          <w:szCs w:val="24"/>
        </w:rPr>
      </w:pPr>
      <w:r>
        <w:rPr>
          <w:rFonts w:ascii="宋体" w:hAnsi="宋体" w:eastAsia="宋体" w:cs="宋体"/>
          <w:spacing w:val="-1"/>
          <w:sz w:val="24"/>
          <w:szCs w:val="24"/>
        </w:rPr>
        <w:t>施用肥料</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2.5t/hm</w:t>
      </w:r>
      <w:r>
        <w:rPr>
          <w:rFonts w:ascii="Times New Roman" w:hAnsi="Times New Roman" w:eastAsia="Times New Roman" w:cs="Times New Roman"/>
          <w:spacing w:val="-1"/>
          <w:position w:val="9"/>
          <w:sz w:val="16"/>
          <w:szCs w:val="16"/>
        </w:rPr>
        <w:t>2</w:t>
      </w:r>
      <w:r>
        <w:rPr>
          <w:rFonts w:ascii="宋体" w:hAnsi="宋体" w:eastAsia="宋体" w:cs="宋体"/>
          <w:spacing w:val="-1"/>
          <w:sz w:val="24"/>
          <w:szCs w:val="24"/>
        </w:rPr>
        <w:t>。穴间播散紫花苜蓿草</w:t>
      </w:r>
      <w:r>
        <w:rPr>
          <w:rFonts w:ascii="宋体" w:hAnsi="宋体" w:eastAsia="宋体" w:cs="宋体"/>
          <w:spacing w:val="-2"/>
          <w:sz w:val="24"/>
          <w:szCs w:val="24"/>
        </w:rPr>
        <w:t>籽，按照</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80kg/hm</w:t>
      </w:r>
      <w:r>
        <w:rPr>
          <w:rFonts w:ascii="Times New Roman" w:hAnsi="Times New Roman" w:eastAsia="Times New Roman" w:cs="Times New Roman"/>
          <w:spacing w:val="-2"/>
          <w:position w:val="9"/>
          <w:sz w:val="16"/>
          <w:szCs w:val="16"/>
        </w:rPr>
        <w:t>2</w:t>
      </w:r>
      <w:r>
        <w:rPr>
          <w:rFonts w:ascii="Times New Roman" w:hAnsi="Times New Roman" w:eastAsia="Times New Roman" w:cs="Times New Roman"/>
          <w:spacing w:val="12"/>
          <w:w w:val="101"/>
          <w:position w:val="9"/>
          <w:sz w:val="16"/>
          <w:szCs w:val="16"/>
        </w:rPr>
        <w:t xml:space="preserve"> </w:t>
      </w:r>
      <w:r>
        <w:rPr>
          <w:rFonts w:ascii="宋体" w:hAnsi="宋体" w:eastAsia="宋体" w:cs="宋体"/>
          <w:spacing w:val="-2"/>
          <w:sz w:val="24"/>
          <w:szCs w:val="24"/>
        </w:rPr>
        <w:t>标准播散。</w:t>
      </w:r>
    </w:p>
    <w:p w14:paraId="07C6CA70">
      <w:pPr>
        <w:spacing w:before="189" w:line="353" w:lineRule="auto"/>
        <w:ind w:right="258" w:firstLine="483"/>
        <w:rPr>
          <w:rFonts w:ascii="宋体" w:hAnsi="宋体" w:eastAsia="宋体" w:cs="宋体"/>
          <w:sz w:val="24"/>
          <w:szCs w:val="24"/>
        </w:rPr>
      </w:pPr>
      <w:r>
        <w:rPr>
          <w:rFonts w:ascii="宋体" w:hAnsi="宋体" w:eastAsia="宋体" w:cs="宋体"/>
          <w:spacing w:val="-5"/>
          <w:sz w:val="24"/>
          <w:szCs w:val="24"/>
        </w:rPr>
        <w:t>工作量：林地客土面积</w:t>
      </w:r>
      <w:r>
        <w:rPr>
          <w:rFonts w:ascii="Times New Roman" w:hAnsi="Times New Roman" w:eastAsia="Times New Roman" w:cs="Times New Roman"/>
          <w:spacing w:val="-5"/>
          <w:sz w:val="24"/>
          <w:szCs w:val="24"/>
        </w:rPr>
        <w:t>17015m</w:t>
      </w:r>
      <w:r>
        <w:rPr>
          <w:rFonts w:ascii="Times New Roman" w:hAnsi="Times New Roman" w:eastAsia="Times New Roman" w:cs="Times New Roman"/>
          <w:spacing w:val="-5"/>
          <w:position w:val="8"/>
          <w:sz w:val="16"/>
          <w:szCs w:val="16"/>
        </w:rPr>
        <w:t>2</w:t>
      </w:r>
      <w:r>
        <w:rPr>
          <w:rFonts w:ascii="宋体" w:hAnsi="宋体" w:eastAsia="宋体" w:cs="宋体"/>
          <w:spacing w:val="-5"/>
          <w:sz w:val="24"/>
          <w:szCs w:val="24"/>
        </w:rPr>
        <w:t>，林地客土量</w:t>
      </w:r>
      <w:r>
        <w:rPr>
          <w:rFonts w:ascii="Times New Roman" w:hAnsi="Times New Roman" w:eastAsia="Times New Roman" w:cs="Times New Roman"/>
          <w:spacing w:val="-5"/>
          <w:sz w:val="24"/>
          <w:szCs w:val="24"/>
        </w:rPr>
        <w:t>17015×0.5=8508m</w:t>
      </w:r>
      <w:r>
        <w:rPr>
          <w:rFonts w:ascii="Times New Roman" w:hAnsi="Times New Roman" w:eastAsia="Times New Roman" w:cs="Times New Roman"/>
          <w:spacing w:val="-5"/>
          <w:position w:val="8"/>
          <w:sz w:val="16"/>
          <w:szCs w:val="16"/>
        </w:rPr>
        <w:t>3</w:t>
      </w:r>
      <w:r>
        <w:rPr>
          <w:rFonts w:ascii="宋体" w:hAnsi="宋体" w:eastAsia="宋体" w:cs="宋体"/>
          <w:spacing w:val="-5"/>
          <w:sz w:val="24"/>
          <w:szCs w:val="24"/>
        </w:rPr>
        <w:t>，旱地客</w:t>
      </w:r>
      <w:r>
        <w:rPr>
          <w:rFonts w:ascii="宋体" w:hAnsi="宋体" w:eastAsia="宋体" w:cs="宋体"/>
          <w:spacing w:val="-6"/>
          <w:sz w:val="24"/>
          <w:szCs w:val="24"/>
        </w:rPr>
        <w:t>土面积</w:t>
      </w:r>
      <w:r>
        <w:rPr>
          <w:rFonts w:ascii="Times New Roman" w:hAnsi="Times New Roman" w:eastAsia="Times New Roman" w:cs="Times New Roman"/>
          <w:spacing w:val="-6"/>
          <w:sz w:val="24"/>
          <w:szCs w:val="24"/>
        </w:rPr>
        <w:t>2800m</w:t>
      </w:r>
      <w:r>
        <w:rPr>
          <w:rFonts w:ascii="Times New Roman" w:hAnsi="Times New Roman" w:eastAsia="Times New Roman" w:cs="Times New Roman"/>
          <w:spacing w:val="-6"/>
          <w:position w:val="8"/>
          <w:sz w:val="16"/>
          <w:szCs w:val="16"/>
        </w:rPr>
        <w:t>2</w:t>
      </w:r>
      <w:r>
        <w:rPr>
          <w:rFonts w:ascii="宋体" w:hAnsi="宋体" w:eastAsia="宋体" w:cs="宋体"/>
          <w:spacing w:val="-6"/>
          <w:sz w:val="24"/>
          <w:szCs w:val="24"/>
        </w:rPr>
        <w:t>，</w:t>
      </w:r>
      <w:r>
        <w:rPr>
          <w:rFonts w:ascii="宋体" w:hAnsi="宋体" w:eastAsia="宋体" w:cs="宋体"/>
          <w:sz w:val="24"/>
          <w:szCs w:val="24"/>
        </w:rPr>
        <w:t xml:space="preserve"> </w:t>
      </w:r>
      <w:r>
        <w:rPr>
          <w:rFonts w:ascii="宋体" w:hAnsi="宋体" w:eastAsia="宋体" w:cs="宋体"/>
          <w:spacing w:val="-2"/>
          <w:sz w:val="24"/>
          <w:szCs w:val="24"/>
        </w:rPr>
        <w:t>旱地客土量</w:t>
      </w:r>
      <w:r>
        <w:rPr>
          <w:rFonts w:ascii="Times New Roman" w:hAnsi="Times New Roman" w:eastAsia="Times New Roman" w:cs="Times New Roman"/>
          <w:spacing w:val="-2"/>
          <w:sz w:val="24"/>
          <w:szCs w:val="24"/>
        </w:rPr>
        <w:t>2800×0.8=2240m</w:t>
      </w:r>
      <w:r>
        <w:rPr>
          <w:rFonts w:ascii="Times New Roman" w:hAnsi="Times New Roman" w:eastAsia="Times New Roman" w:cs="Times New Roman"/>
          <w:spacing w:val="-2"/>
          <w:position w:val="9"/>
          <w:sz w:val="16"/>
          <w:szCs w:val="16"/>
        </w:rPr>
        <w:t>3</w:t>
      </w:r>
      <w:r>
        <w:rPr>
          <w:rFonts w:ascii="Times New Roman" w:hAnsi="Times New Roman" w:eastAsia="Times New Roman" w:cs="Times New Roman"/>
          <w:spacing w:val="6"/>
          <w:position w:val="9"/>
          <w:sz w:val="16"/>
          <w:szCs w:val="16"/>
        </w:rPr>
        <w:t xml:space="preserve"> </w:t>
      </w:r>
      <w:r>
        <w:rPr>
          <w:rFonts w:ascii="宋体" w:hAnsi="宋体" w:eastAsia="宋体" w:cs="宋体"/>
          <w:spacing w:val="-2"/>
          <w:sz w:val="24"/>
          <w:szCs w:val="24"/>
        </w:rPr>
        <w:t>，共计客土量</w:t>
      </w:r>
      <w:r>
        <w:rPr>
          <w:rFonts w:ascii="Times New Roman" w:hAnsi="Times New Roman" w:eastAsia="Times New Roman" w:cs="Times New Roman"/>
          <w:spacing w:val="-2"/>
          <w:sz w:val="24"/>
          <w:szCs w:val="24"/>
        </w:rPr>
        <w:t>10748m</w:t>
      </w:r>
      <w:r>
        <w:rPr>
          <w:rFonts w:ascii="Times New Roman" w:hAnsi="Times New Roman" w:eastAsia="Times New Roman" w:cs="Times New Roman"/>
          <w:spacing w:val="-2"/>
          <w:position w:val="9"/>
          <w:sz w:val="16"/>
          <w:szCs w:val="16"/>
        </w:rPr>
        <w:t>3</w:t>
      </w:r>
      <w:r>
        <w:rPr>
          <w:rFonts w:ascii="Times New Roman" w:hAnsi="Times New Roman" w:eastAsia="Times New Roman" w:cs="Times New Roman"/>
          <w:spacing w:val="-13"/>
          <w:position w:val="9"/>
          <w:sz w:val="16"/>
          <w:szCs w:val="16"/>
        </w:rPr>
        <w:t xml:space="preserve"> </w:t>
      </w:r>
      <w:r>
        <w:rPr>
          <w:rFonts w:ascii="宋体" w:hAnsi="宋体" w:eastAsia="宋体" w:cs="宋体"/>
          <w:spacing w:val="-2"/>
          <w:sz w:val="24"/>
          <w:szCs w:val="24"/>
        </w:rPr>
        <w:t>，种植刺槐</w:t>
      </w:r>
      <w:r>
        <w:rPr>
          <w:rFonts w:ascii="Times New Roman" w:hAnsi="Times New Roman" w:eastAsia="Times New Roman" w:cs="Times New Roman"/>
          <w:spacing w:val="-2"/>
          <w:sz w:val="24"/>
          <w:szCs w:val="24"/>
        </w:rPr>
        <w:t>1.7015×2500</w:t>
      </w:r>
      <w:r>
        <w:rPr>
          <w:rFonts w:ascii="Times New Roman" w:hAnsi="Times New Roman" w:eastAsia="Times New Roman" w:cs="Times New Roman"/>
          <w:spacing w:val="-26"/>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4254</w:t>
      </w:r>
      <w:r>
        <w:rPr>
          <w:rFonts w:ascii="宋体" w:hAnsi="宋体" w:eastAsia="宋体" w:cs="宋体"/>
          <w:spacing w:val="-2"/>
          <w:sz w:val="24"/>
          <w:szCs w:val="24"/>
        </w:rPr>
        <w:t>株，旱地</w:t>
      </w:r>
      <w:r>
        <w:rPr>
          <w:rFonts w:ascii="宋体" w:hAnsi="宋体" w:eastAsia="宋体" w:cs="宋体"/>
          <w:sz w:val="24"/>
          <w:szCs w:val="24"/>
        </w:rPr>
        <w:t xml:space="preserve"> </w:t>
      </w:r>
      <w:r>
        <w:rPr>
          <w:rFonts w:ascii="宋体" w:hAnsi="宋体" w:eastAsia="宋体" w:cs="宋体"/>
          <w:spacing w:val="-5"/>
          <w:sz w:val="24"/>
          <w:szCs w:val="24"/>
        </w:rPr>
        <w:t>施肥</w:t>
      </w:r>
      <w:r>
        <w:rPr>
          <w:rFonts w:ascii="Times New Roman" w:hAnsi="Times New Roman" w:eastAsia="Times New Roman" w:cs="Times New Roman"/>
          <w:spacing w:val="-5"/>
          <w:sz w:val="24"/>
          <w:szCs w:val="24"/>
        </w:rPr>
        <w:t>0.2800×5=1.40t</w:t>
      </w:r>
      <w:r>
        <w:rPr>
          <w:rFonts w:ascii="宋体" w:hAnsi="宋体" w:eastAsia="宋体" w:cs="宋体"/>
          <w:spacing w:val="-5"/>
          <w:sz w:val="24"/>
          <w:szCs w:val="24"/>
        </w:rPr>
        <w:t>，林地施肥</w:t>
      </w:r>
      <w:r>
        <w:rPr>
          <w:rFonts w:ascii="Times New Roman" w:hAnsi="Times New Roman" w:eastAsia="Times New Roman" w:cs="Times New Roman"/>
          <w:spacing w:val="-5"/>
          <w:sz w:val="24"/>
          <w:szCs w:val="24"/>
        </w:rPr>
        <w:t>1.3869×2.5=4.25t</w:t>
      </w:r>
      <w:r>
        <w:rPr>
          <w:rFonts w:ascii="宋体" w:hAnsi="宋体" w:eastAsia="宋体" w:cs="宋体"/>
          <w:spacing w:val="-5"/>
          <w:sz w:val="24"/>
          <w:szCs w:val="24"/>
        </w:rPr>
        <w:t>，共计施肥量</w:t>
      </w:r>
      <w:r>
        <w:rPr>
          <w:rFonts w:ascii="Times New Roman" w:hAnsi="Times New Roman" w:eastAsia="Times New Roman" w:cs="Times New Roman"/>
          <w:spacing w:val="-5"/>
          <w:sz w:val="24"/>
          <w:szCs w:val="24"/>
        </w:rPr>
        <w:t>5.65t</w:t>
      </w:r>
      <w:r>
        <w:rPr>
          <w:rFonts w:ascii="宋体" w:hAnsi="宋体" w:eastAsia="宋体" w:cs="宋体"/>
          <w:spacing w:val="-5"/>
          <w:sz w:val="24"/>
          <w:szCs w:val="24"/>
        </w:rPr>
        <w:t>，播散草籽面积</w:t>
      </w:r>
      <w:r>
        <w:rPr>
          <w:rFonts w:ascii="Times New Roman" w:hAnsi="Times New Roman" w:eastAsia="Times New Roman" w:cs="Times New Roman"/>
          <w:spacing w:val="-5"/>
          <w:sz w:val="24"/>
          <w:szCs w:val="24"/>
        </w:rPr>
        <w:t>1.7015</w:t>
      </w:r>
      <w:r>
        <w:rPr>
          <w:rFonts w:ascii="Times New Roman" w:hAnsi="Times New Roman" w:eastAsia="Times New Roman" w:cs="Times New Roman"/>
          <w:spacing w:val="-6"/>
          <w:sz w:val="24"/>
          <w:szCs w:val="24"/>
        </w:rPr>
        <w:t>hm</w:t>
      </w:r>
      <w:r>
        <w:rPr>
          <w:rFonts w:ascii="Times New Roman" w:hAnsi="Times New Roman" w:eastAsia="Times New Roman" w:cs="Times New Roman"/>
          <w:spacing w:val="-6"/>
          <w:position w:val="9"/>
          <w:sz w:val="16"/>
          <w:szCs w:val="16"/>
        </w:rPr>
        <w:t>2</w:t>
      </w:r>
      <w:r>
        <w:rPr>
          <w:rFonts w:ascii="宋体" w:hAnsi="宋体" w:eastAsia="宋体" w:cs="宋体"/>
          <w:spacing w:val="-6"/>
          <w:sz w:val="24"/>
          <w:szCs w:val="24"/>
        </w:rPr>
        <w:t>，</w:t>
      </w:r>
      <w:r>
        <w:rPr>
          <w:rFonts w:ascii="宋体" w:hAnsi="宋体" w:eastAsia="宋体" w:cs="宋体"/>
          <w:sz w:val="24"/>
          <w:szCs w:val="24"/>
        </w:rPr>
        <w:t xml:space="preserve"> </w:t>
      </w:r>
      <w:r>
        <w:rPr>
          <w:rFonts w:ascii="宋体" w:hAnsi="宋体" w:eastAsia="宋体" w:cs="宋体"/>
          <w:spacing w:val="-1"/>
          <w:sz w:val="24"/>
          <w:szCs w:val="24"/>
        </w:rPr>
        <w:t>土方平整面积</w:t>
      </w:r>
      <w:r>
        <w:rPr>
          <w:rFonts w:ascii="Times New Roman" w:hAnsi="Times New Roman" w:eastAsia="Times New Roman" w:cs="Times New Roman"/>
          <w:spacing w:val="-1"/>
          <w:sz w:val="24"/>
          <w:szCs w:val="24"/>
        </w:rPr>
        <w:t>1.9815hm</w:t>
      </w:r>
      <w:r>
        <w:rPr>
          <w:rFonts w:ascii="Times New Roman" w:hAnsi="Times New Roman" w:eastAsia="Times New Roman" w:cs="Times New Roman"/>
          <w:spacing w:val="-1"/>
          <w:position w:val="8"/>
          <w:sz w:val="16"/>
          <w:szCs w:val="16"/>
        </w:rPr>
        <w:t>2</w:t>
      </w:r>
      <w:r>
        <w:rPr>
          <w:rFonts w:ascii="宋体" w:hAnsi="宋体" w:eastAsia="宋体" w:cs="宋体"/>
          <w:spacing w:val="-1"/>
          <w:sz w:val="24"/>
          <w:szCs w:val="24"/>
        </w:rPr>
        <w:t>。</w:t>
      </w:r>
    </w:p>
    <w:p w14:paraId="67A1D11B">
      <w:pPr>
        <w:spacing w:before="32" w:line="220" w:lineRule="auto"/>
        <w:ind w:left="48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）加工区复垦措施</w:t>
      </w:r>
    </w:p>
    <w:p w14:paraId="1A8CF195">
      <w:pPr>
        <w:spacing w:before="183" w:line="350" w:lineRule="auto"/>
        <w:ind w:right="204" w:firstLine="481"/>
        <w:rPr>
          <w:rFonts w:ascii="宋体" w:hAnsi="宋体" w:eastAsia="宋体" w:cs="宋体"/>
          <w:sz w:val="24"/>
          <w:szCs w:val="24"/>
        </w:rPr>
      </w:pPr>
      <w:r>
        <w:rPr>
          <w:rFonts w:ascii="宋体" w:hAnsi="宋体" w:eastAsia="宋体" w:cs="宋体"/>
          <w:spacing w:val="-3"/>
          <w:sz w:val="24"/>
          <w:szCs w:val="24"/>
        </w:rPr>
        <w:t>覆土后复垦为林地。林地全面覆土，自然沉实厚度</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0.5m</w:t>
      </w:r>
      <w:r>
        <w:rPr>
          <w:rFonts w:ascii="宋体" w:hAnsi="宋体" w:eastAsia="宋体" w:cs="宋体"/>
          <w:spacing w:val="-3"/>
          <w:sz w:val="24"/>
          <w:szCs w:val="24"/>
        </w:rPr>
        <w:t>，穴内栽植一年</w:t>
      </w:r>
      <w:r>
        <w:rPr>
          <w:rFonts w:ascii="宋体" w:hAnsi="宋体" w:eastAsia="宋体" w:cs="宋体"/>
          <w:spacing w:val="-4"/>
          <w:sz w:val="24"/>
          <w:szCs w:val="24"/>
        </w:rPr>
        <w:t>生至二年生刺槐</w:t>
      </w:r>
      <w:r>
        <w:rPr>
          <w:rFonts w:ascii="宋体" w:hAnsi="宋体" w:eastAsia="宋体" w:cs="宋体"/>
          <w:sz w:val="24"/>
          <w:szCs w:val="24"/>
        </w:rPr>
        <w:t xml:space="preserve"> </w:t>
      </w:r>
      <w:r>
        <w:rPr>
          <w:rFonts w:ascii="宋体" w:hAnsi="宋体" w:eastAsia="宋体" w:cs="宋体"/>
          <w:spacing w:val="5"/>
          <w:sz w:val="24"/>
          <w:szCs w:val="24"/>
        </w:rPr>
        <w:t>实生苗，</w:t>
      </w:r>
      <w:r>
        <w:rPr>
          <w:rFonts w:ascii="宋体" w:hAnsi="宋体" w:eastAsia="宋体" w:cs="宋体"/>
          <w:spacing w:val="-69"/>
          <w:sz w:val="24"/>
          <w:szCs w:val="24"/>
        </w:rPr>
        <w:t xml:space="preserve"> </w:t>
      </w:r>
      <w:r>
        <w:rPr>
          <w:rFonts w:ascii="宋体" w:hAnsi="宋体" w:eastAsia="宋体" w:cs="宋体"/>
          <w:spacing w:val="5"/>
          <w:sz w:val="24"/>
          <w:szCs w:val="24"/>
        </w:rPr>
        <w:t xml:space="preserve">苗木地径在 </w:t>
      </w:r>
      <w:r>
        <w:rPr>
          <w:rFonts w:ascii="Times New Roman" w:hAnsi="Times New Roman" w:eastAsia="Times New Roman" w:cs="Times New Roman"/>
          <w:spacing w:val="5"/>
          <w:sz w:val="24"/>
          <w:szCs w:val="24"/>
        </w:rPr>
        <w:t xml:space="preserve">0.5  </w:t>
      </w:r>
      <w:r>
        <w:rPr>
          <w:rFonts w:ascii="宋体" w:hAnsi="宋体" w:eastAsia="宋体" w:cs="宋体"/>
          <w:spacing w:val="5"/>
          <w:sz w:val="24"/>
          <w:szCs w:val="24"/>
        </w:rPr>
        <w:t>至</w:t>
      </w:r>
      <w:r>
        <w:rPr>
          <w:rFonts w:ascii="宋体" w:hAnsi="宋体" w:eastAsia="宋体" w:cs="宋体"/>
          <w:spacing w:val="47"/>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z w:val="24"/>
          <w:szCs w:val="24"/>
        </w:rPr>
        <w:t>cm</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之间，</w:t>
      </w:r>
      <w:r>
        <w:rPr>
          <w:rFonts w:ascii="宋体" w:hAnsi="宋体" w:eastAsia="宋体" w:cs="宋体"/>
          <w:spacing w:val="-68"/>
          <w:sz w:val="24"/>
          <w:szCs w:val="24"/>
        </w:rPr>
        <w:t xml:space="preserve"> </w:t>
      </w:r>
      <w:r>
        <w:rPr>
          <w:rFonts w:ascii="宋体" w:hAnsi="宋体" w:eastAsia="宋体" w:cs="宋体"/>
          <w:spacing w:val="5"/>
          <w:sz w:val="24"/>
          <w:szCs w:val="24"/>
        </w:rPr>
        <w:t xml:space="preserve">苗干高度在 </w:t>
      </w:r>
      <w:r>
        <w:rPr>
          <w:rFonts w:ascii="Times New Roman" w:hAnsi="Times New Roman" w:eastAsia="Times New Roman" w:cs="Times New Roman"/>
          <w:spacing w:val="5"/>
          <w:sz w:val="24"/>
          <w:szCs w:val="24"/>
        </w:rPr>
        <w:t>20</w:t>
      </w:r>
      <w:r>
        <w:rPr>
          <w:rFonts w:ascii="Times New Roman" w:hAnsi="Times New Roman" w:eastAsia="Times New Roman" w:cs="Times New Roman"/>
          <w:sz w:val="24"/>
          <w:szCs w:val="24"/>
        </w:rPr>
        <w:t>cm</w:t>
      </w:r>
      <w:r>
        <w:rPr>
          <w:rFonts w:ascii="Times New Roman" w:hAnsi="Times New Roman" w:eastAsia="Times New Roman" w:cs="Times New Roman"/>
          <w:spacing w:val="5"/>
          <w:sz w:val="24"/>
          <w:szCs w:val="24"/>
        </w:rPr>
        <w:t xml:space="preserve">   </w:t>
      </w:r>
      <w:r>
        <w:rPr>
          <w:rFonts w:ascii="宋体" w:hAnsi="宋体" w:eastAsia="宋体" w:cs="宋体"/>
          <w:spacing w:val="4"/>
          <w:sz w:val="24"/>
          <w:szCs w:val="24"/>
        </w:rPr>
        <w:t xml:space="preserve">至 </w:t>
      </w:r>
      <w:r>
        <w:rPr>
          <w:rFonts w:ascii="Times New Roman" w:hAnsi="Times New Roman" w:eastAsia="Times New Roman" w:cs="Times New Roman"/>
          <w:spacing w:val="4"/>
          <w:sz w:val="24"/>
          <w:szCs w:val="24"/>
        </w:rPr>
        <w:t>30</w:t>
      </w:r>
      <w:r>
        <w:rPr>
          <w:rFonts w:ascii="Times New Roman" w:hAnsi="Times New Roman" w:eastAsia="Times New Roman" w:cs="Times New Roman"/>
          <w:sz w:val="24"/>
          <w:szCs w:val="24"/>
        </w:rPr>
        <w:t>cm</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之间，</w:t>
      </w:r>
      <w:r>
        <w:rPr>
          <w:rFonts w:ascii="宋体" w:hAnsi="宋体" w:eastAsia="宋体" w:cs="宋体"/>
          <w:spacing w:val="-70"/>
          <w:sz w:val="24"/>
          <w:szCs w:val="24"/>
        </w:rPr>
        <w:t xml:space="preserve"> </w:t>
      </w:r>
      <w:r>
        <w:rPr>
          <w:rFonts w:ascii="宋体" w:hAnsi="宋体" w:eastAsia="宋体" w:cs="宋体"/>
          <w:spacing w:val="4"/>
          <w:sz w:val="24"/>
          <w:szCs w:val="24"/>
        </w:rPr>
        <w:t>每坑大小</w:t>
      </w:r>
      <w:r>
        <w:rPr>
          <w:rFonts w:ascii="宋体" w:hAnsi="宋体" w:eastAsia="宋体" w:cs="宋体"/>
          <w:sz w:val="24"/>
          <w:szCs w:val="24"/>
        </w:rPr>
        <w:t xml:space="preserve"> </w:t>
      </w:r>
      <w:r>
        <w:rPr>
          <w:rFonts w:ascii="Times New Roman" w:hAnsi="Times New Roman" w:eastAsia="Times New Roman" w:cs="Times New Roman"/>
          <w:spacing w:val="-7"/>
          <w:sz w:val="24"/>
          <w:szCs w:val="24"/>
        </w:rPr>
        <w:t>0.5m×0.5m×0.5m</w:t>
      </w:r>
      <w:r>
        <w:rPr>
          <w:rFonts w:ascii="宋体" w:hAnsi="宋体" w:eastAsia="宋体" w:cs="宋体"/>
          <w:spacing w:val="-7"/>
          <w:sz w:val="24"/>
          <w:szCs w:val="24"/>
        </w:rPr>
        <w:t>，株行距</w:t>
      </w:r>
      <w:r>
        <w:rPr>
          <w:rFonts w:ascii="宋体" w:hAnsi="宋体" w:eastAsia="宋体" w:cs="宋体"/>
          <w:spacing w:val="-55"/>
          <w:sz w:val="24"/>
          <w:szCs w:val="24"/>
        </w:rPr>
        <w:t xml:space="preserve"> </w:t>
      </w:r>
      <w:r>
        <w:rPr>
          <w:rFonts w:ascii="Times New Roman" w:hAnsi="Times New Roman" w:eastAsia="Times New Roman" w:cs="Times New Roman"/>
          <w:spacing w:val="-7"/>
          <w:sz w:val="24"/>
          <w:szCs w:val="24"/>
        </w:rPr>
        <w:t>2m×2m</w:t>
      </w:r>
      <w:r>
        <w:rPr>
          <w:rFonts w:ascii="宋体" w:hAnsi="宋体" w:eastAsia="宋体" w:cs="宋体"/>
          <w:spacing w:val="-7"/>
          <w:sz w:val="24"/>
          <w:szCs w:val="24"/>
        </w:rPr>
        <w:t>，施用肥料</w:t>
      </w:r>
      <w:r>
        <w:rPr>
          <w:rFonts w:ascii="宋体" w:hAnsi="宋体" w:eastAsia="宋体" w:cs="宋体"/>
          <w:spacing w:val="-55"/>
          <w:sz w:val="24"/>
          <w:szCs w:val="24"/>
        </w:rPr>
        <w:t xml:space="preserve"> </w:t>
      </w:r>
      <w:r>
        <w:rPr>
          <w:rFonts w:ascii="Times New Roman" w:hAnsi="Times New Roman" w:eastAsia="Times New Roman" w:cs="Times New Roman"/>
          <w:spacing w:val="-7"/>
          <w:sz w:val="24"/>
          <w:szCs w:val="24"/>
        </w:rPr>
        <w:t>2.5t/hm</w:t>
      </w:r>
      <w:r>
        <w:rPr>
          <w:rFonts w:ascii="Times New Roman" w:hAnsi="Times New Roman" w:eastAsia="Times New Roman" w:cs="Times New Roman"/>
          <w:spacing w:val="-7"/>
          <w:position w:val="9"/>
          <w:sz w:val="16"/>
          <w:szCs w:val="16"/>
        </w:rPr>
        <w:t>2</w:t>
      </w:r>
      <w:r>
        <w:rPr>
          <w:rFonts w:ascii="宋体" w:hAnsi="宋体" w:eastAsia="宋体" w:cs="宋体"/>
          <w:spacing w:val="-7"/>
          <w:sz w:val="24"/>
          <w:szCs w:val="24"/>
        </w:rPr>
        <w:t>。穴间播散紫花苜蓿草籽，按照</w:t>
      </w:r>
      <w:r>
        <w:rPr>
          <w:rFonts w:ascii="宋体" w:hAnsi="宋体" w:eastAsia="宋体" w:cs="宋体"/>
          <w:spacing w:val="-45"/>
          <w:sz w:val="24"/>
          <w:szCs w:val="24"/>
        </w:rPr>
        <w:t xml:space="preserve"> </w:t>
      </w:r>
      <w:r>
        <w:rPr>
          <w:rFonts w:ascii="Times New Roman" w:hAnsi="Times New Roman" w:eastAsia="Times New Roman" w:cs="Times New Roman"/>
          <w:spacing w:val="-7"/>
          <w:sz w:val="24"/>
          <w:szCs w:val="24"/>
        </w:rPr>
        <w:t>80kg/hm</w:t>
      </w:r>
      <w:r>
        <w:rPr>
          <w:rFonts w:ascii="Times New Roman" w:hAnsi="Times New Roman" w:eastAsia="Times New Roman" w:cs="Times New Roman"/>
          <w:spacing w:val="-7"/>
          <w:position w:val="9"/>
          <w:sz w:val="16"/>
          <w:szCs w:val="16"/>
        </w:rPr>
        <w:t>2</w:t>
      </w:r>
      <w:r>
        <w:rPr>
          <w:rFonts w:ascii="Times New Roman" w:hAnsi="Times New Roman" w:eastAsia="Times New Roman" w:cs="Times New Roman"/>
          <w:position w:val="9"/>
          <w:sz w:val="16"/>
          <w:szCs w:val="16"/>
        </w:rPr>
        <w:t xml:space="preserve"> </w:t>
      </w:r>
      <w:r>
        <w:rPr>
          <w:rFonts w:ascii="宋体" w:hAnsi="宋体" w:eastAsia="宋体" w:cs="宋体"/>
          <w:spacing w:val="-7"/>
          <w:sz w:val="24"/>
          <w:szCs w:val="24"/>
        </w:rPr>
        <w:t>标准播散。</w:t>
      </w:r>
    </w:p>
    <w:p w14:paraId="59F38E75">
      <w:pPr>
        <w:spacing w:before="48" w:line="344" w:lineRule="auto"/>
        <w:ind w:right="208" w:firstLine="482"/>
        <w:rPr>
          <w:rFonts w:ascii="宋体" w:hAnsi="宋体" w:eastAsia="宋体" w:cs="宋体"/>
          <w:sz w:val="24"/>
          <w:szCs w:val="24"/>
        </w:rPr>
      </w:pPr>
      <w:r>
        <w:rPr>
          <w:rFonts w:ascii="宋体" w:hAnsi="宋体" w:eastAsia="宋体" w:cs="宋体"/>
          <w:spacing w:val="-5"/>
          <w:sz w:val="24"/>
          <w:szCs w:val="24"/>
        </w:rPr>
        <w:t>工作量：客土面积</w:t>
      </w:r>
      <w:r>
        <w:rPr>
          <w:rFonts w:ascii="宋体" w:hAnsi="宋体" w:eastAsia="宋体" w:cs="宋体"/>
          <w:spacing w:val="-29"/>
          <w:sz w:val="24"/>
          <w:szCs w:val="24"/>
        </w:rPr>
        <w:t xml:space="preserve"> </w:t>
      </w:r>
      <w:r>
        <w:rPr>
          <w:rFonts w:ascii="Times New Roman" w:hAnsi="Times New Roman" w:eastAsia="Times New Roman" w:cs="Times New Roman"/>
          <w:spacing w:val="-5"/>
          <w:sz w:val="24"/>
          <w:szCs w:val="24"/>
        </w:rPr>
        <w:t>10366m</w:t>
      </w:r>
      <w:r>
        <w:rPr>
          <w:rFonts w:ascii="Times New Roman" w:hAnsi="Times New Roman" w:eastAsia="Times New Roman" w:cs="Times New Roman"/>
          <w:spacing w:val="-5"/>
          <w:position w:val="9"/>
          <w:sz w:val="16"/>
          <w:szCs w:val="16"/>
        </w:rPr>
        <w:t>2</w:t>
      </w:r>
      <w:r>
        <w:rPr>
          <w:rFonts w:ascii="宋体" w:hAnsi="宋体" w:eastAsia="宋体" w:cs="宋体"/>
          <w:spacing w:val="-5"/>
          <w:sz w:val="24"/>
          <w:szCs w:val="24"/>
        </w:rPr>
        <w:t>，客土量</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10366×0.5=53280m</w:t>
      </w:r>
      <w:r>
        <w:rPr>
          <w:rFonts w:ascii="Times New Roman" w:hAnsi="Times New Roman" w:eastAsia="Times New Roman" w:cs="Times New Roman"/>
          <w:spacing w:val="-5"/>
          <w:position w:val="9"/>
          <w:sz w:val="16"/>
          <w:szCs w:val="16"/>
        </w:rPr>
        <w:t xml:space="preserve">3  </w:t>
      </w:r>
      <w:r>
        <w:rPr>
          <w:rFonts w:ascii="宋体" w:hAnsi="宋体" w:eastAsia="宋体" w:cs="宋体"/>
          <w:spacing w:val="-5"/>
          <w:sz w:val="24"/>
          <w:szCs w:val="24"/>
        </w:rPr>
        <w:t>，种植刺槐</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1.0366×2500</w:t>
      </w:r>
      <w:r>
        <w:rPr>
          <w:rFonts w:ascii="Times New Roman" w:hAnsi="Times New Roman" w:eastAsia="Times New Roman" w:cs="Times New Roman"/>
          <w:spacing w:val="-27"/>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2592</w:t>
      </w:r>
      <w:r>
        <w:rPr>
          <w:rFonts w:ascii="Times New Roman" w:hAnsi="Times New Roman" w:eastAsia="Times New Roman" w:cs="Times New Roman"/>
          <w:sz w:val="24"/>
          <w:szCs w:val="24"/>
        </w:rPr>
        <w:t xml:space="preserve"> </w:t>
      </w:r>
      <w:r>
        <w:rPr>
          <w:rFonts w:ascii="宋体" w:hAnsi="宋体" w:eastAsia="宋体" w:cs="宋体"/>
          <w:spacing w:val="-3"/>
          <w:sz w:val="24"/>
          <w:szCs w:val="24"/>
        </w:rPr>
        <w:t>株，播散草籽面积</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1.0366hm</w:t>
      </w:r>
      <w:r>
        <w:rPr>
          <w:rFonts w:ascii="Times New Roman" w:hAnsi="Times New Roman" w:eastAsia="Times New Roman" w:cs="Times New Roman"/>
          <w:spacing w:val="-3"/>
          <w:position w:val="9"/>
          <w:sz w:val="16"/>
          <w:szCs w:val="16"/>
        </w:rPr>
        <w:t>2</w:t>
      </w:r>
      <w:r>
        <w:rPr>
          <w:rFonts w:ascii="Times New Roman" w:hAnsi="Times New Roman" w:eastAsia="Times New Roman" w:cs="Times New Roman"/>
          <w:spacing w:val="-12"/>
          <w:position w:val="9"/>
          <w:sz w:val="16"/>
          <w:szCs w:val="16"/>
        </w:rPr>
        <w:t xml:space="preserve"> </w:t>
      </w:r>
      <w:r>
        <w:rPr>
          <w:rFonts w:ascii="宋体" w:hAnsi="宋体" w:eastAsia="宋体" w:cs="宋体"/>
          <w:spacing w:val="-3"/>
          <w:sz w:val="24"/>
          <w:szCs w:val="24"/>
        </w:rPr>
        <w:t>，施肥</w:t>
      </w:r>
      <w:r>
        <w:rPr>
          <w:rFonts w:ascii="宋体" w:hAnsi="宋体" w:eastAsia="宋体" w:cs="宋体"/>
          <w:spacing w:val="-24"/>
          <w:sz w:val="24"/>
          <w:szCs w:val="24"/>
        </w:rPr>
        <w:t xml:space="preserve"> </w:t>
      </w:r>
      <w:r>
        <w:rPr>
          <w:rFonts w:ascii="Times New Roman" w:hAnsi="Times New Roman" w:eastAsia="Times New Roman" w:cs="Times New Roman"/>
          <w:spacing w:val="-3"/>
          <w:sz w:val="24"/>
          <w:szCs w:val="24"/>
        </w:rPr>
        <w:t>1.0366×2.5=2.59t</w:t>
      </w:r>
      <w:r>
        <w:rPr>
          <w:rFonts w:ascii="宋体" w:hAnsi="宋体" w:eastAsia="宋体" w:cs="宋体"/>
          <w:spacing w:val="-3"/>
          <w:sz w:val="24"/>
          <w:szCs w:val="24"/>
        </w:rPr>
        <w:t xml:space="preserve">，土方平整面积 </w:t>
      </w:r>
      <w:r>
        <w:rPr>
          <w:rFonts w:ascii="Times New Roman" w:hAnsi="Times New Roman" w:eastAsia="Times New Roman" w:cs="Times New Roman"/>
          <w:spacing w:val="-3"/>
          <w:sz w:val="24"/>
          <w:szCs w:val="24"/>
        </w:rPr>
        <w:t>1.0366hm</w:t>
      </w:r>
      <w:r>
        <w:rPr>
          <w:rFonts w:ascii="Times New Roman" w:hAnsi="Times New Roman" w:eastAsia="Times New Roman" w:cs="Times New Roman"/>
          <w:spacing w:val="-3"/>
          <w:position w:val="9"/>
          <w:sz w:val="16"/>
          <w:szCs w:val="16"/>
        </w:rPr>
        <w:t>2</w:t>
      </w:r>
      <w:r>
        <w:rPr>
          <w:rFonts w:ascii="宋体" w:hAnsi="宋体" w:eastAsia="宋体" w:cs="宋体"/>
          <w:spacing w:val="-3"/>
          <w:sz w:val="24"/>
          <w:szCs w:val="24"/>
        </w:rPr>
        <w:t>。</w:t>
      </w:r>
    </w:p>
    <w:p w14:paraId="2A11E5F7">
      <w:pPr>
        <w:spacing w:before="38" w:line="220" w:lineRule="auto"/>
        <w:ind w:left="48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）办公区复垦措施</w:t>
      </w:r>
    </w:p>
    <w:p w14:paraId="5E05D729">
      <w:pPr>
        <w:spacing w:before="179" w:line="220" w:lineRule="auto"/>
        <w:ind w:left="481"/>
        <w:rPr>
          <w:rFonts w:ascii="宋体" w:hAnsi="宋体" w:eastAsia="宋体" w:cs="宋体"/>
          <w:sz w:val="24"/>
          <w:szCs w:val="24"/>
        </w:rPr>
      </w:pPr>
      <w:r>
        <w:rPr>
          <w:rFonts w:ascii="宋体" w:hAnsi="宋体" w:eastAsia="宋体" w:cs="宋体"/>
          <w:spacing w:val="-3"/>
          <w:sz w:val="24"/>
          <w:szCs w:val="24"/>
        </w:rPr>
        <w:t>覆土后复垦为林地。林地全面覆土，自然沉实厚度</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0.5m</w:t>
      </w:r>
      <w:r>
        <w:rPr>
          <w:rFonts w:ascii="宋体" w:hAnsi="宋体" w:eastAsia="宋体" w:cs="宋体"/>
          <w:spacing w:val="-3"/>
          <w:sz w:val="24"/>
          <w:szCs w:val="24"/>
        </w:rPr>
        <w:t>，穴内栽植一年</w:t>
      </w:r>
      <w:r>
        <w:rPr>
          <w:rFonts w:ascii="宋体" w:hAnsi="宋体" w:eastAsia="宋体" w:cs="宋体"/>
          <w:spacing w:val="-4"/>
          <w:sz w:val="24"/>
          <w:szCs w:val="24"/>
        </w:rPr>
        <w:t>生至二年生刺槐</w:t>
      </w:r>
    </w:p>
    <w:p w14:paraId="69B169C8">
      <w:pPr>
        <w:spacing w:line="220" w:lineRule="auto"/>
        <w:rPr>
          <w:rFonts w:ascii="宋体" w:hAnsi="宋体" w:eastAsia="宋体" w:cs="宋体"/>
          <w:sz w:val="24"/>
          <w:szCs w:val="24"/>
        </w:rPr>
        <w:sectPr>
          <w:headerReference r:id="rId138" w:type="default"/>
          <w:footerReference r:id="rId139" w:type="default"/>
          <w:pgSz w:w="11912" w:h="16841"/>
          <w:pgMar w:top="1212" w:right="1010" w:bottom="883" w:left="1141" w:header="887" w:footer="719" w:gutter="0"/>
          <w:cols w:space="720" w:num="1"/>
        </w:sectPr>
      </w:pPr>
    </w:p>
    <w:p w14:paraId="26465506">
      <w:pPr>
        <w:spacing w:before="264" w:line="346" w:lineRule="auto"/>
        <w:ind w:left="121" w:right="109" w:firstLine="6"/>
        <w:jc w:val="both"/>
        <w:rPr>
          <w:rFonts w:ascii="宋体" w:hAnsi="宋体" w:eastAsia="宋体" w:cs="宋体"/>
          <w:sz w:val="24"/>
          <w:szCs w:val="24"/>
        </w:rPr>
      </w:pPr>
      <w:r>
        <w:rPr>
          <w:rFonts w:ascii="宋体" w:hAnsi="宋体" w:eastAsia="宋体" w:cs="宋体"/>
          <w:spacing w:val="5"/>
          <w:sz w:val="24"/>
          <w:szCs w:val="24"/>
        </w:rPr>
        <w:t>实生苗，</w:t>
      </w:r>
      <w:r>
        <w:rPr>
          <w:rFonts w:ascii="宋体" w:hAnsi="宋体" w:eastAsia="宋体" w:cs="宋体"/>
          <w:spacing w:val="-68"/>
          <w:sz w:val="24"/>
          <w:szCs w:val="24"/>
        </w:rPr>
        <w:t xml:space="preserve"> </w:t>
      </w:r>
      <w:r>
        <w:rPr>
          <w:rFonts w:ascii="宋体" w:hAnsi="宋体" w:eastAsia="宋体" w:cs="宋体"/>
          <w:spacing w:val="5"/>
          <w:sz w:val="24"/>
          <w:szCs w:val="24"/>
        </w:rPr>
        <w:t xml:space="preserve">苗木地径在 </w:t>
      </w:r>
      <w:r>
        <w:rPr>
          <w:rFonts w:ascii="Times New Roman" w:hAnsi="Times New Roman" w:eastAsia="Times New Roman" w:cs="Times New Roman"/>
          <w:spacing w:val="5"/>
          <w:sz w:val="24"/>
          <w:szCs w:val="24"/>
        </w:rPr>
        <w:t xml:space="preserve">0.5  </w:t>
      </w:r>
      <w:r>
        <w:rPr>
          <w:rFonts w:ascii="宋体" w:hAnsi="宋体" w:eastAsia="宋体" w:cs="宋体"/>
          <w:spacing w:val="5"/>
          <w:sz w:val="24"/>
          <w:szCs w:val="24"/>
        </w:rPr>
        <w:t>至</w:t>
      </w:r>
      <w:r>
        <w:rPr>
          <w:rFonts w:ascii="宋体" w:hAnsi="宋体" w:eastAsia="宋体" w:cs="宋体"/>
          <w:spacing w:val="47"/>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z w:val="24"/>
          <w:szCs w:val="24"/>
        </w:rPr>
        <w:t>cm</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之间，</w:t>
      </w:r>
      <w:r>
        <w:rPr>
          <w:rFonts w:ascii="宋体" w:hAnsi="宋体" w:eastAsia="宋体" w:cs="宋体"/>
          <w:spacing w:val="-68"/>
          <w:sz w:val="24"/>
          <w:szCs w:val="24"/>
        </w:rPr>
        <w:t xml:space="preserve"> </w:t>
      </w:r>
      <w:r>
        <w:rPr>
          <w:rFonts w:ascii="宋体" w:hAnsi="宋体" w:eastAsia="宋体" w:cs="宋体"/>
          <w:spacing w:val="5"/>
          <w:sz w:val="24"/>
          <w:szCs w:val="24"/>
        </w:rPr>
        <w:t>苗干高度</w:t>
      </w:r>
      <w:r>
        <w:rPr>
          <w:rFonts w:ascii="宋体" w:hAnsi="宋体" w:eastAsia="宋体" w:cs="宋体"/>
          <w:spacing w:val="4"/>
          <w:sz w:val="24"/>
          <w:szCs w:val="24"/>
        </w:rPr>
        <w:t xml:space="preserve">在 </w:t>
      </w:r>
      <w:r>
        <w:rPr>
          <w:rFonts w:ascii="Times New Roman" w:hAnsi="Times New Roman" w:eastAsia="Times New Roman" w:cs="Times New Roman"/>
          <w:spacing w:val="4"/>
          <w:sz w:val="24"/>
          <w:szCs w:val="24"/>
        </w:rPr>
        <w:t>20</w:t>
      </w:r>
      <w:r>
        <w:rPr>
          <w:rFonts w:ascii="Times New Roman" w:hAnsi="Times New Roman" w:eastAsia="Times New Roman" w:cs="Times New Roman"/>
          <w:sz w:val="24"/>
          <w:szCs w:val="24"/>
        </w:rPr>
        <w:t>cm</w:t>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 xml:space="preserve">至 </w:t>
      </w:r>
      <w:r>
        <w:rPr>
          <w:rFonts w:ascii="Times New Roman" w:hAnsi="Times New Roman" w:eastAsia="Times New Roman" w:cs="Times New Roman"/>
          <w:spacing w:val="4"/>
          <w:sz w:val="24"/>
          <w:szCs w:val="24"/>
        </w:rPr>
        <w:t>30</w:t>
      </w:r>
      <w:r>
        <w:rPr>
          <w:rFonts w:ascii="Times New Roman" w:hAnsi="Times New Roman" w:eastAsia="Times New Roman" w:cs="Times New Roman"/>
          <w:sz w:val="24"/>
          <w:szCs w:val="24"/>
        </w:rPr>
        <w:t>cm</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之间，</w:t>
      </w:r>
      <w:r>
        <w:rPr>
          <w:rFonts w:ascii="宋体" w:hAnsi="宋体" w:eastAsia="宋体" w:cs="宋体"/>
          <w:spacing w:val="-70"/>
          <w:sz w:val="24"/>
          <w:szCs w:val="24"/>
        </w:rPr>
        <w:t xml:space="preserve"> </w:t>
      </w:r>
      <w:r>
        <w:rPr>
          <w:rFonts w:ascii="宋体" w:hAnsi="宋体" w:eastAsia="宋体" w:cs="宋体"/>
          <w:spacing w:val="4"/>
          <w:sz w:val="24"/>
          <w:szCs w:val="24"/>
        </w:rPr>
        <w:t>每坑大小</w:t>
      </w:r>
      <w:r>
        <w:rPr>
          <w:rFonts w:ascii="宋体" w:hAnsi="宋体" w:eastAsia="宋体" w:cs="宋体"/>
          <w:sz w:val="24"/>
          <w:szCs w:val="24"/>
        </w:rPr>
        <w:t xml:space="preserve"> </w:t>
      </w:r>
      <w:r>
        <w:rPr>
          <w:rFonts w:ascii="Times New Roman" w:hAnsi="Times New Roman" w:eastAsia="Times New Roman" w:cs="Times New Roman"/>
          <w:spacing w:val="-7"/>
          <w:sz w:val="24"/>
          <w:szCs w:val="24"/>
        </w:rPr>
        <w:t>0.5m×0.5m×0.5m</w:t>
      </w:r>
      <w:r>
        <w:rPr>
          <w:rFonts w:ascii="宋体" w:hAnsi="宋体" w:eastAsia="宋体" w:cs="宋体"/>
          <w:spacing w:val="-7"/>
          <w:sz w:val="24"/>
          <w:szCs w:val="24"/>
        </w:rPr>
        <w:t>，株行距</w:t>
      </w:r>
      <w:r>
        <w:rPr>
          <w:rFonts w:ascii="宋体" w:hAnsi="宋体" w:eastAsia="宋体" w:cs="宋体"/>
          <w:spacing w:val="-55"/>
          <w:sz w:val="24"/>
          <w:szCs w:val="24"/>
        </w:rPr>
        <w:t xml:space="preserve"> </w:t>
      </w:r>
      <w:r>
        <w:rPr>
          <w:rFonts w:ascii="Times New Roman" w:hAnsi="Times New Roman" w:eastAsia="Times New Roman" w:cs="Times New Roman"/>
          <w:spacing w:val="-7"/>
          <w:sz w:val="24"/>
          <w:szCs w:val="24"/>
        </w:rPr>
        <w:t>2m×2m</w:t>
      </w:r>
      <w:r>
        <w:rPr>
          <w:rFonts w:ascii="宋体" w:hAnsi="宋体" w:eastAsia="宋体" w:cs="宋体"/>
          <w:spacing w:val="-7"/>
          <w:sz w:val="24"/>
          <w:szCs w:val="24"/>
        </w:rPr>
        <w:t>，施用肥料</w:t>
      </w:r>
      <w:r>
        <w:rPr>
          <w:rFonts w:ascii="宋体" w:hAnsi="宋体" w:eastAsia="宋体" w:cs="宋体"/>
          <w:spacing w:val="-55"/>
          <w:sz w:val="24"/>
          <w:szCs w:val="24"/>
        </w:rPr>
        <w:t xml:space="preserve"> </w:t>
      </w:r>
      <w:r>
        <w:rPr>
          <w:rFonts w:ascii="Times New Roman" w:hAnsi="Times New Roman" w:eastAsia="Times New Roman" w:cs="Times New Roman"/>
          <w:spacing w:val="-7"/>
          <w:sz w:val="24"/>
          <w:szCs w:val="24"/>
        </w:rPr>
        <w:t>2.5t/hm</w:t>
      </w:r>
      <w:r>
        <w:rPr>
          <w:rFonts w:ascii="Times New Roman" w:hAnsi="Times New Roman" w:eastAsia="Times New Roman" w:cs="Times New Roman"/>
          <w:spacing w:val="-7"/>
          <w:position w:val="9"/>
          <w:sz w:val="16"/>
          <w:szCs w:val="16"/>
        </w:rPr>
        <w:t>2</w:t>
      </w:r>
      <w:r>
        <w:rPr>
          <w:rFonts w:ascii="宋体" w:hAnsi="宋体" w:eastAsia="宋体" w:cs="宋体"/>
          <w:spacing w:val="-7"/>
          <w:sz w:val="24"/>
          <w:szCs w:val="24"/>
        </w:rPr>
        <w:t>。穴间播散紫花苜蓿草籽，按照</w:t>
      </w:r>
      <w:r>
        <w:rPr>
          <w:rFonts w:ascii="宋体" w:hAnsi="宋体" w:eastAsia="宋体" w:cs="宋体"/>
          <w:spacing w:val="-45"/>
          <w:sz w:val="24"/>
          <w:szCs w:val="24"/>
        </w:rPr>
        <w:t xml:space="preserve"> </w:t>
      </w:r>
      <w:r>
        <w:rPr>
          <w:rFonts w:ascii="Times New Roman" w:hAnsi="Times New Roman" w:eastAsia="Times New Roman" w:cs="Times New Roman"/>
          <w:spacing w:val="-7"/>
          <w:sz w:val="24"/>
          <w:szCs w:val="24"/>
        </w:rPr>
        <w:t>80kg/hm</w:t>
      </w:r>
      <w:r>
        <w:rPr>
          <w:rFonts w:ascii="Times New Roman" w:hAnsi="Times New Roman" w:eastAsia="Times New Roman" w:cs="Times New Roman"/>
          <w:spacing w:val="-7"/>
          <w:position w:val="9"/>
          <w:sz w:val="16"/>
          <w:szCs w:val="16"/>
        </w:rPr>
        <w:t>2</w:t>
      </w:r>
      <w:r>
        <w:rPr>
          <w:rFonts w:ascii="Times New Roman" w:hAnsi="Times New Roman" w:eastAsia="Times New Roman" w:cs="Times New Roman"/>
          <w:position w:val="9"/>
          <w:sz w:val="16"/>
          <w:szCs w:val="16"/>
        </w:rPr>
        <w:t xml:space="preserve"> </w:t>
      </w:r>
      <w:r>
        <w:rPr>
          <w:rFonts w:ascii="宋体" w:hAnsi="宋体" w:eastAsia="宋体" w:cs="宋体"/>
          <w:spacing w:val="-7"/>
          <w:sz w:val="24"/>
          <w:szCs w:val="24"/>
        </w:rPr>
        <w:t>标准播散。</w:t>
      </w:r>
    </w:p>
    <w:p w14:paraId="04A3E905">
      <w:pPr>
        <w:spacing w:before="53" w:line="344" w:lineRule="auto"/>
        <w:ind w:left="122" w:right="113" w:firstLine="482"/>
        <w:rPr>
          <w:rFonts w:ascii="宋体" w:hAnsi="宋体" w:eastAsia="宋体" w:cs="宋体"/>
          <w:sz w:val="24"/>
          <w:szCs w:val="24"/>
        </w:rPr>
      </w:pPr>
      <w:r>
        <w:rPr>
          <w:rFonts w:ascii="宋体" w:hAnsi="宋体" w:eastAsia="宋体" w:cs="宋体"/>
          <w:spacing w:val="-2"/>
          <w:sz w:val="24"/>
          <w:szCs w:val="24"/>
        </w:rPr>
        <w:t>工作量：客土面积</w:t>
      </w:r>
      <w:r>
        <w:rPr>
          <w:rFonts w:ascii="Times New Roman" w:hAnsi="Times New Roman" w:eastAsia="Times New Roman" w:cs="Times New Roman"/>
          <w:spacing w:val="-2"/>
          <w:sz w:val="24"/>
          <w:szCs w:val="24"/>
        </w:rPr>
        <w:t>1852m</w:t>
      </w:r>
      <w:r>
        <w:rPr>
          <w:rFonts w:ascii="Times New Roman" w:hAnsi="Times New Roman" w:eastAsia="Times New Roman" w:cs="Times New Roman"/>
          <w:spacing w:val="-2"/>
          <w:position w:val="9"/>
          <w:sz w:val="16"/>
          <w:szCs w:val="16"/>
        </w:rPr>
        <w:t>2</w:t>
      </w:r>
      <w:r>
        <w:rPr>
          <w:rFonts w:ascii="Times New Roman" w:hAnsi="Times New Roman" w:eastAsia="Times New Roman" w:cs="Times New Roman"/>
          <w:spacing w:val="-13"/>
          <w:position w:val="9"/>
          <w:sz w:val="16"/>
          <w:szCs w:val="16"/>
        </w:rPr>
        <w:t xml:space="preserve"> </w:t>
      </w:r>
      <w:r>
        <w:rPr>
          <w:rFonts w:ascii="宋体" w:hAnsi="宋体" w:eastAsia="宋体" w:cs="宋体"/>
          <w:spacing w:val="-2"/>
          <w:sz w:val="24"/>
          <w:szCs w:val="24"/>
        </w:rPr>
        <w:t>，客土量</w:t>
      </w:r>
      <w:r>
        <w:rPr>
          <w:rFonts w:ascii="Times New Roman" w:hAnsi="Times New Roman" w:eastAsia="Times New Roman" w:cs="Times New Roman"/>
          <w:spacing w:val="-2"/>
          <w:sz w:val="24"/>
          <w:szCs w:val="24"/>
        </w:rPr>
        <w:t>926m</w:t>
      </w:r>
      <w:r>
        <w:rPr>
          <w:rFonts w:ascii="Times New Roman" w:hAnsi="Times New Roman" w:eastAsia="Times New Roman" w:cs="Times New Roman"/>
          <w:spacing w:val="-2"/>
          <w:position w:val="9"/>
          <w:sz w:val="16"/>
          <w:szCs w:val="16"/>
        </w:rPr>
        <w:t>3</w:t>
      </w:r>
      <w:r>
        <w:rPr>
          <w:rFonts w:ascii="Times New Roman" w:hAnsi="Times New Roman" w:eastAsia="Times New Roman" w:cs="Times New Roman"/>
          <w:spacing w:val="13"/>
          <w:w w:val="102"/>
          <w:position w:val="9"/>
          <w:sz w:val="16"/>
          <w:szCs w:val="16"/>
        </w:rPr>
        <w:t xml:space="preserve">  </w:t>
      </w:r>
      <w:r>
        <w:rPr>
          <w:rFonts w:ascii="宋体" w:hAnsi="宋体" w:eastAsia="宋体" w:cs="宋体"/>
          <w:spacing w:val="-2"/>
          <w:sz w:val="24"/>
          <w:szCs w:val="24"/>
        </w:rPr>
        <w:t>，种植刺槐</w:t>
      </w:r>
      <w:r>
        <w:rPr>
          <w:rFonts w:ascii="Times New Roman" w:hAnsi="Times New Roman" w:eastAsia="Times New Roman" w:cs="Times New Roman"/>
          <w:spacing w:val="-2"/>
          <w:sz w:val="24"/>
          <w:szCs w:val="24"/>
        </w:rPr>
        <w:t>0.1852×250</w:t>
      </w:r>
      <w:r>
        <w:rPr>
          <w:rFonts w:ascii="Times New Roman" w:hAnsi="Times New Roman" w:eastAsia="Times New Roman" w:cs="Times New Roman"/>
          <w:spacing w:val="-3"/>
          <w:sz w:val="24"/>
          <w:szCs w:val="24"/>
        </w:rPr>
        <w:t>0</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463</w:t>
      </w:r>
      <w:r>
        <w:rPr>
          <w:rFonts w:ascii="宋体" w:hAnsi="宋体" w:eastAsia="宋体" w:cs="宋体"/>
          <w:spacing w:val="-3"/>
          <w:sz w:val="24"/>
          <w:szCs w:val="24"/>
        </w:rPr>
        <w:t>株，播散草籽面</w:t>
      </w:r>
      <w:r>
        <w:rPr>
          <w:rFonts w:ascii="宋体" w:hAnsi="宋体" w:eastAsia="宋体" w:cs="宋体"/>
          <w:sz w:val="24"/>
          <w:szCs w:val="24"/>
        </w:rPr>
        <w:t xml:space="preserve"> </w:t>
      </w:r>
      <w:r>
        <w:rPr>
          <w:rFonts w:ascii="宋体" w:hAnsi="宋体" w:eastAsia="宋体" w:cs="宋体"/>
          <w:spacing w:val="-1"/>
          <w:sz w:val="24"/>
          <w:szCs w:val="24"/>
        </w:rPr>
        <w:t>积</w:t>
      </w:r>
      <w:r>
        <w:rPr>
          <w:rFonts w:ascii="Times New Roman" w:hAnsi="Times New Roman" w:eastAsia="Times New Roman" w:cs="Times New Roman"/>
          <w:spacing w:val="-1"/>
          <w:sz w:val="24"/>
          <w:szCs w:val="24"/>
        </w:rPr>
        <w:t>0.1852hm</w:t>
      </w:r>
      <w:r>
        <w:rPr>
          <w:rFonts w:ascii="Times New Roman" w:hAnsi="Times New Roman" w:eastAsia="Times New Roman" w:cs="Times New Roman"/>
          <w:spacing w:val="-1"/>
          <w:position w:val="8"/>
          <w:sz w:val="16"/>
          <w:szCs w:val="16"/>
        </w:rPr>
        <w:t>2</w:t>
      </w:r>
      <w:r>
        <w:rPr>
          <w:rFonts w:ascii="Times New Roman" w:hAnsi="Times New Roman" w:eastAsia="Times New Roman" w:cs="Times New Roman"/>
          <w:spacing w:val="-2"/>
          <w:position w:val="8"/>
          <w:sz w:val="16"/>
          <w:szCs w:val="16"/>
        </w:rPr>
        <w:t xml:space="preserve"> </w:t>
      </w:r>
      <w:r>
        <w:rPr>
          <w:rFonts w:ascii="宋体" w:hAnsi="宋体" w:eastAsia="宋体" w:cs="宋体"/>
          <w:spacing w:val="-1"/>
          <w:sz w:val="24"/>
          <w:szCs w:val="24"/>
        </w:rPr>
        <w:t>，施肥</w:t>
      </w:r>
      <w:r>
        <w:rPr>
          <w:rFonts w:ascii="Times New Roman" w:hAnsi="Times New Roman" w:eastAsia="Times New Roman" w:cs="Times New Roman"/>
          <w:spacing w:val="-1"/>
          <w:sz w:val="24"/>
          <w:szCs w:val="24"/>
        </w:rPr>
        <w:t>0.1852×2.5=0.46t</w:t>
      </w:r>
      <w:r>
        <w:rPr>
          <w:rFonts w:ascii="宋体" w:hAnsi="宋体" w:eastAsia="宋体" w:cs="宋体"/>
          <w:spacing w:val="-1"/>
          <w:sz w:val="24"/>
          <w:szCs w:val="24"/>
        </w:rPr>
        <w:t>，土方平整面积</w:t>
      </w:r>
      <w:r>
        <w:rPr>
          <w:rFonts w:ascii="Times New Roman" w:hAnsi="Times New Roman" w:eastAsia="Times New Roman" w:cs="Times New Roman"/>
          <w:spacing w:val="-1"/>
          <w:sz w:val="24"/>
          <w:szCs w:val="24"/>
        </w:rPr>
        <w:t>0.1852hm</w:t>
      </w:r>
      <w:r>
        <w:rPr>
          <w:rFonts w:ascii="Times New Roman" w:hAnsi="Times New Roman" w:eastAsia="Times New Roman" w:cs="Times New Roman"/>
          <w:spacing w:val="-1"/>
          <w:position w:val="8"/>
          <w:sz w:val="16"/>
          <w:szCs w:val="16"/>
        </w:rPr>
        <w:t>2</w:t>
      </w:r>
      <w:r>
        <w:rPr>
          <w:rFonts w:ascii="宋体" w:hAnsi="宋体" w:eastAsia="宋体" w:cs="宋体"/>
          <w:spacing w:val="-1"/>
          <w:sz w:val="24"/>
          <w:szCs w:val="24"/>
        </w:rPr>
        <w:t>。</w:t>
      </w:r>
    </w:p>
    <w:p w14:paraId="6E16E559">
      <w:pPr>
        <w:spacing w:before="158" w:line="220" w:lineRule="auto"/>
        <w:ind w:left="611"/>
        <w:rPr>
          <w:rFonts w:ascii="宋体" w:hAnsi="宋体" w:eastAsia="宋体" w:cs="宋体"/>
          <w:sz w:val="24"/>
          <w:szCs w:val="24"/>
        </w:rPr>
      </w:pPr>
      <w:r>
        <w:rPr>
          <w:rFonts w:ascii="宋体" w:hAnsi="宋体" w:eastAsia="宋体" w:cs="宋体"/>
          <w:b/>
          <w:bCs/>
          <w:spacing w:val="-11"/>
          <w:sz w:val="24"/>
          <w:szCs w:val="24"/>
        </w:rPr>
        <w:t>（三）</w:t>
      </w:r>
      <w:r>
        <w:rPr>
          <w:rFonts w:ascii="宋体" w:hAnsi="宋体" w:eastAsia="宋体" w:cs="宋体"/>
          <w:spacing w:val="-69"/>
          <w:sz w:val="24"/>
          <w:szCs w:val="24"/>
        </w:rPr>
        <w:t xml:space="preserve"> </w:t>
      </w:r>
      <w:r>
        <w:rPr>
          <w:rFonts w:ascii="宋体" w:hAnsi="宋体" w:eastAsia="宋体" w:cs="宋体"/>
          <w:b/>
          <w:bCs/>
          <w:spacing w:val="-11"/>
          <w:sz w:val="24"/>
          <w:szCs w:val="24"/>
        </w:rPr>
        <w:t>主要工程量</w:t>
      </w:r>
    </w:p>
    <w:p w14:paraId="4C76956A">
      <w:pPr>
        <w:pStyle w:val="2"/>
        <w:spacing w:line="412" w:lineRule="auto"/>
      </w:pPr>
    </w:p>
    <w:p w14:paraId="3E43B0C2">
      <w:pPr>
        <w:spacing w:before="78" w:line="220" w:lineRule="auto"/>
        <w:ind w:left="600"/>
        <w:rPr>
          <w:rFonts w:ascii="宋体" w:hAnsi="宋体" w:eastAsia="宋体" w:cs="宋体"/>
          <w:sz w:val="24"/>
          <w:szCs w:val="24"/>
        </w:rPr>
      </w:pPr>
      <w:r>
        <w:rPr>
          <w:rFonts w:ascii="宋体" w:hAnsi="宋体" w:eastAsia="宋体" w:cs="宋体"/>
          <w:sz w:val="24"/>
          <w:szCs w:val="24"/>
        </w:rPr>
        <w:t>根据以上各治理单元治理工程设计及工程量测量，矿山</w:t>
      </w:r>
      <w:r>
        <w:rPr>
          <w:rFonts w:ascii="宋体" w:hAnsi="宋体" w:eastAsia="宋体" w:cs="宋体"/>
          <w:spacing w:val="-1"/>
          <w:sz w:val="24"/>
          <w:szCs w:val="24"/>
        </w:rPr>
        <w:t>土地复垦工程量汇总见表</w:t>
      </w:r>
    </w:p>
    <w:p w14:paraId="2D64A13B">
      <w:pPr>
        <w:spacing w:before="192" w:line="220" w:lineRule="auto"/>
        <w:ind w:left="124"/>
        <w:rPr>
          <w:rFonts w:ascii="宋体" w:hAnsi="宋体" w:eastAsia="宋体" w:cs="宋体"/>
          <w:sz w:val="24"/>
          <w:szCs w:val="24"/>
        </w:rPr>
      </w:pPr>
      <w:r>
        <w:rPr>
          <w:rFonts w:ascii="Times New Roman" w:hAnsi="Times New Roman" w:eastAsia="Times New Roman" w:cs="Times New Roman"/>
          <w:spacing w:val="-1"/>
          <w:sz w:val="24"/>
          <w:szCs w:val="24"/>
        </w:rPr>
        <w:t>5-4</w:t>
      </w:r>
      <w:r>
        <w:rPr>
          <w:rFonts w:ascii="宋体" w:hAnsi="宋体" w:eastAsia="宋体" w:cs="宋体"/>
          <w:spacing w:val="-1"/>
          <w:sz w:val="24"/>
          <w:szCs w:val="24"/>
        </w:rPr>
        <w:t>。表</w:t>
      </w:r>
      <w:r>
        <w:rPr>
          <w:rFonts w:ascii="Times New Roman" w:hAnsi="Times New Roman" w:eastAsia="Times New Roman" w:cs="Times New Roman"/>
          <w:spacing w:val="-1"/>
          <w:sz w:val="24"/>
          <w:szCs w:val="24"/>
        </w:rPr>
        <w:t>5-4</w:t>
      </w:r>
      <w:r>
        <w:rPr>
          <w:rFonts w:ascii="宋体" w:hAnsi="宋体" w:eastAsia="宋体" w:cs="宋体"/>
          <w:spacing w:val="-1"/>
          <w:sz w:val="24"/>
          <w:szCs w:val="24"/>
        </w:rPr>
        <w:t>矿山土地复垦工程量汇总表</w:t>
      </w:r>
    </w:p>
    <w:p w14:paraId="18229BA1">
      <w:pPr>
        <w:spacing w:before="19" w:line="221" w:lineRule="auto"/>
        <w:ind w:left="3809"/>
        <w:rPr>
          <w:rFonts w:ascii="宋体" w:hAnsi="宋体" w:eastAsia="宋体" w:cs="宋体"/>
          <w:sz w:val="21"/>
          <w:szCs w:val="21"/>
        </w:rPr>
      </w:pPr>
      <w:r>
        <w:rPr>
          <w:rFonts w:ascii="宋体" w:hAnsi="宋体" w:eastAsia="宋体" w:cs="宋体"/>
          <w:b/>
          <w:bCs/>
          <w:spacing w:val="-2"/>
          <w:sz w:val="21"/>
          <w:szCs w:val="21"/>
        </w:rPr>
        <w:t>表</w:t>
      </w:r>
      <w:r>
        <w:rPr>
          <w:rFonts w:ascii="Times New Roman" w:hAnsi="Times New Roman" w:eastAsia="Times New Roman" w:cs="Times New Roman"/>
          <w:b/>
          <w:bCs/>
          <w:spacing w:val="-2"/>
          <w:sz w:val="21"/>
          <w:szCs w:val="21"/>
        </w:rPr>
        <w:t>5-2</w:t>
      </w:r>
      <w:r>
        <w:rPr>
          <w:rFonts w:ascii="宋体" w:hAnsi="宋体" w:eastAsia="宋体" w:cs="宋体"/>
          <w:b/>
          <w:bCs/>
          <w:spacing w:val="-2"/>
          <w:sz w:val="21"/>
          <w:szCs w:val="21"/>
        </w:rPr>
        <w:t>矿山土地复垦工程量表</w:t>
      </w:r>
    </w:p>
    <w:p w14:paraId="1202EBAC">
      <w:pPr>
        <w:spacing w:line="127" w:lineRule="exact"/>
      </w:pP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7"/>
        <w:gridCol w:w="1010"/>
        <w:gridCol w:w="2265"/>
        <w:gridCol w:w="955"/>
        <w:gridCol w:w="957"/>
        <w:gridCol w:w="955"/>
        <w:gridCol w:w="1310"/>
        <w:gridCol w:w="960"/>
      </w:tblGrid>
      <w:tr w14:paraId="55E2A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1367" w:type="dxa"/>
            <w:vAlign w:val="top"/>
          </w:tcPr>
          <w:p w14:paraId="30BB5256">
            <w:pPr>
              <w:pStyle w:val="6"/>
              <w:spacing w:before="308" w:line="221" w:lineRule="auto"/>
              <w:ind w:left="270"/>
            </w:pPr>
            <w:r>
              <w:rPr>
                <w:b/>
                <w:bCs/>
                <w:spacing w:val="-4"/>
              </w:rPr>
              <w:t>工作项目</w:t>
            </w:r>
          </w:p>
        </w:tc>
        <w:tc>
          <w:tcPr>
            <w:tcW w:w="1010" w:type="dxa"/>
            <w:vAlign w:val="top"/>
          </w:tcPr>
          <w:p w14:paraId="36CC0667">
            <w:pPr>
              <w:pStyle w:val="6"/>
              <w:spacing w:before="172" w:line="228" w:lineRule="auto"/>
              <w:ind w:left="153" w:right="143" w:firstLine="44"/>
              <w:rPr>
                <w:rFonts w:ascii="Times New Roman" w:hAnsi="Times New Roman" w:eastAsia="Times New Roman" w:cs="Times New Roman"/>
              </w:rPr>
            </w:pPr>
            <w:r>
              <w:rPr>
                <w:b/>
                <w:bCs/>
                <w:spacing w:val="-6"/>
              </w:rPr>
              <w:t>复垦面</w:t>
            </w:r>
            <w:r>
              <w:t xml:space="preserve"> </w:t>
            </w:r>
            <w:r>
              <w:rPr>
                <w:b/>
                <w:bCs/>
                <w:spacing w:val="-1"/>
              </w:rPr>
              <w:t>积</w:t>
            </w:r>
            <w:r>
              <w:rPr>
                <w:rFonts w:ascii="Times New Roman" w:hAnsi="Times New Roman" w:eastAsia="Times New Roman" w:cs="Times New Roman"/>
                <w:b/>
                <w:bCs/>
                <w:spacing w:val="-1"/>
              </w:rPr>
              <w:t>(hm</w:t>
            </w:r>
            <w:r>
              <w:rPr>
                <w:rFonts w:ascii="Times New Roman" w:hAnsi="Times New Roman" w:eastAsia="Times New Roman" w:cs="Times New Roman"/>
                <w:b/>
                <w:bCs/>
                <w:spacing w:val="-1"/>
                <w:position w:val="6"/>
                <w:sz w:val="13"/>
                <w:szCs w:val="13"/>
              </w:rPr>
              <w:t>2</w:t>
            </w:r>
            <w:r>
              <w:rPr>
                <w:rFonts w:ascii="Times New Roman" w:hAnsi="Times New Roman" w:eastAsia="Times New Roman" w:cs="Times New Roman"/>
                <w:b/>
                <w:bCs/>
                <w:spacing w:val="-1"/>
              </w:rPr>
              <w:t>)</w:t>
            </w:r>
          </w:p>
        </w:tc>
        <w:tc>
          <w:tcPr>
            <w:tcW w:w="2265" w:type="dxa"/>
            <w:vAlign w:val="top"/>
          </w:tcPr>
          <w:p w14:paraId="7092F497">
            <w:pPr>
              <w:pStyle w:val="6"/>
              <w:spacing w:before="308" w:line="235" w:lineRule="auto"/>
              <w:ind w:left="218"/>
            </w:pPr>
            <w:r>
              <w:rPr>
                <w:b/>
                <w:bCs/>
                <w:spacing w:val="-1"/>
              </w:rPr>
              <w:t>场土方平整（</w:t>
            </w:r>
            <w:r>
              <w:rPr>
                <w:rFonts w:ascii="Times New Roman" w:hAnsi="Times New Roman" w:eastAsia="Times New Roman" w:cs="Times New Roman"/>
                <w:b/>
                <w:bCs/>
                <w:spacing w:val="-1"/>
              </w:rPr>
              <w:t>hm</w:t>
            </w:r>
            <w:r>
              <w:rPr>
                <w:rFonts w:ascii="Times New Roman" w:hAnsi="Times New Roman" w:eastAsia="Times New Roman" w:cs="Times New Roman"/>
                <w:b/>
                <w:bCs/>
                <w:spacing w:val="-1"/>
                <w:position w:val="6"/>
                <w:sz w:val="13"/>
                <w:szCs w:val="13"/>
              </w:rPr>
              <w:t>2</w:t>
            </w:r>
            <w:r>
              <w:rPr>
                <w:b/>
                <w:bCs/>
                <w:spacing w:val="-1"/>
              </w:rPr>
              <w:t>）</w:t>
            </w:r>
          </w:p>
        </w:tc>
        <w:tc>
          <w:tcPr>
            <w:tcW w:w="955" w:type="dxa"/>
            <w:vAlign w:val="top"/>
          </w:tcPr>
          <w:p w14:paraId="227C0DA1">
            <w:pPr>
              <w:pStyle w:val="6"/>
              <w:spacing w:before="172" w:line="228" w:lineRule="auto"/>
              <w:ind w:left="114" w:right="103" w:firstLine="62"/>
              <w:rPr>
                <w:rFonts w:ascii="Times New Roman" w:hAnsi="Times New Roman" w:eastAsia="Times New Roman" w:cs="Times New Roman"/>
              </w:rPr>
            </w:pPr>
            <w:r>
              <w:rPr>
                <w:b/>
                <w:bCs/>
                <w:spacing w:val="-8"/>
              </w:rPr>
              <w:t>需用土</w:t>
            </w:r>
            <w:r>
              <w:rPr>
                <w:spacing w:val="1"/>
              </w:rPr>
              <w:t xml:space="preserve"> </w:t>
            </w:r>
            <w:r>
              <w:rPr>
                <w:b/>
                <w:bCs/>
                <w:spacing w:val="-1"/>
              </w:rPr>
              <w:t>量（</w:t>
            </w:r>
            <w:r>
              <w:rPr>
                <w:rFonts w:ascii="Times New Roman" w:hAnsi="Times New Roman" w:eastAsia="Times New Roman" w:cs="Times New Roman"/>
                <w:b/>
                <w:bCs/>
                <w:spacing w:val="-1"/>
              </w:rPr>
              <w:t>m</w:t>
            </w:r>
            <w:r>
              <w:rPr>
                <w:rFonts w:ascii="Times New Roman" w:hAnsi="Times New Roman" w:eastAsia="Times New Roman" w:cs="Times New Roman"/>
                <w:b/>
                <w:bCs/>
                <w:spacing w:val="-1"/>
                <w:position w:val="6"/>
                <w:sz w:val="13"/>
                <w:szCs w:val="13"/>
              </w:rPr>
              <w:t>3</w:t>
            </w:r>
            <w:r>
              <w:rPr>
                <w:rFonts w:ascii="Times New Roman" w:hAnsi="Times New Roman" w:eastAsia="Times New Roman" w:cs="Times New Roman"/>
                <w:b/>
                <w:bCs/>
                <w:spacing w:val="-1"/>
              </w:rPr>
              <w:t>)</w:t>
            </w:r>
          </w:p>
        </w:tc>
        <w:tc>
          <w:tcPr>
            <w:tcW w:w="957" w:type="dxa"/>
            <w:vAlign w:val="top"/>
          </w:tcPr>
          <w:p w14:paraId="6FA853FA">
            <w:pPr>
              <w:pStyle w:val="6"/>
              <w:spacing w:before="170" w:line="231" w:lineRule="auto"/>
              <w:ind w:left="176" w:right="171" w:firstLine="98"/>
            </w:pPr>
            <w:r>
              <w:rPr>
                <w:b/>
                <w:bCs/>
                <w:spacing w:val="-5"/>
              </w:rPr>
              <w:t>刺槐</w:t>
            </w:r>
            <w:r>
              <w:t xml:space="preserve">  </w:t>
            </w:r>
            <w:r>
              <w:rPr>
                <w:b/>
                <w:bCs/>
                <w:spacing w:val="-11"/>
              </w:rPr>
              <w:t>（株）</w:t>
            </w:r>
          </w:p>
        </w:tc>
        <w:tc>
          <w:tcPr>
            <w:tcW w:w="955" w:type="dxa"/>
            <w:vAlign w:val="top"/>
          </w:tcPr>
          <w:p w14:paraId="2EB33C34">
            <w:pPr>
              <w:pStyle w:val="6"/>
              <w:spacing w:before="172" w:line="228" w:lineRule="auto"/>
              <w:ind w:left="126" w:right="114" w:firstLine="42"/>
              <w:rPr>
                <w:rFonts w:ascii="Times New Roman" w:hAnsi="Times New Roman" w:eastAsia="Times New Roman" w:cs="Times New Roman"/>
              </w:rPr>
            </w:pPr>
            <w:r>
              <w:rPr>
                <w:b/>
                <w:bCs/>
                <w:spacing w:val="-5"/>
              </w:rPr>
              <w:t>播散草</w:t>
            </w:r>
            <w:r>
              <w:rPr>
                <w:spacing w:val="1"/>
              </w:rPr>
              <w:t xml:space="preserve"> </w:t>
            </w:r>
            <w:r>
              <w:rPr>
                <w:b/>
                <w:bCs/>
              </w:rPr>
              <w:t>籽</w:t>
            </w:r>
            <w:r>
              <w:rPr>
                <w:rFonts w:ascii="Times New Roman" w:hAnsi="Times New Roman" w:eastAsia="Times New Roman" w:cs="Times New Roman"/>
                <w:b/>
                <w:bCs/>
              </w:rPr>
              <w:t>(hm</w:t>
            </w:r>
            <w:r>
              <w:rPr>
                <w:rFonts w:ascii="Times New Roman" w:hAnsi="Times New Roman" w:eastAsia="Times New Roman" w:cs="Times New Roman"/>
                <w:b/>
                <w:bCs/>
                <w:position w:val="6"/>
                <w:sz w:val="13"/>
                <w:szCs w:val="13"/>
              </w:rPr>
              <w:t>2</w:t>
            </w:r>
            <w:r>
              <w:rPr>
                <w:rFonts w:ascii="Times New Roman" w:hAnsi="Times New Roman" w:eastAsia="Times New Roman" w:cs="Times New Roman"/>
                <w:b/>
                <w:bCs/>
              </w:rPr>
              <w:t>)</w:t>
            </w:r>
          </w:p>
        </w:tc>
        <w:tc>
          <w:tcPr>
            <w:tcW w:w="1310" w:type="dxa"/>
            <w:vAlign w:val="top"/>
          </w:tcPr>
          <w:p w14:paraId="1E2C3849">
            <w:pPr>
              <w:pStyle w:val="6"/>
              <w:spacing w:before="170" w:line="231" w:lineRule="auto"/>
              <w:ind w:left="352" w:right="227" w:hanging="111"/>
            </w:pPr>
            <w:r>
              <w:rPr>
                <w:b/>
                <w:bCs/>
                <w:spacing w:val="-4"/>
              </w:rPr>
              <w:t>三叶地锦</w:t>
            </w:r>
            <w:r>
              <w:rPr>
                <w:spacing w:val="2"/>
              </w:rPr>
              <w:t xml:space="preserve"> </w:t>
            </w:r>
            <w:r>
              <w:rPr>
                <w:b/>
                <w:bCs/>
                <w:spacing w:val="-8"/>
              </w:rPr>
              <w:t>（株）</w:t>
            </w:r>
          </w:p>
        </w:tc>
        <w:tc>
          <w:tcPr>
            <w:tcW w:w="960" w:type="dxa"/>
            <w:vAlign w:val="top"/>
          </w:tcPr>
          <w:p w14:paraId="1AEEDD42">
            <w:pPr>
              <w:pStyle w:val="6"/>
              <w:spacing w:before="37" w:line="228" w:lineRule="auto"/>
              <w:ind w:left="169" w:right="160" w:hanging="1"/>
              <w:jc w:val="both"/>
            </w:pPr>
            <w:r>
              <w:rPr>
                <w:b/>
                <w:bCs/>
                <w:spacing w:val="-4"/>
              </w:rPr>
              <w:t>施商品</w:t>
            </w:r>
            <w:r>
              <w:t xml:space="preserve"> </w:t>
            </w:r>
            <w:r>
              <w:rPr>
                <w:b/>
                <w:bCs/>
                <w:spacing w:val="-5"/>
              </w:rPr>
              <w:t>有机肥</w:t>
            </w:r>
            <w:r>
              <w:rPr>
                <w:spacing w:val="1"/>
              </w:rPr>
              <w:t xml:space="preserve"> </w:t>
            </w:r>
            <w:r>
              <w:rPr>
                <w:b/>
                <w:bCs/>
                <w:spacing w:val="20"/>
              </w:rPr>
              <w:t>（</w:t>
            </w:r>
            <w:r>
              <w:rPr>
                <w:rFonts w:ascii="Times New Roman" w:hAnsi="Times New Roman" w:eastAsia="Times New Roman" w:cs="Times New Roman"/>
                <w:b/>
                <w:bCs/>
                <w:spacing w:val="20"/>
              </w:rPr>
              <w:t>t</w:t>
            </w:r>
            <w:r>
              <w:rPr>
                <w:b/>
                <w:bCs/>
                <w:spacing w:val="20"/>
              </w:rPr>
              <w:t>）</w:t>
            </w:r>
          </w:p>
        </w:tc>
      </w:tr>
      <w:tr w14:paraId="6BCD2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367" w:type="dxa"/>
            <w:vAlign w:val="top"/>
          </w:tcPr>
          <w:p w14:paraId="7E9A7AAA">
            <w:pPr>
              <w:pStyle w:val="6"/>
              <w:spacing w:before="46" w:line="218" w:lineRule="auto"/>
              <w:ind w:left="275"/>
            </w:pPr>
            <w:r>
              <w:rPr>
                <w:spacing w:val="-3"/>
              </w:rPr>
              <w:t>露天采场</w:t>
            </w:r>
          </w:p>
        </w:tc>
        <w:tc>
          <w:tcPr>
            <w:tcW w:w="1010" w:type="dxa"/>
            <w:vAlign w:val="top"/>
          </w:tcPr>
          <w:p w14:paraId="2AB6C114">
            <w:pPr>
              <w:spacing w:before="84" w:line="187" w:lineRule="auto"/>
              <w:ind w:left="184"/>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14.1646</w:t>
            </w:r>
          </w:p>
        </w:tc>
        <w:tc>
          <w:tcPr>
            <w:tcW w:w="2265" w:type="dxa"/>
            <w:vAlign w:val="top"/>
          </w:tcPr>
          <w:p w14:paraId="786E0F53">
            <w:pPr>
              <w:spacing w:before="84" w:line="187" w:lineRule="auto"/>
              <w:ind w:left="814"/>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10.6560</w:t>
            </w:r>
          </w:p>
        </w:tc>
        <w:tc>
          <w:tcPr>
            <w:tcW w:w="955" w:type="dxa"/>
            <w:vAlign w:val="top"/>
          </w:tcPr>
          <w:p w14:paraId="6B0B2F47">
            <w:pPr>
              <w:spacing w:before="84"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53280</w:t>
            </w:r>
          </w:p>
        </w:tc>
        <w:tc>
          <w:tcPr>
            <w:tcW w:w="957" w:type="dxa"/>
            <w:vAlign w:val="top"/>
          </w:tcPr>
          <w:p w14:paraId="1B549006">
            <w:pPr>
              <w:spacing w:before="84" w:line="187" w:lineRule="auto"/>
              <w:ind w:left="2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26640</w:t>
            </w:r>
          </w:p>
        </w:tc>
        <w:tc>
          <w:tcPr>
            <w:tcW w:w="955" w:type="dxa"/>
            <w:vAlign w:val="top"/>
          </w:tcPr>
          <w:p w14:paraId="72BE8C84">
            <w:pPr>
              <w:spacing w:before="84"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10.6560</w:t>
            </w:r>
          </w:p>
        </w:tc>
        <w:tc>
          <w:tcPr>
            <w:tcW w:w="1310" w:type="dxa"/>
            <w:vAlign w:val="top"/>
          </w:tcPr>
          <w:p w14:paraId="056BF42B">
            <w:pPr>
              <w:spacing w:before="84" w:line="187"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31785</w:t>
            </w:r>
          </w:p>
        </w:tc>
        <w:tc>
          <w:tcPr>
            <w:tcW w:w="960" w:type="dxa"/>
            <w:vAlign w:val="top"/>
          </w:tcPr>
          <w:p w14:paraId="25F15C40">
            <w:pPr>
              <w:spacing w:before="84" w:line="187" w:lineRule="auto"/>
              <w:ind w:left="2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26.64</w:t>
            </w:r>
          </w:p>
        </w:tc>
      </w:tr>
      <w:tr w14:paraId="0B97B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1367" w:type="dxa"/>
            <w:vMerge w:val="restart"/>
            <w:tcBorders>
              <w:bottom w:val="nil"/>
            </w:tcBorders>
            <w:vAlign w:val="top"/>
          </w:tcPr>
          <w:p w14:paraId="019A2942">
            <w:pPr>
              <w:pStyle w:val="6"/>
              <w:spacing w:before="260" w:line="221" w:lineRule="auto"/>
              <w:ind w:left="374"/>
            </w:pPr>
            <w:r>
              <w:rPr>
                <w:spacing w:val="-2"/>
              </w:rPr>
              <w:t>堆放场</w:t>
            </w:r>
          </w:p>
        </w:tc>
        <w:tc>
          <w:tcPr>
            <w:tcW w:w="1010" w:type="dxa"/>
            <w:vAlign w:val="top"/>
          </w:tcPr>
          <w:p w14:paraId="710912C1">
            <w:pPr>
              <w:spacing w:before="144" w:line="187"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0.2800</w:t>
            </w:r>
          </w:p>
        </w:tc>
        <w:tc>
          <w:tcPr>
            <w:tcW w:w="2265" w:type="dxa"/>
            <w:vAlign w:val="top"/>
          </w:tcPr>
          <w:p w14:paraId="484B9006">
            <w:pPr>
              <w:spacing w:before="144" w:line="187" w:lineRule="auto"/>
              <w:ind w:left="8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0.2800</w:t>
            </w:r>
          </w:p>
        </w:tc>
        <w:tc>
          <w:tcPr>
            <w:tcW w:w="955" w:type="dxa"/>
            <w:vAlign w:val="top"/>
          </w:tcPr>
          <w:p w14:paraId="04DE471E">
            <w:pPr>
              <w:spacing w:before="144" w:line="187" w:lineRule="auto"/>
              <w:ind w:left="2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2240</w:t>
            </w:r>
          </w:p>
        </w:tc>
        <w:tc>
          <w:tcPr>
            <w:tcW w:w="957" w:type="dxa"/>
            <w:vAlign w:val="top"/>
          </w:tcPr>
          <w:p w14:paraId="180B5910">
            <w:pPr>
              <w:spacing w:before="232" w:line="100" w:lineRule="exact"/>
              <w:ind w:left="451"/>
              <w:rPr>
                <w:rFonts w:ascii="Times New Roman" w:hAnsi="Times New Roman" w:eastAsia="Times New Roman" w:cs="Times New Roman"/>
                <w:sz w:val="21"/>
                <w:szCs w:val="21"/>
              </w:rPr>
            </w:pPr>
            <w:r>
              <w:rPr>
                <w:rFonts w:ascii="Times New Roman" w:hAnsi="Times New Roman" w:eastAsia="Times New Roman" w:cs="Times New Roman"/>
                <w:position w:val="-6"/>
                <w:sz w:val="21"/>
                <w:szCs w:val="21"/>
              </w:rPr>
              <w:t>-</w:t>
            </w:r>
          </w:p>
        </w:tc>
        <w:tc>
          <w:tcPr>
            <w:tcW w:w="955" w:type="dxa"/>
            <w:vAlign w:val="top"/>
          </w:tcPr>
          <w:p w14:paraId="5D63EEB8">
            <w:pPr>
              <w:spacing w:before="232" w:line="100" w:lineRule="exact"/>
              <w:ind w:left="449"/>
              <w:rPr>
                <w:rFonts w:ascii="Times New Roman" w:hAnsi="Times New Roman" w:eastAsia="Times New Roman" w:cs="Times New Roman"/>
                <w:sz w:val="21"/>
                <w:szCs w:val="21"/>
              </w:rPr>
            </w:pPr>
            <w:r>
              <w:rPr>
                <w:rFonts w:ascii="Times New Roman" w:hAnsi="Times New Roman" w:eastAsia="Times New Roman" w:cs="Times New Roman"/>
                <w:position w:val="-6"/>
                <w:sz w:val="21"/>
                <w:szCs w:val="21"/>
              </w:rPr>
              <w:t>-</w:t>
            </w:r>
          </w:p>
        </w:tc>
        <w:tc>
          <w:tcPr>
            <w:tcW w:w="1310" w:type="dxa"/>
            <w:vAlign w:val="top"/>
          </w:tcPr>
          <w:p w14:paraId="61782298">
            <w:pPr>
              <w:rPr>
                <w:rFonts w:ascii="Arial"/>
                <w:sz w:val="21"/>
              </w:rPr>
            </w:pPr>
          </w:p>
        </w:tc>
        <w:tc>
          <w:tcPr>
            <w:tcW w:w="960" w:type="dxa"/>
            <w:vAlign w:val="top"/>
          </w:tcPr>
          <w:p w14:paraId="519CB766">
            <w:pPr>
              <w:spacing w:before="144"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1.40</w:t>
            </w:r>
          </w:p>
        </w:tc>
      </w:tr>
      <w:tr w14:paraId="022BE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367" w:type="dxa"/>
            <w:vMerge w:val="continue"/>
            <w:tcBorders>
              <w:top w:val="nil"/>
            </w:tcBorders>
            <w:vAlign w:val="top"/>
          </w:tcPr>
          <w:p w14:paraId="66B8458E">
            <w:pPr>
              <w:rPr>
                <w:rFonts w:ascii="Arial"/>
                <w:sz w:val="21"/>
              </w:rPr>
            </w:pPr>
          </w:p>
        </w:tc>
        <w:tc>
          <w:tcPr>
            <w:tcW w:w="1010" w:type="dxa"/>
            <w:vAlign w:val="top"/>
          </w:tcPr>
          <w:p w14:paraId="16A9082A">
            <w:pPr>
              <w:spacing w:before="86" w:line="187" w:lineRule="auto"/>
              <w:ind w:left="23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1.7015</w:t>
            </w:r>
          </w:p>
        </w:tc>
        <w:tc>
          <w:tcPr>
            <w:tcW w:w="2265" w:type="dxa"/>
            <w:vAlign w:val="top"/>
          </w:tcPr>
          <w:p w14:paraId="6D586884">
            <w:pPr>
              <w:spacing w:before="86" w:line="187" w:lineRule="auto"/>
              <w:ind w:left="86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1.7015</w:t>
            </w:r>
          </w:p>
        </w:tc>
        <w:tc>
          <w:tcPr>
            <w:tcW w:w="955" w:type="dxa"/>
            <w:vAlign w:val="top"/>
          </w:tcPr>
          <w:p w14:paraId="7F17CD1A">
            <w:pPr>
              <w:spacing w:before="86" w:line="187" w:lineRule="auto"/>
              <w:ind w:left="27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8508</w:t>
            </w:r>
          </w:p>
        </w:tc>
        <w:tc>
          <w:tcPr>
            <w:tcW w:w="957" w:type="dxa"/>
            <w:vAlign w:val="top"/>
          </w:tcPr>
          <w:p w14:paraId="0A733348">
            <w:pPr>
              <w:spacing w:before="86"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4254</w:t>
            </w:r>
          </w:p>
        </w:tc>
        <w:tc>
          <w:tcPr>
            <w:tcW w:w="955" w:type="dxa"/>
            <w:vAlign w:val="top"/>
          </w:tcPr>
          <w:p w14:paraId="7F3F4C2C">
            <w:pPr>
              <w:spacing w:before="86" w:line="187" w:lineRule="auto"/>
              <w:ind w:left="21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1.7015</w:t>
            </w:r>
          </w:p>
        </w:tc>
        <w:tc>
          <w:tcPr>
            <w:tcW w:w="1310" w:type="dxa"/>
            <w:vAlign w:val="top"/>
          </w:tcPr>
          <w:p w14:paraId="2B67B041">
            <w:pPr>
              <w:rPr>
                <w:rFonts w:ascii="Arial"/>
                <w:sz w:val="21"/>
              </w:rPr>
            </w:pPr>
          </w:p>
        </w:tc>
        <w:tc>
          <w:tcPr>
            <w:tcW w:w="960" w:type="dxa"/>
            <w:vAlign w:val="top"/>
          </w:tcPr>
          <w:p w14:paraId="3E457E5A">
            <w:pPr>
              <w:spacing w:before="86" w:line="187" w:lineRule="auto"/>
              <w:ind w:left="2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4.25</w:t>
            </w:r>
          </w:p>
        </w:tc>
      </w:tr>
      <w:tr w14:paraId="1B742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367" w:type="dxa"/>
            <w:vAlign w:val="top"/>
          </w:tcPr>
          <w:p w14:paraId="2E769AF6">
            <w:pPr>
              <w:pStyle w:val="6"/>
              <w:spacing w:before="48" w:line="216" w:lineRule="auto"/>
              <w:ind w:left="373"/>
            </w:pPr>
            <w:r>
              <w:rPr>
                <w:spacing w:val="-2"/>
              </w:rPr>
              <w:t>加工区</w:t>
            </w:r>
          </w:p>
        </w:tc>
        <w:tc>
          <w:tcPr>
            <w:tcW w:w="1010" w:type="dxa"/>
            <w:vAlign w:val="top"/>
          </w:tcPr>
          <w:p w14:paraId="5E8223A5">
            <w:pPr>
              <w:spacing w:before="86" w:line="187" w:lineRule="auto"/>
              <w:ind w:left="23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1.0366</w:t>
            </w:r>
          </w:p>
        </w:tc>
        <w:tc>
          <w:tcPr>
            <w:tcW w:w="2265" w:type="dxa"/>
            <w:vAlign w:val="top"/>
          </w:tcPr>
          <w:p w14:paraId="2A85E6C8">
            <w:pPr>
              <w:spacing w:before="86" w:line="187" w:lineRule="auto"/>
              <w:ind w:left="86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1.0366</w:t>
            </w:r>
          </w:p>
        </w:tc>
        <w:tc>
          <w:tcPr>
            <w:tcW w:w="955" w:type="dxa"/>
            <w:vAlign w:val="top"/>
          </w:tcPr>
          <w:p w14:paraId="412B794B">
            <w:pPr>
              <w:spacing w:before="86" w:line="187" w:lineRule="auto"/>
              <w:ind w:left="2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5183</w:t>
            </w:r>
          </w:p>
        </w:tc>
        <w:tc>
          <w:tcPr>
            <w:tcW w:w="957" w:type="dxa"/>
            <w:vAlign w:val="top"/>
          </w:tcPr>
          <w:p w14:paraId="1D1F5D2F">
            <w:pPr>
              <w:spacing w:before="86"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2592</w:t>
            </w:r>
          </w:p>
        </w:tc>
        <w:tc>
          <w:tcPr>
            <w:tcW w:w="955" w:type="dxa"/>
            <w:vAlign w:val="top"/>
          </w:tcPr>
          <w:p w14:paraId="50197A60">
            <w:pPr>
              <w:spacing w:before="86" w:line="187" w:lineRule="auto"/>
              <w:ind w:left="21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1.0366</w:t>
            </w:r>
          </w:p>
        </w:tc>
        <w:tc>
          <w:tcPr>
            <w:tcW w:w="1310" w:type="dxa"/>
            <w:vAlign w:val="top"/>
          </w:tcPr>
          <w:p w14:paraId="4683E27D">
            <w:pPr>
              <w:rPr>
                <w:rFonts w:ascii="Arial"/>
                <w:sz w:val="21"/>
              </w:rPr>
            </w:pPr>
          </w:p>
        </w:tc>
        <w:tc>
          <w:tcPr>
            <w:tcW w:w="960" w:type="dxa"/>
            <w:vAlign w:val="top"/>
          </w:tcPr>
          <w:p w14:paraId="0416CC72">
            <w:pPr>
              <w:spacing w:before="86" w:line="187" w:lineRule="auto"/>
              <w:ind w:left="2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2.59</w:t>
            </w:r>
          </w:p>
        </w:tc>
      </w:tr>
      <w:tr w14:paraId="49AD0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367" w:type="dxa"/>
            <w:vAlign w:val="top"/>
          </w:tcPr>
          <w:p w14:paraId="0BA4408C">
            <w:pPr>
              <w:pStyle w:val="6"/>
              <w:spacing w:before="49" w:line="218" w:lineRule="auto"/>
              <w:ind w:left="377"/>
            </w:pPr>
            <w:r>
              <w:rPr>
                <w:spacing w:val="-2"/>
              </w:rPr>
              <w:t>办公区</w:t>
            </w:r>
          </w:p>
        </w:tc>
        <w:tc>
          <w:tcPr>
            <w:tcW w:w="1010" w:type="dxa"/>
            <w:vAlign w:val="top"/>
          </w:tcPr>
          <w:p w14:paraId="60A92452">
            <w:pPr>
              <w:spacing w:before="87" w:line="187"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0.1852</w:t>
            </w:r>
          </w:p>
        </w:tc>
        <w:tc>
          <w:tcPr>
            <w:tcW w:w="2265" w:type="dxa"/>
            <w:vAlign w:val="top"/>
          </w:tcPr>
          <w:p w14:paraId="1D61D83A">
            <w:pPr>
              <w:spacing w:before="87" w:line="187" w:lineRule="auto"/>
              <w:ind w:left="8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0.1852</w:t>
            </w:r>
          </w:p>
        </w:tc>
        <w:tc>
          <w:tcPr>
            <w:tcW w:w="955" w:type="dxa"/>
            <w:vAlign w:val="top"/>
          </w:tcPr>
          <w:p w14:paraId="6D145DAC">
            <w:pPr>
              <w:spacing w:before="87"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926</w:t>
            </w:r>
          </w:p>
        </w:tc>
        <w:tc>
          <w:tcPr>
            <w:tcW w:w="957" w:type="dxa"/>
            <w:vAlign w:val="top"/>
          </w:tcPr>
          <w:p w14:paraId="67A89166">
            <w:pPr>
              <w:spacing w:before="87"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463</w:t>
            </w:r>
          </w:p>
        </w:tc>
        <w:tc>
          <w:tcPr>
            <w:tcW w:w="955" w:type="dxa"/>
            <w:vAlign w:val="top"/>
          </w:tcPr>
          <w:p w14:paraId="2A40BEDB">
            <w:pPr>
              <w:spacing w:before="87" w:line="187" w:lineRule="auto"/>
              <w:ind w:left="1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0.1852</w:t>
            </w:r>
          </w:p>
        </w:tc>
        <w:tc>
          <w:tcPr>
            <w:tcW w:w="1310" w:type="dxa"/>
            <w:vAlign w:val="top"/>
          </w:tcPr>
          <w:p w14:paraId="5BA4F595">
            <w:pPr>
              <w:rPr>
                <w:rFonts w:ascii="Arial"/>
                <w:sz w:val="21"/>
              </w:rPr>
            </w:pPr>
          </w:p>
        </w:tc>
        <w:tc>
          <w:tcPr>
            <w:tcW w:w="960" w:type="dxa"/>
            <w:vAlign w:val="top"/>
          </w:tcPr>
          <w:p w14:paraId="25FC947F">
            <w:pPr>
              <w:spacing w:before="87" w:line="187" w:lineRule="auto"/>
              <w:ind w:left="30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0.46</w:t>
            </w:r>
          </w:p>
        </w:tc>
      </w:tr>
      <w:tr w14:paraId="477A4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367" w:type="dxa"/>
            <w:vAlign w:val="top"/>
          </w:tcPr>
          <w:p w14:paraId="53604414">
            <w:pPr>
              <w:pStyle w:val="6"/>
              <w:spacing w:before="48" w:line="220" w:lineRule="auto"/>
              <w:ind w:left="479"/>
            </w:pPr>
            <w:r>
              <w:rPr>
                <w:spacing w:val="-2"/>
              </w:rPr>
              <w:t>合计</w:t>
            </w:r>
          </w:p>
        </w:tc>
        <w:tc>
          <w:tcPr>
            <w:tcW w:w="1010" w:type="dxa"/>
            <w:vAlign w:val="top"/>
          </w:tcPr>
          <w:p w14:paraId="5438C829">
            <w:pPr>
              <w:spacing w:before="87" w:line="187" w:lineRule="auto"/>
              <w:ind w:left="184"/>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17.3679</w:t>
            </w:r>
          </w:p>
        </w:tc>
        <w:tc>
          <w:tcPr>
            <w:tcW w:w="2265" w:type="dxa"/>
            <w:vAlign w:val="top"/>
          </w:tcPr>
          <w:p w14:paraId="10CCDC4C">
            <w:pPr>
              <w:spacing w:before="87" w:line="187" w:lineRule="auto"/>
              <w:ind w:left="814"/>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13.8593</w:t>
            </w:r>
          </w:p>
        </w:tc>
        <w:tc>
          <w:tcPr>
            <w:tcW w:w="955" w:type="dxa"/>
            <w:vAlign w:val="top"/>
          </w:tcPr>
          <w:p w14:paraId="35EAB1A3">
            <w:pPr>
              <w:spacing w:before="87" w:line="187" w:lineRule="auto"/>
              <w:ind w:left="2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70137</w:t>
            </w:r>
          </w:p>
        </w:tc>
        <w:tc>
          <w:tcPr>
            <w:tcW w:w="957" w:type="dxa"/>
            <w:vAlign w:val="top"/>
          </w:tcPr>
          <w:p w14:paraId="439FD760">
            <w:pPr>
              <w:spacing w:before="87"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33948</w:t>
            </w:r>
          </w:p>
        </w:tc>
        <w:tc>
          <w:tcPr>
            <w:tcW w:w="955" w:type="dxa"/>
            <w:vAlign w:val="top"/>
          </w:tcPr>
          <w:p w14:paraId="64421181">
            <w:pPr>
              <w:spacing w:before="87" w:line="187" w:lineRule="auto"/>
              <w:ind w:left="16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13.5793</w:t>
            </w:r>
          </w:p>
        </w:tc>
        <w:tc>
          <w:tcPr>
            <w:tcW w:w="1310" w:type="dxa"/>
            <w:vAlign w:val="top"/>
          </w:tcPr>
          <w:p w14:paraId="534E6CD0">
            <w:pPr>
              <w:spacing w:before="87" w:line="187"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31785</w:t>
            </w:r>
          </w:p>
        </w:tc>
        <w:tc>
          <w:tcPr>
            <w:tcW w:w="960" w:type="dxa"/>
            <w:vAlign w:val="top"/>
          </w:tcPr>
          <w:p w14:paraId="3BE84F5B">
            <w:pPr>
              <w:spacing w:before="87" w:line="187" w:lineRule="auto"/>
              <w:ind w:left="2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35.35</w:t>
            </w:r>
          </w:p>
        </w:tc>
      </w:tr>
    </w:tbl>
    <w:p w14:paraId="01A20827">
      <w:pPr>
        <w:spacing w:before="160" w:line="219" w:lineRule="auto"/>
        <w:ind w:left="699"/>
        <w:rPr>
          <w:rFonts w:ascii="黑体" w:hAnsi="黑体" w:eastAsia="黑体" w:cs="黑体"/>
          <w:sz w:val="28"/>
          <w:szCs w:val="28"/>
        </w:rPr>
      </w:pPr>
      <w:bookmarkStart w:id="90" w:name="bookmark64"/>
      <w:bookmarkEnd w:id="90"/>
      <w:r>
        <w:rPr>
          <w:rFonts w:ascii="黑体" w:hAnsi="黑体" w:eastAsia="黑体" w:cs="黑体"/>
          <w:spacing w:val="-3"/>
          <w:sz w:val="28"/>
          <w:szCs w:val="28"/>
        </w:rPr>
        <w:t>四、含水层损毁修复</w:t>
      </w:r>
    </w:p>
    <w:p w14:paraId="59AE3113">
      <w:pPr>
        <w:spacing w:before="146" w:line="220" w:lineRule="auto"/>
        <w:ind w:left="611"/>
        <w:rPr>
          <w:rFonts w:ascii="宋体" w:hAnsi="宋体" w:eastAsia="宋体" w:cs="宋体"/>
          <w:sz w:val="24"/>
          <w:szCs w:val="24"/>
        </w:rPr>
      </w:pPr>
      <w:r>
        <w:rPr>
          <w:rFonts w:ascii="宋体" w:hAnsi="宋体" w:eastAsia="宋体" w:cs="宋体"/>
          <w:b/>
          <w:bCs/>
          <w:spacing w:val="-13"/>
          <w:sz w:val="24"/>
          <w:szCs w:val="24"/>
        </w:rPr>
        <w:t>（一）</w:t>
      </w:r>
      <w:r>
        <w:rPr>
          <w:rFonts w:ascii="宋体" w:hAnsi="宋体" w:eastAsia="宋体" w:cs="宋体"/>
          <w:spacing w:val="-60"/>
          <w:sz w:val="24"/>
          <w:szCs w:val="24"/>
        </w:rPr>
        <w:t xml:space="preserve"> </w:t>
      </w:r>
      <w:r>
        <w:rPr>
          <w:rFonts w:ascii="宋体" w:hAnsi="宋体" w:eastAsia="宋体" w:cs="宋体"/>
          <w:b/>
          <w:bCs/>
          <w:spacing w:val="-13"/>
          <w:sz w:val="24"/>
          <w:szCs w:val="24"/>
        </w:rPr>
        <w:t>目的任务</w:t>
      </w:r>
    </w:p>
    <w:p w14:paraId="69722771">
      <w:pPr>
        <w:spacing w:before="303" w:line="345" w:lineRule="auto"/>
        <w:ind w:left="126" w:right="114" w:firstLine="477"/>
        <w:rPr>
          <w:rFonts w:ascii="宋体" w:hAnsi="宋体" w:eastAsia="宋体" w:cs="宋体"/>
          <w:sz w:val="24"/>
          <w:szCs w:val="24"/>
        </w:rPr>
      </w:pPr>
      <w:r>
        <w:rPr>
          <w:rFonts w:ascii="宋体" w:hAnsi="宋体" w:eastAsia="宋体" w:cs="宋体"/>
          <w:spacing w:val="-1"/>
          <w:sz w:val="24"/>
          <w:szCs w:val="24"/>
        </w:rPr>
        <w:t>保护与恢复治理矿区内和矿区周边因受采矿损毁</w:t>
      </w:r>
      <w:r>
        <w:rPr>
          <w:rFonts w:ascii="宋体" w:hAnsi="宋体" w:eastAsia="宋体" w:cs="宋体"/>
          <w:spacing w:val="-2"/>
          <w:sz w:val="24"/>
          <w:szCs w:val="24"/>
        </w:rPr>
        <w:t>的含水层，以减少地下水下降、干枯引</w:t>
      </w:r>
      <w:r>
        <w:rPr>
          <w:rFonts w:ascii="宋体" w:hAnsi="宋体" w:eastAsia="宋体" w:cs="宋体"/>
          <w:sz w:val="24"/>
          <w:szCs w:val="24"/>
        </w:rPr>
        <w:t xml:space="preserve"> </w:t>
      </w:r>
      <w:r>
        <w:rPr>
          <w:rFonts w:ascii="宋体" w:hAnsi="宋体" w:eastAsia="宋体" w:cs="宋体"/>
          <w:spacing w:val="-4"/>
          <w:sz w:val="24"/>
          <w:szCs w:val="24"/>
        </w:rPr>
        <w:t>发的水环境、水资源恶化。</w:t>
      </w:r>
    </w:p>
    <w:p w14:paraId="133703E5">
      <w:pPr>
        <w:spacing w:before="157" w:line="220" w:lineRule="auto"/>
        <w:ind w:left="611"/>
        <w:rPr>
          <w:rFonts w:ascii="宋体" w:hAnsi="宋体" w:eastAsia="宋体" w:cs="宋体"/>
          <w:sz w:val="24"/>
          <w:szCs w:val="24"/>
        </w:rPr>
      </w:pPr>
      <w:r>
        <w:rPr>
          <w:rFonts w:ascii="宋体" w:hAnsi="宋体" w:eastAsia="宋体" w:cs="宋体"/>
          <w:b/>
          <w:bCs/>
          <w:spacing w:val="-12"/>
          <w:sz w:val="24"/>
          <w:szCs w:val="24"/>
        </w:rPr>
        <w:t>（二）</w:t>
      </w:r>
      <w:r>
        <w:rPr>
          <w:rFonts w:ascii="宋体" w:hAnsi="宋体" w:eastAsia="宋体" w:cs="宋体"/>
          <w:spacing w:val="-67"/>
          <w:sz w:val="24"/>
          <w:szCs w:val="24"/>
        </w:rPr>
        <w:t xml:space="preserve"> </w:t>
      </w:r>
      <w:r>
        <w:rPr>
          <w:rFonts w:ascii="宋体" w:hAnsi="宋体" w:eastAsia="宋体" w:cs="宋体"/>
          <w:b/>
          <w:bCs/>
          <w:spacing w:val="-12"/>
          <w:sz w:val="24"/>
          <w:szCs w:val="24"/>
        </w:rPr>
        <w:t>工程设计</w:t>
      </w:r>
    </w:p>
    <w:p w14:paraId="09890FA9">
      <w:pPr>
        <w:spacing w:before="298" w:line="354" w:lineRule="auto"/>
        <w:ind w:left="122" w:right="114" w:firstLine="481"/>
        <w:jc w:val="both"/>
        <w:rPr>
          <w:rFonts w:ascii="宋体" w:hAnsi="宋体" w:eastAsia="宋体" w:cs="宋体"/>
          <w:sz w:val="24"/>
          <w:szCs w:val="24"/>
        </w:rPr>
      </w:pPr>
      <w:r>
        <w:rPr>
          <w:rFonts w:ascii="宋体" w:hAnsi="宋体" w:eastAsia="宋体" w:cs="宋体"/>
          <w:spacing w:val="-1"/>
          <w:sz w:val="24"/>
          <w:szCs w:val="24"/>
        </w:rPr>
        <w:t>依据矿山地质环境影响评估结果，矿井排水会</w:t>
      </w:r>
      <w:r>
        <w:rPr>
          <w:rFonts w:ascii="宋体" w:hAnsi="宋体" w:eastAsia="宋体" w:cs="宋体"/>
          <w:spacing w:val="-2"/>
          <w:sz w:val="24"/>
          <w:szCs w:val="24"/>
        </w:rPr>
        <w:t>造成主要含水层水位下降，但因矿井涌水</w:t>
      </w:r>
      <w:r>
        <w:rPr>
          <w:rFonts w:ascii="宋体" w:hAnsi="宋体" w:eastAsia="宋体" w:cs="宋体"/>
          <w:sz w:val="24"/>
          <w:szCs w:val="24"/>
        </w:rPr>
        <w:t xml:space="preserve"> </w:t>
      </w:r>
      <w:r>
        <w:rPr>
          <w:rFonts w:ascii="宋体" w:hAnsi="宋体" w:eastAsia="宋体" w:cs="宋体"/>
          <w:spacing w:val="-1"/>
          <w:sz w:val="24"/>
          <w:szCs w:val="24"/>
        </w:rPr>
        <w:t>量较小，矿区及周围主要含水层水位下降幅度小，因此矿山</w:t>
      </w:r>
      <w:r>
        <w:rPr>
          <w:rFonts w:ascii="宋体" w:hAnsi="宋体" w:eastAsia="宋体" w:cs="宋体"/>
          <w:spacing w:val="-2"/>
          <w:sz w:val="24"/>
          <w:szCs w:val="24"/>
        </w:rPr>
        <w:t>开采活动对矿区及周围生产生活</w:t>
      </w:r>
      <w:r>
        <w:rPr>
          <w:rFonts w:ascii="宋体" w:hAnsi="宋体" w:eastAsia="宋体" w:cs="宋体"/>
          <w:sz w:val="24"/>
          <w:szCs w:val="24"/>
        </w:rPr>
        <w:t xml:space="preserve"> </w:t>
      </w:r>
      <w:r>
        <w:rPr>
          <w:rFonts w:ascii="宋体" w:hAnsi="宋体" w:eastAsia="宋体" w:cs="宋体"/>
          <w:spacing w:val="-1"/>
          <w:sz w:val="24"/>
          <w:szCs w:val="24"/>
        </w:rPr>
        <w:t>用水造成的影响较小，矿山开采对含水层影响程度较轻因此</w:t>
      </w:r>
      <w:r>
        <w:rPr>
          <w:rFonts w:ascii="宋体" w:hAnsi="宋体" w:eastAsia="宋体" w:cs="宋体"/>
          <w:spacing w:val="-2"/>
          <w:sz w:val="24"/>
          <w:szCs w:val="24"/>
        </w:rPr>
        <w:t>，在后期开采中要对矿山排放废</w:t>
      </w:r>
      <w:r>
        <w:rPr>
          <w:rFonts w:ascii="宋体" w:hAnsi="宋体" w:eastAsia="宋体" w:cs="宋体"/>
          <w:sz w:val="24"/>
          <w:szCs w:val="24"/>
        </w:rPr>
        <w:t xml:space="preserve"> </w:t>
      </w:r>
      <w:r>
        <w:rPr>
          <w:rFonts w:ascii="宋体" w:hAnsi="宋体" w:eastAsia="宋体" w:cs="宋体"/>
          <w:spacing w:val="-1"/>
          <w:sz w:val="24"/>
          <w:szCs w:val="24"/>
        </w:rPr>
        <w:t>水水量和水质进行监测，定期安排人员对排放废水进行检测</w:t>
      </w:r>
      <w:r>
        <w:rPr>
          <w:rFonts w:ascii="宋体" w:hAnsi="宋体" w:eastAsia="宋体" w:cs="宋体"/>
          <w:spacing w:val="-2"/>
          <w:sz w:val="24"/>
          <w:szCs w:val="24"/>
        </w:rPr>
        <w:t>，掌握水质的动态变化情况，防</w:t>
      </w:r>
      <w:r>
        <w:rPr>
          <w:rFonts w:ascii="宋体" w:hAnsi="宋体" w:eastAsia="宋体" w:cs="宋体"/>
          <w:sz w:val="24"/>
          <w:szCs w:val="24"/>
        </w:rPr>
        <w:t xml:space="preserve"> </w:t>
      </w:r>
      <w:r>
        <w:rPr>
          <w:rFonts w:ascii="宋体" w:hAnsi="宋体" w:eastAsia="宋体" w:cs="宋体"/>
          <w:spacing w:val="-6"/>
          <w:sz w:val="24"/>
          <w:szCs w:val="24"/>
        </w:rPr>
        <w:t>止污染含水层。</w:t>
      </w:r>
    </w:p>
    <w:p w14:paraId="27F54F7A">
      <w:pPr>
        <w:spacing w:before="155" w:line="220" w:lineRule="auto"/>
        <w:ind w:left="611"/>
        <w:rPr>
          <w:rFonts w:ascii="宋体" w:hAnsi="宋体" w:eastAsia="宋体" w:cs="宋体"/>
          <w:sz w:val="24"/>
          <w:szCs w:val="24"/>
        </w:rPr>
      </w:pPr>
      <w:r>
        <w:rPr>
          <w:rFonts w:ascii="宋体" w:hAnsi="宋体" w:eastAsia="宋体" w:cs="宋体"/>
          <w:b/>
          <w:bCs/>
          <w:spacing w:val="-12"/>
          <w:sz w:val="24"/>
          <w:szCs w:val="24"/>
        </w:rPr>
        <w:t>（三）</w:t>
      </w:r>
      <w:r>
        <w:rPr>
          <w:rFonts w:ascii="宋体" w:hAnsi="宋体" w:eastAsia="宋体" w:cs="宋体"/>
          <w:spacing w:val="-67"/>
          <w:sz w:val="24"/>
          <w:szCs w:val="24"/>
        </w:rPr>
        <w:t xml:space="preserve"> </w:t>
      </w:r>
      <w:r>
        <w:rPr>
          <w:rFonts w:ascii="宋体" w:hAnsi="宋体" w:eastAsia="宋体" w:cs="宋体"/>
          <w:b/>
          <w:bCs/>
          <w:spacing w:val="-12"/>
          <w:sz w:val="24"/>
          <w:szCs w:val="24"/>
        </w:rPr>
        <w:t>技术措施</w:t>
      </w:r>
    </w:p>
    <w:p w14:paraId="1FBD86D1">
      <w:pPr>
        <w:spacing w:before="302" w:line="345" w:lineRule="auto"/>
        <w:ind w:left="126" w:right="8" w:firstLine="476"/>
        <w:rPr>
          <w:rFonts w:ascii="宋体" w:hAnsi="宋体" w:eastAsia="宋体" w:cs="宋体"/>
          <w:sz w:val="24"/>
          <w:szCs w:val="24"/>
        </w:rPr>
      </w:pPr>
      <w:r>
        <w:rPr>
          <w:rFonts w:ascii="宋体" w:hAnsi="宋体" w:eastAsia="宋体" w:cs="宋体"/>
          <w:spacing w:val="-1"/>
          <w:sz w:val="24"/>
          <w:szCs w:val="24"/>
        </w:rPr>
        <w:t>地下水含水层污染的防治措施有：重复利用废水，减少</w:t>
      </w:r>
      <w:r>
        <w:rPr>
          <w:rFonts w:ascii="宋体" w:hAnsi="宋体" w:eastAsia="宋体" w:cs="宋体"/>
          <w:spacing w:val="-2"/>
          <w:sz w:val="24"/>
          <w:szCs w:val="24"/>
        </w:rPr>
        <w:t>污水排放量；加强技术改造，实</w:t>
      </w:r>
      <w:r>
        <w:rPr>
          <w:rFonts w:ascii="宋体" w:hAnsi="宋体" w:eastAsia="宋体" w:cs="宋体"/>
          <w:sz w:val="24"/>
          <w:szCs w:val="24"/>
        </w:rPr>
        <w:t xml:space="preserve">  </w:t>
      </w:r>
      <w:r>
        <w:rPr>
          <w:rFonts w:ascii="宋体" w:hAnsi="宋体" w:eastAsia="宋体" w:cs="宋体"/>
          <w:spacing w:val="-3"/>
          <w:sz w:val="24"/>
          <w:szCs w:val="24"/>
        </w:rPr>
        <w:t>行废水资源化，坚持严格的废水排放标准，严格执行《污水综合排放标准》（</w:t>
      </w:r>
      <w:r>
        <w:rPr>
          <w:rFonts w:ascii="Times New Roman" w:hAnsi="Times New Roman" w:eastAsia="Times New Roman" w:cs="Times New Roman"/>
          <w:spacing w:val="-3"/>
          <w:sz w:val="24"/>
          <w:szCs w:val="24"/>
        </w:rPr>
        <w:t>GB8978-1996</w:t>
      </w:r>
      <w:r>
        <w:rPr>
          <w:rFonts w:ascii="宋体" w:hAnsi="宋体" w:eastAsia="宋体" w:cs="宋体"/>
          <w:spacing w:val="-3"/>
          <w:sz w:val="24"/>
          <w:szCs w:val="24"/>
        </w:rPr>
        <w:t>）</w:t>
      </w:r>
    </w:p>
    <w:p w14:paraId="28144389">
      <w:pPr>
        <w:spacing w:line="345" w:lineRule="auto"/>
        <w:rPr>
          <w:rFonts w:ascii="宋体" w:hAnsi="宋体" w:eastAsia="宋体" w:cs="宋体"/>
          <w:sz w:val="24"/>
          <w:szCs w:val="24"/>
        </w:rPr>
        <w:sectPr>
          <w:headerReference r:id="rId140" w:type="default"/>
          <w:footerReference r:id="rId141" w:type="default"/>
          <w:pgSz w:w="11912" w:h="16841"/>
          <w:pgMar w:top="1212" w:right="1106" w:bottom="883" w:left="1020" w:header="887" w:footer="719" w:gutter="0"/>
          <w:cols w:space="720" w:num="1"/>
        </w:sectPr>
      </w:pPr>
    </w:p>
    <w:p w14:paraId="7E6DF7B5">
      <w:pPr>
        <w:spacing w:before="265" w:line="350" w:lineRule="auto"/>
        <w:ind w:right="42"/>
        <w:jc w:val="both"/>
        <w:rPr>
          <w:rFonts w:ascii="宋体" w:hAnsi="宋体" w:eastAsia="宋体" w:cs="宋体"/>
          <w:sz w:val="24"/>
          <w:szCs w:val="24"/>
        </w:rPr>
      </w:pPr>
      <w:r>
        <w:rPr>
          <w:rFonts w:ascii="宋体" w:hAnsi="宋体" w:eastAsia="宋体" w:cs="宋体"/>
          <w:spacing w:val="-8"/>
          <w:sz w:val="24"/>
          <w:szCs w:val="24"/>
        </w:rPr>
        <w:t>和《地表水环境质量标准》（</w:t>
      </w:r>
      <w:r>
        <w:rPr>
          <w:rFonts w:ascii="Times New Roman" w:hAnsi="Times New Roman" w:eastAsia="Times New Roman" w:cs="Times New Roman"/>
          <w:spacing w:val="-8"/>
          <w:sz w:val="24"/>
          <w:szCs w:val="24"/>
        </w:rPr>
        <w:t>GB3838-2002</w:t>
      </w:r>
      <w:r>
        <w:rPr>
          <w:rFonts w:ascii="宋体" w:hAnsi="宋体" w:eastAsia="宋体" w:cs="宋体"/>
          <w:spacing w:val="-61"/>
          <w:w w:val="95"/>
          <w:sz w:val="24"/>
          <w:szCs w:val="24"/>
        </w:rPr>
        <w:t>）；</w:t>
      </w:r>
      <w:r>
        <w:rPr>
          <w:rFonts w:ascii="宋体" w:hAnsi="宋体" w:eastAsia="宋体" w:cs="宋体"/>
          <w:spacing w:val="-8"/>
          <w:sz w:val="24"/>
          <w:szCs w:val="24"/>
        </w:rPr>
        <w:t>对于达不到排放标准的废水，采用物理、化学、</w:t>
      </w:r>
      <w:r>
        <w:rPr>
          <w:rFonts w:ascii="宋体" w:hAnsi="宋体" w:eastAsia="宋体" w:cs="宋体"/>
          <w:spacing w:val="1"/>
          <w:sz w:val="24"/>
          <w:szCs w:val="24"/>
        </w:rPr>
        <w:t xml:space="preserve">  </w:t>
      </w:r>
      <w:r>
        <w:rPr>
          <w:rFonts w:ascii="宋体" w:hAnsi="宋体" w:eastAsia="宋体" w:cs="宋体"/>
          <w:sz w:val="24"/>
          <w:szCs w:val="24"/>
        </w:rPr>
        <w:t>生物法等技术进行有效处理，将污染物分离出来或转化为无害物质，从而使污水得到净化，</w:t>
      </w:r>
      <w:r>
        <w:rPr>
          <w:rFonts w:ascii="宋体" w:hAnsi="宋体" w:eastAsia="宋体" w:cs="宋体"/>
          <w:spacing w:val="14"/>
          <w:sz w:val="24"/>
          <w:szCs w:val="24"/>
        </w:rPr>
        <w:t xml:space="preserve"> </w:t>
      </w:r>
      <w:r>
        <w:rPr>
          <w:rFonts w:ascii="宋体" w:hAnsi="宋体" w:eastAsia="宋体" w:cs="宋体"/>
          <w:spacing w:val="-4"/>
          <w:sz w:val="24"/>
          <w:szCs w:val="24"/>
        </w:rPr>
        <w:t>减少对地下水的污染。</w:t>
      </w:r>
    </w:p>
    <w:p w14:paraId="15D45F96">
      <w:pPr>
        <w:spacing w:before="156" w:line="220" w:lineRule="auto"/>
        <w:ind w:left="488"/>
        <w:rPr>
          <w:rFonts w:ascii="宋体" w:hAnsi="宋体" w:eastAsia="宋体" w:cs="宋体"/>
          <w:sz w:val="24"/>
          <w:szCs w:val="24"/>
        </w:rPr>
      </w:pPr>
      <w:r>
        <w:rPr>
          <w:rFonts w:ascii="宋体" w:hAnsi="宋体" w:eastAsia="宋体" w:cs="宋体"/>
          <w:b/>
          <w:bCs/>
          <w:spacing w:val="-11"/>
          <w:sz w:val="24"/>
          <w:szCs w:val="24"/>
        </w:rPr>
        <w:t>（四）</w:t>
      </w:r>
      <w:r>
        <w:rPr>
          <w:rFonts w:ascii="宋体" w:hAnsi="宋体" w:eastAsia="宋体" w:cs="宋体"/>
          <w:spacing w:val="-69"/>
          <w:sz w:val="24"/>
          <w:szCs w:val="24"/>
        </w:rPr>
        <w:t xml:space="preserve"> </w:t>
      </w:r>
      <w:r>
        <w:rPr>
          <w:rFonts w:ascii="宋体" w:hAnsi="宋体" w:eastAsia="宋体" w:cs="宋体"/>
          <w:b/>
          <w:bCs/>
          <w:spacing w:val="-11"/>
          <w:sz w:val="24"/>
          <w:szCs w:val="24"/>
        </w:rPr>
        <w:t>主要工程量</w:t>
      </w:r>
    </w:p>
    <w:p w14:paraId="168F7509">
      <w:pPr>
        <w:spacing w:before="299" w:line="219" w:lineRule="auto"/>
        <w:ind w:left="479"/>
        <w:rPr>
          <w:rFonts w:ascii="宋体" w:hAnsi="宋体" w:eastAsia="宋体" w:cs="宋体"/>
          <w:sz w:val="24"/>
          <w:szCs w:val="24"/>
        </w:rPr>
      </w:pPr>
      <w:r>
        <w:rPr>
          <w:rFonts w:ascii="宋体" w:hAnsi="宋体" w:eastAsia="宋体" w:cs="宋体"/>
          <w:spacing w:val="-2"/>
          <w:sz w:val="24"/>
          <w:szCs w:val="24"/>
        </w:rPr>
        <w:t>矿山开采对含水层损毁较轻，暂不设计工程量。</w:t>
      </w:r>
    </w:p>
    <w:p w14:paraId="478595FF">
      <w:pPr>
        <w:spacing w:before="307" w:line="219" w:lineRule="auto"/>
        <w:ind w:left="568"/>
        <w:rPr>
          <w:rFonts w:ascii="黑体" w:hAnsi="黑体" w:eastAsia="黑体" w:cs="黑体"/>
          <w:sz w:val="28"/>
          <w:szCs w:val="28"/>
        </w:rPr>
      </w:pPr>
      <w:bookmarkStart w:id="91" w:name="bookmark66"/>
      <w:bookmarkEnd w:id="91"/>
      <w:r>
        <w:rPr>
          <w:rFonts w:ascii="黑体" w:hAnsi="黑体" w:eastAsia="黑体" w:cs="黑体"/>
          <w:spacing w:val="-2"/>
          <w:sz w:val="28"/>
          <w:szCs w:val="28"/>
        </w:rPr>
        <w:t>五、水土环境污染修复</w:t>
      </w:r>
    </w:p>
    <w:p w14:paraId="64B6AA84">
      <w:pPr>
        <w:spacing w:before="145" w:line="220" w:lineRule="auto"/>
        <w:ind w:left="488"/>
        <w:rPr>
          <w:rFonts w:ascii="宋体" w:hAnsi="宋体" w:eastAsia="宋体" w:cs="宋体"/>
          <w:sz w:val="24"/>
          <w:szCs w:val="24"/>
        </w:rPr>
      </w:pPr>
      <w:r>
        <w:rPr>
          <w:rFonts w:ascii="宋体" w:hAnsi="宋体" w:eastAsia="宋体" w:cs="宋体"/>
          <w:b/>
          <w:bCs/>
          <w:spacing w:val="-13"/>
          <w:sz w:val="24"/>
          <w:szCs w:val="24"/>
        </w:rPr>
        <w:t>（一）</w:t>
      </w:r>
      <w:r>
        <w:rPr>
          <w:rFonts w:ascii="宋体" w:hAnsi="宋体" w:eastAsia="宋体" w:cs="宋体"/>
          <w:spacing w:val="-60"/>
          <w:sz w:val="24"/>
          <w:szCs w:val="24"/>
        </w:rPr>
        <w:t xml:space="preserve"> </w:t>
      </w:r>
      <w:r>
        <w:rPr>
          <w:rFonts w:ascii="宋体" w:hAnsi="宋体" w:eastAsia="宋体" w:cs="宋体"/>
          <w:b/>
          <w:bCs/>
          <w:spacing w:val="-13"/>
          <w:sz w:val="24"/>
          <w:szCs w:val="24"/>
        </w:rPr>
        <w:t>目的任务</w:t>
      </w:r>
    </w:p>
    <w:p w14:paraId="60DDEB61">
      <w:pPr>
        <w:spacing w:before="301" w:line="351" w:lineRule="auto"/>
        <w:ind w:right="111" w:firstLine="482"/>
        <w:jc w:val="both"/>
        <w:rPr>
          <w:rFonts w:ascii="宋体" w:hAnsi="宋体" w:eastAsia="宋体" w:cs="宋体"/>
          <w:sz w:val="24"/>
          <w:szCs w:val="24"/>
        </w:rPr>
      </w:pPr>
      <w:r>
        <w:rPr>
          <w:rFonts w:ascii="宋体" w:hAnsi="宋体" w:eastAsia="宋体" w:cs="宋体"/>
          <w:spacing w:val="-1"/>
          <w:sz w:val="24"/>
          <w:szCs w:val="24"/>
        </w:rPr>
        <w:t>水土环境污染修复主要目标任务是对在矿山</w:t>
      </w:r>
      <w:r>
        <w:rPr>
          <w:rFonts w:ascii="宋体" w:hAnsi="宋体" w:eastAsia="宋体" w:cs="宋体"/>
          <w:spacing w:val="-2"/>
          <w:sz w:val="24"/>
          <w:szCs w:val="24"/>
        </w:rPr>
        <w:t>建设、生产过程中造成水体、土壤原有理化</w:t>
      </w:r>
      <w:r>
        <w:rPr>
          <w:rFonts w:ascii="宋体" w:hAnsi="宋体" w:eastAsia="宋体" w:cs="宋体"/>
          <w:sz w:val="24"/>
          <w:szCs w:val="24"/>
        </w:rPr>
        <w:t xml:space="preserve"> </w:t>
      </w:r>
      <w:r>
        <w:rPr>
          <w:rFonts w:ascii="宋体" w:hAnsi="宋体" w:eastAsia="宋体" w:cs="宋体"/>
          <w:spacing w:val="-1"/>
          <w:sz w:val="24"/>
          <w:szCs w:val="24"/>
        </w:rPr>
        <w:t>性状恶化，对水土环境造成污染进行修复。对土壤质量和矿</w:t>
      </w:r>
      <w:r>
        <w:rPr>
          <w:rFonts w:ascii="宋体" w:hAnsi="宋体" w:eastAsia="宋体" w:cs="宋体"/>
          <w:spacing w:val="-2"/>
          <w:sz w:val="24"/>
          <w:szCs w:val="24"/>
        </w:rPr>
        <w:t>山及周边水体水质被污染的进行</w:t>
      </w:r>
      <w:r>
        <w:rPr>
          <w:rFonts w:ascii="宋体" w:hAnsi="宋体" w:eastAsia="宋体" w:cs="宋体"/>
          <w:sz w:val="24"/>
          <w:szCs w:val="24"/>
        </w:rPr>
        <w:t xml:space="preserve"> </w:t>
      </w:r>
      <w:r>
        <w:rPr>
          <w:rFonts w:ascii="宋体" w:hAnsi="宋体" w:eastAsia="宋体" w:cs="宋体"/>
          <w:spacing w:val="-4"/>
          <w:sz w:val="24"/>
          <w:szCs w:val="24"/>
        </w:rPr>
        <w:t>综合治理，使之得到修复。</w:t>
      </w:r>
    </w:p>
    <w:p w14:paraId="32EE5816">
      <w:pPr>
        <w:spacing w:before="152" w:line="220" w:lineRule="auto"/>
        <w:ind w:left="488"/>
        <w:rPr>
          <w:rFonts w:ascii="宋体" w:hAnsi="宋体" w:eastAsia="宋体" w:cs="宋体"/>
          <w:sz w:val="24"/>
          <w:szCs w:val="24"/>
        </w:rPr>
      </w:pPr>
      <w:r>
        <w:rPr>
          <w:rFonts w:ascii="宋体" w:hAnsi="宋体" w:eastAsia="宋体" w:cs="宋体"/>
          <w:b/>
          <w:bCs/>
          <w:spacing w:val="-12"/>
          <w:sz w:val="24"/>
          <w:szCs w:val="24"/>
        </w:rPr>
        <w:t>（二）</w:t>
      </w:r>
      <w:r>
        <w:rPr>
          <w:rFonts w:ascii="宋体" w:hAnsi="宋体" w:eastAsia="宋体" w:cs="宋体"/>
          <w:spacing w:val="-67"/>
          <w:sz w:val="24"/>
          <w:szCs w:val="24"/>
        </w:rPr>
        <w:t xml:space="preserve"> </w:t>
      </w:r>
      <w:r>
        <w:rPr>
          <w:rFonts w:ascii="宋体" w:hAnsi="宋体" w:eastAsia="宋体" w:cs="宋体"/>
          <w:b/>
          <w:bCs/>
          <w:spacing w:val="-12"/>
          <w:sz w:val="24"/>
          <w:szCs w:val="24"/>
        </w:rPr>
        <w:t>工程设计</w:t>
      </w:r>
    </w:p>
    <w:p w14:paraId="2B61FC6D">
      <w:pPr>
        <w:spacing w:before="302" w:line="352" w:lineRule="auto"/>
        <w:ind w:firstLine="483"/>
        <w:jc w:val="both"/>
        <w:rPr>
          <w:rFonts w:ascii="宋体" w:hAnsi="宋体" w:eastAsia="宋体" w:cs="宋体"/>
          <w:sz w:val="24"/>
          <w:szCs w:val="24"/>
        </w:rPr>
      </w:pPr>
      <w:r>
        <w:rPr>
          <w:rFonts w:ascii="宋体" w:hAnsi="宋体" w:eastAsia="宋体" w:cs="宋体"/>
          <w:spacing w:val="-2"/>
          <w:sz w:val="24"/>
          <w:szCs w:val="24"/>
        </w:rPr>
        <w:t>该矿已往的探矿过程中，未发现由于矿石本身引发的环境污染。不存在长期雨水淋溶后</w:t>
      </w:r>
      <w:r>
        <w:rPr>
          <w:rFonts w:ascii="宋体" w:hAnsi="宋体" w:eastAsia="宋体" w:cs="宋体"/>
          <w:spacing w:val="9"/>
          <w:sz w:val="24"/>
          <w:szCs w:val="24"/>
        </w:rPr>
        <w:t xml:space="preserve">  </w:t>
      </w:r>
      <w:r>
        <w:rPr>
          <w:rFonts w:ascii="宋体" w:hAnsi="宋体" w:eastAsia="宋体" w:cs="宋体"/>
          <w:spacing w:val="-1"/>
          <w:sz w:val="24"/>
          <w:szCs w:val="24"/>
        </w:rPr>
        <w:t>下渗污染问题，对地下水水质产生影响较小，根据水土环境</w:t>
      </w:r>
      <w:r>
        <w:rPr>
          <w:rFonts w:ascii="宋体" w:hAnsi="宋体" w:eastAsia="宋体" w:cs="宋体"/>
          <w:spacing w:val="-2"/>
          <w:sz w:val="24"/>
          <w:szCs w:val="24"/>
        </w:rPr>
        <w:t>污染现状分析及预测，矿山生产</w:t>
      </w:r>
      <w:r>
        <w:rPr>
          <w:rFonts w:ascii="宋体" w:hAnsi="宋体" w:eastAsia="宋体" w:cs="宋体"/>
          <w:sz w:val="24"/>
          <w:szCs w:val="24"/>
        </w:rPr>
        <w:t xml:space="preserve">  排放的废物，能够满足《土壤环境质量标准》（</w:t>
      </w:r>
      <w:r>
        <w:rPr>
          <w:rFonts w:ascii="Times New Roman" w:hAnsi="Times New Roman" w:eastAsia="Times New Roman" w:cs="Times New Roman"/>
          <w:sz w:val="24"/>
          <w:szCs w:val="24"/>
        </w:rPr>
        <w:t>GB15618-1995</w:t>
      </w:r>
      <w:r>
        <w:rPr>
          <w:rFonts w:ascii="宋体" w:hAnsi="宋体" w:eastAsia="宋体" w:cs="宋体"/>
          <w:sz w:val="24"/>
          <w:szCs w:val="24"/>
        </w:rPr>
        <w:t>）和《地表水环境质量标准》</w:t>
      </w:r>
      <w:r>
        <w:rPr>
          <w:rFonts w:ascii="宋体" w:hAnsi="宋体" w:eastAsia="宋体" w:cs="宋体"/>
          <w:spacing w:val="4"/>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GB3838-2008</w:t>
      </w:r>
      <w:r>
        <w:rPr>
          <w:rFonts w:ascii="宋体" w:hAnsi="宋体" w:eastAsia="宋体" w:cs="宋体"/>
          <w:spacing w:val="-1"/>
          <w:sz w:val="24"/>
          <w:szCs w:val="24"/>
        </w:rPr>
        <w:t>）的要求。因此，对水土环境污染暂</w:t>
      </w:r>
      <w:r>
        <w:rPr>
          <w:rFonts w:ascii="宋体" w:hAnsi="宋体" w:eastAsia="宋体" w:cs="宋体"/>
          <w:spacing w:val="-2"/>
          <w:sz w:val="24"/>
          <w:szCs w:val="24"/>
        </w:rPr>
        <w:t>不设计治理工程。</w:t>
      </w:r>
    </w:p>
    <w:p w14:paraId="2876A6A2">
      <w:pPr>
        <w:spacing w:before="156" w:line="220" w:lineRule="auto"/>
        <w:ind w:left="488"/>
        <w:rPr>
          <w:rFonts w:ascii="宋体" w:hAnsi="宋体" w:eastAsia="宋体" w:cs="宋体"/>
          <w:sz w:val="24"/>
          <w:szCs w:val="24"/>
        </w:rPr>
      </w:pPr>
      <w:r>
        <w:rPr>
          <w:rFonts w:ascii="宋体" w:hAnsi="宋体" w:eastAsia="宋体" w:cs="宋体"/>
          <w:b/>
          <w:bCs/>
          <w:spacing w:val="-12"/>
          <w:sz w:val="24"/>
          <w:szCs w:val="24"/>
        </w:rPr>
        <w:t>（三）</w:t>
      </w:r>
      <w:r>
        <w:rPr>
          <w:rFonts w:ascii="宋体" w:hAnsi="宋体" w:eastAsia="宋体" w:cs="宋体"/>
          <w:spacing w:val="-67"/>
          <w:sz w:val="24"/>
          <w:szCs w:val="24"/>
        </w:rPr>
        <w:t xml:space="preserve"> </w:t>
      </w:r>
      <w:r>
        <w:rPr>
          <w:rFonts w:ascii="宋体" w:hAnsi="宋体" w:eastAsia="宋体" w:cs="宋体"/>
          <w:b/>
          <w:bCs/>
          <w:spacing w:val="-12"/>
          <w:sz w:val="24"/>
          <w:szCs w:val="24"/>
        </w:rPr>
        <w:t>技术措施</w:t>
      </w:r>
    </w:p>
    <w:p w14:paraId="4986E1AF">
      <w:pPr>
        <w:spacing w:before="300" w:line="290" w:lineRule="auto"/>
        <w:ind w:right="157" w:firstLine="498"/>
        <w:rPr>
          <w:rFonts w:ascii="宋体" w:hAnsi="宋体" w:eastAsia="宋体" w:cs="宋体"/>
          <w:sz w:val="24"/>
          <w:szCs w:val="24"/>
        </w:rPr>
      </w:pPr>
      <w:r>
        <w:rPr>
          <w:rFonts w:ascii="Times New Roman" w:hAnsi="Times New Roman" w:eastAsia="Times New Roman" w:cs="Times New Roman"/>
          <w:sz w:val="24"/>
          <w:szCs w:val="24"/>
        </w:rPr>
        <w:t>1</w:t>
      </w:r>
      <w:r>
        <w:rPr>
          <w:rFonts w:ascii="宋体" w:hAnsi="宋体" w:eastAsia="宋体" w:cs="宋体"/>
          <w:sz w:val="24"/>
          <w:szCs w:val="24"/>
        </w:rPr>
        <w:t xml:space="preserve">）对受到污染的土壤进行客土、换土和深耕翻土等措施，降低土壤中重金属的含量， </w:t>
      </w:r>
      <w:r>
        <w:rPr>
          <w:rFonts w:ascii="宋体" w:hAnsi="宋体" w:eastAsia="宋体" w:cs="宋体"/>
          <w:spacing w:val="-2"/>
          <w:sz w:val="24"/>
          <w:szCs w:val="24"/>
        </w:rPr>
        <w:t>减少重金属对土壤植物系统产生的毒害，使土壤质量达标。</w:t>
      </w:r>
    </w:p>
    <w:p w14:paraId="0B163D26">
      <w:pPr>
        <w:spacing w:before="301" w:line="289" w:lineRule="auto"/>
        <w:ind w:left="9" w:right="106" w:firstLine="466"/>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）利用有效的石灰、沸石、碳酸钙、磷酸盐、硅酸盐等不同改良剂，通过对重金属的</w:t>
      </w:r>
      <w:r>
        <w:rPr>
          <w:rFonts w:ascii="宋体" w:hAnsi="宋体" w:eastAsia="宋体" w:cs="宋体"/>
          <w:sz w:val="24"/>
          <w:szCs w:val="24"/>
        </w:rPr>
        <w:t xml:space="preserve"> </w:t>
      </w:r>
      <w:r>
        <w:rPr>
          <w:rFonts w:ascii="宋体" w:hAnsi="宋体" w:eastAsia="宋体" w:cs="宋体"/>
          <w:spacing w:val="-2"/>
          <w:sz w:val="24"/>
          <w:szCs w:val="24"/>
        </w:rPr>
        <w:t>吸附、氧化还原、拮抗或沉淀作用，以降低重金属的生物有效性。</w:t>
      </w:r>
    </w:p>
    <w:p w14:paraId="7AE894DE">
      <w:pPr>
        <w:spacing w:before="301" w:line="295" w:lineRule="auto"/>
        <w:ind w:left="2" w:right="116" w:firstLine="477"/>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）采矿活动产生的污水、废水、生活污水严禁直</w:t>
      </w:r>
      <w:r>
        <w:rPr>
          <w:rFonts w:ascii="宋体" w:hAnsi="宋体" w:eastAsia="宋体" w:cs="宋体"/>
          <w:spacing w:val="1"/>
          <w:sz w:val="24"/>
          <w:szCs w:val="24"/>
        </w:rPr>
        <w:t>接排放，需采取有效净化措施加以处</w:t>
      </w:r>
      <w:r>
        <w:rPr>
          <w:rFonts w:ascii="宋体" w:hAnsi="宋体" w:eastAsia="宋体" w:cs="宋体"/>
          <w:sz w:val="24"/>
          <w:szCs w:val="24"/>
        </w:rPr>
        <w:t xml:space="preserve"> </w:t>
      </w:r>
      <w:r>
        <w:rPr>
          <w:rFonts w:ascii="宋体" w:hAnsi="宋体" w:eastAsia="宋体" w:cs="宋体"/>
          <w:spacing w:val="-12"/>
          <w:sz w:val="24"/>
          <w:szCs w:val="24"/>
        </w:rPr>
        <w:t>理。</w:t>
      </w:r>
    </w:p>
    <w:p w14:paraId="46F0F2A2">
      <w:pPr>
        <w:spacing w:before="288" w:line="220" w:lineRule="auto"/>
        <w:ind w:left="488"/>
        <w:rPr>
          <w:rFonts w:ascii="宋体" w:hAnsi="宋体" w:eastAsia="宋体" w:cs="宋体"/>
          <w:sz w:val="24"/>
          <w:szCs w:val="24"/>
        </w:rPr>
      </w:pPr>
      <w:r>
        <w:rPr>
          <w:rFonts w:ascii="宋体" w:hAnsi="宋体" w:eastAsia="宋体" w:cs="宋体"/>
          <w:b/>
          <w:bCs/>
          <w:spacing w:val="-11"/>
          <w:sz w:val="24"/>
          <w:szCs w:val="24"/>
        </w:rPr>
        <w:t>（四）</w:t>
      </w:r>
      <w:r>
        <w:rPr>
          <w:rFonts w:ascii="宋体" w:hAnsi="宋体" w:eastAsia="宋体" w:cs="宋体"/>
          <w:spacing w:val="-69"/>
          <w:sz w:val="24"/>
          <w:szCs w:val="24"/>
        </w:rPr>
        <w:t xml:space="preserve"> </w:t>
      </w:r>
      <w:r>
        <w:rPr>
          <w:rFonts w:ascii="宋体" w:hAnsi="宋体" w:eastAsia="宋体" w:cs="宋体"/>
          <w:b/>
          <w:bCs/>
          <w:spacing w:val="-11"/>
          <w:sz w:val="24"/>
          <w:szCs w:val="24"/>
        </w:rPr>
        <w:t>主要工程量</w:t>
      </w:r>
    </w:p>
    <w:p w14:paraId="561C5FC4">
      <w:pPr>
        <w:spacing w:before="303" w:line="350" w:lineRule="auto"/>
        <w:ind w:right="120" w:firstLine="479"/>
        <w:jc w:val="both"/>
        <w:rPr>
          <w:rFonts w:ascii="宋体" w:hAnsi="宋体" w:eastAsia="宋体" w:cs="宋体"/>
          <w:sz w:val="24"/>
          <w:szCs w:val="24"/>
        </w:rPr>
      </w:pPr>
      <w:r>
        <w:rPr>
          <w:rFonts w:ascii="宋体" w:hAnsi="宋体" w:eastAsia="宋体" w:cs="宋体"/>
          <w:spacing w:val="-2"/>
          <w:sz w:val="24"/>
          <w:szCs w:val="24"/>
        </w:rPr>
        <w:t>根据水土环境污染现状分析及预测，矿山生产排放的废物，能够满足《土壤环境质量标</w:t>
      </w:r>
      <w:r>
        <w:rPr>
          <w:rFonts w:ascii="宋体" w:hAnsi="宋体" w:eastAsia="宋体" w:cs="宋体"/>
          <w:spacing w:val="13"/>
          <w:sz w:val="24"/>
          <w:szCs w:val="24"/>
        </w:rPr>
        <w:t xml:space="preserve"> </w:t>
      </w:r>
      <w:r>
        <w:rPr>
          <w:rFonts w:ascii="宋体" w:hAnsi="宋体" w:eastAsia="宋体" w:cs="宋体"/>
          <w:spacing w:val="-5"/>
          <w:sz w:val="24"/>
          <w:szCs w:val="24"/>
        </w:rPr>
        <w:t>准》（</w:t>
      </w:r>
      <w:r>
        <w:rPr>
          <w:rFonts w:ascii="Times New Roman" w:hAnsi="Times New Roman" w:eastAsia="Times New Roman" w:cs="Times New Roman"/>
          <w:spacing w:val="-5"/>
          <w:sz w:val="24"/>
          <w:szCs w:val="24"/>
        </w:rPr>
        <w:t>GB15618-1995</w:t>
      </w:r>
      <w:r>
        <w:rPr>
          <w:rFonts w:ascii="宋体" w:hAnsi="宋体" w:eastAsia="宋体" w:cs="宋体"/>
          <w:spacing w:val="-5"/>
          <w:sz w:val="24"/>
          <w:szCs w:val="24"/>
        </w:rPr>
        <w:t>）和《地表水环</w:t>
      </w:r>
      <w:r>
        <w:rPr>
          <w:rFonts w:ascii="宋体" w:hAnsi="宋体" w:eastAsia="宋体" w:cs="宋体"/>
          <w:spacing w:val="-6"/>
          <w:sz w:val="24"/>
          <w:szCs w:val="24"/>
        </w:rPr>
        <w:t>境质量标准》（</w:t>
      </w:r>
      <w:r>
        <w:rPr>
          <w:rFonts w:ascii="Times New Roman" w:hAnsi="Times New Roman" w:eastAsia="Times New Roman" w:cs="Times New Roman"/>
          <w:spacing w:val="-6"/>
          <w:sz w:val="24"/>
          <w:szCs w:val="24"/>
        </w:rPr>
        <w:t>GB3838-2008</w:t>
      </w:r>
      <w:r>
        <w:rPr>
          <w:rFonts w:ascii="宋体" w:hAnsi="宋体" w:eastAsia="宋体" w:cs="宋体"/>
          <w:spacing w:val="-6"/>
          <w:sz w:val="24"/>
          <w:szCs w:val="24"/>
        </w:rPr>
        <w:t>）的要求。本方案不安排具</w:t>
      </w:r>
      <w:r>
        <w:rPr>
          <w:rFonts w:ascii="宋体" w:hAnsi="宋体" w:eastAsia="宋体" w:cs="宋体"/>
          <w:sz w:val="24"/>
          <w:szCs w:val="24"/>
        </w:rPr>
        <w:t xml:space="preserve"> </w:t>
      </w:r>
      <w:r>
        <w:rPr>
          <w:rFonts w:ascii="宋体" w:hAnsi="宋体" w:eastAsia="宋体" w:cs="宋体"/>
          <w:spacing w:val="-7"/>
          <w:sz w:val="24"/>
          <w:szCs w:val="24"/>
        </w:rPr>
        <w:t>体工作量。</w:t>
      </w:r>
    </w:p>
    <w:p w14:paraId="7F7F1F69">
      <w:pPr>
        <w:spacing w:line="350" w:lineRule="auto"/>
        <w:rPr>
          <w:rFonts w:ascii="宋体" w:hAnsi="宋体" w:eastAsia="宋体" w:cs="宋体"/>
          <w:sz w:val="24"/>
          <w:szCs w:val="24"/>
        </w:rPr>
        <w:sectPr>
          <w:headerReference r:id="rId142" w:type="default"/>
          <w:footerReference r:id="rId143" w:type="default"/>
          <w:pgSz w:w="11912" w:h="16841"/>
          <w:pgMar w:top="1212" w:right="1110" w:bottom="883" w:left="1142" w:header="887" w:footer="719" w:gutter="0"/>
          <w:cols w:space="720" w:num="1"/>
        </w:sectPr>
      </w:pPr>
    </w:p>
    <w:p w14:paraId="46F2216E">
      <w:pPr>
        <w:spacing w:before="268" w:line="219" w:lineRule="auto"/>
        <w:ind w:left="568"/>
        <w:rPr>
          <w:rFonts w:ascii="黑体" w:hAnsi="黑体" w:eastAsia="黑体" w:cs="黑体"/>
          <w:sz w:val="28"/>
          <w:szCs w:val="28"/>
        </w:rPr>
      </w:pPr>
      <w:r>
        <w:rPr>
          <w:rFonts w:ascii="黑体" w:hAnsi="黑体" w:eastAsia="黑体" w:cs="黑体"/>
          <w:spacing w:val="-2"/>
          <w:sz w:val="28"/>
          <w:szCs w:val="28"/>
        </w:rPr>
        <w:t>六、矿山地质环境监测</w:t>
      </w:r>
    </w:p>
    <w:p w14:paraId="5521CB19">
      <w:pPr>
        <w:spacing w:before="145" w:line="220" w:lineRule="auto"/>
        <w:ind w:left="487"/>
        <w:rPr>
          <w:rFonts w:ascii="宋体" w:hAnsi="宋体" w:eastAsia="宋体" w:cs="宋体"/>
          <w:sz w:val="24"/>
          <w:szCs w:val="24"/>
        </w:rPr>
      </w:pPr>
      <w:bookmarkStart w:id="92" w:name="bookmark68"/>
      <w:bookmarkEnd w:id="92"/>
      <w:r>
        <w:rPr>
          <w:rFonts w:ascii="宋体" w:hAnsi="宋体" w:eastAsia="宋体" w:cs="宋体"/>
          <w:b/>
          <w:bCs/>
          <w:spacing w:val="-13"/>
          <w:sz w:val="24"/>
          <w:szCs w:val="24"/>
        </w:rPr>
        <w:t>（一）</w:t>
      </w:r>
      <w:r>
        <w:rPr>
          <w:rFonts w:ascii="宋体" w:hAnsi="宋体" w:eastAsia="宋体" w:cs="宋体"/>
          <w:spacing w:val="-60"/>
          <w:sz w:val="24"/>
          <w:szCs w:val="24"/>
        </w:rPr>
        <w:t xml:space="preserve"> </w:t>
      </w:r>
      <w:r>
        <w:rPr>
          <w:rFonts w:ascii="宋体" w:hAnsi="宋体" w:eastAsia="宋体" w:cs="宋体"/>
          <w:b/>
          <w:bCs/>
          <w:spacing w:val="-13"/>
          <w:sz w:val="24"/>
          <w:szCs w:val="24"/>
        </w:rPr>
        <w:t>目标任务</w:t>
      </w:r>
    </w:p>
    <w:p w14:paraId="44129C45">
      <w:pPr>
        <w:spacing w:before="303" w:line="352" w:lineRule="auto"/>
        <w:ind w:right="3" w:firstLine="479"/>
        <w:jc w:val="both"/>
        <w:rPr>
          <w:rFonts w:ascii="宋体" w:hAnsi="宋体" w:eastAsia="宋体" w:cs="宋体"/>
          <w:sz w:val="24"/>
          <w:szCs w:val="24"/>
        </w:rPr>
      </w:pPr>
      <w:r>
        <w:rPr>
          <w:rFonts w:ascii="宋体" w:hAnsi="宋体" w:eastAsia="宋体" w:cs="宋体"/>
          <w:spacing w:val="-1"/>
          <w:sz w:val="24"/>
          <w:szCs w:val="24"/>
        </w:rPr>
        <w:t>通过矿山地质环境监测，及时掌握矿山开采过程中</w:t>
      </w:r>
      <w:r>
        <w:rPr>
          <w:rFonts w:ascii="宋体" w:hAnsi="宋体" w:eastAsia="宋体" w:cs="宋体"/>
          <w:spacing w:val="-2"/>
          <w:sz w:val="24"/>
          <w:szCs w:val="24"/>
        </w:rPr>
        <w:t>可能引发和遭受的地质灾害，在矿山</w:t>
      </w:r>
      <w:r>
        <w:rPr>
          <w:rFonts w:ascii="宋体" w:hAnsi="宋体" w:eastAsia="宋体" w:cs="宋体"/>
          <w:sz w:val="24"/>
          <w:szCs w:val="24"/>
        </w:rPr>
        <w:t xml:space="preserve"> </w:t>
      </w:r>
      <w:r>
        <w:rPr>
          <w:rFonts w:ascii="宋体" w:hAnsi="宋体" w:eastAsia="宋体" w:cs="宋体"/>
          <w:spacing w:val="-1"/>
          <w:sz w:val="24"/>
          <w:szCs w:val="24"/>
        </w:rPr>
        <w:t>开采过程中应建立健全矿山地质环境监测机制和地质灾害</w:t>
      </w:r>
      <w:r>
        <w:rPr>
          <w:rFonts w:ascii="宋体" w:hAnsi="宋体" w:eastAsia="宋体" w:cs="宋体"/>
          <w:spacing w:val="-2"/>
          <w:sz w:val="24"/>
          <w:szCs w:val="24"/>
        </w:rPr>
        <w:t>预警机制，建立专职矿山地质环境</w:t>
      </w:r>
      <w:r>
        <w:rPr>
          <w:rFonts w:ascii="宋体" w:hAnsi="宋体" w:eastAsia="宋体" w:cs="宋体"/>
          <w:sz w:val="24"/>
          <w:szCs w:val="24"/>
        </w:rPr>
        <w:t xml:space="preserve"> </w:t>
      </w:r>
      <w:r>
        <w:rPr>
          <w:rFonts w:ascii="宋体" w:hAnsi="宋体" w:eastAsia="宋体" w:cs="宋体"/>
          <w:spacing w:val="-1"/>
          <w:sz w:val="24"/>
          <w:szCs w:val="24"/>
        </w:rPr>
        <w:t>监测机构，负责例行地质环境监测和突发事件的地质环境</w:t>
      </w:r>
      <w:r>
        <w:rPr>
          <w:rFonts w:ascii="宋体" w:hAnsi="宋体" w:eastAsia="宋体" w:cs="宋体"/>
          <w:spacing w:val="-2"/>
          <w:sz w:val="24"/>
          <w:szCs w:val="24"/>
        </w:rPr>
        <w:t>监测，并协助当地地质环境监测部</w:t>
      </w:r>
      <w:r>
        <w:rPr>
          <w:rFonts w:ascii="宋体" w:hAnsi="宋体" w:eastAsia="宋体" w:cs="宋体"/>
          <w:sz w:val="24"/>
          <w:szCs w:val="24"/>
        </w:rPr>
        <w:t xml:space="preserve"> </w:t>
      </w:r>
      <w:r>
        <w:rPr>
          <w:rFonts w:ascii="宋体" w:hAnsi="宋体" w:eastAsia="宋体" w:cs="宋体"/>
          <w:spacing w:val="-5"/>
          <w:sz w:val="24"/>
          <w:szCs w:val="24"/>
        </w:rPr>
        <w:t>门完成监测任务。</w:t>
      </w:r>
    </w:p>
    <w:p w14:paraId="10F4C3A1">
      <w:pPr>
        <w:spacing w:before="155" w:line="345" w:lineRule="auto"/>
        <w:ind w:right="3" w:firstLine="479"/>
        <w:rPr>
          <w:rFonts w:ascii="宋体" w:hAnsi="宋体" w:eastAsia="宋体" w:cs="宋体"/>
          <w:sz w:val="24"/>
          <w:szCs w:val="24"/>
        </w:rPr>
      </w:pPr>
      <w:r>
        <w:rPr>
          <w:rFonts w:ascii="宋体" w:hAnsi="宋体" w:eastAsia="宋体" w:cs="宋体"/>
          <w:spacing w:val="-1"/>
          <w:sz w:val="24"/>
          <w:szCs w:val="24"/>
        </w:rPr>
        <w:t>根据矿山地质灾害现状调查及预测评估结果，结合</w:t>
      </w:r>
      <w:r>
        <w:rPr>
          <w:rFonts w:ascii="宋体" w:hAnsi="宋体" w:eastAsia="宋体" w:cs="宋体"/>
          <w:spacing w:val="-2"/>
          <w:sz w:val="24"/>
          <w:szCs w:val="24"/>
        </w:rPr>
        <w:t>矿山生产的实际情况，矿山地质环境</w:t>
      </w:r>
      <w:r>
        <w:rPr>
          <w:rFonts w:ascii="宋体" w:hAnsi="宋体" w:eastAsia="宋体" w:cs="宋体"/>
          <w:sz w:val="24"/>
          <w:szCs w:val="24"/>
        </w:rPr>
        <w:t xml:space="preserve"> </w:t>
      </w:r>
      <w:r>
        <w:rPr>
          <w:rFonts w:ascii="宋体" w:hAnsi="宋体" w:eastAsia="宋体" w:cs="宋体"/>
          <w:spacing w:val="-3"/>
          <w:sz w:val="24"/>
          <w:szCs w:val="24"/>
        </w:rPr>
        <w:t>监测包括地质灾害和含水层的监测。</w:t>
      </w:r>
    </w:p>
    <w:p w14:paraId="4278D47D">
      <w:pPr>
        <w:spacing w:before="157" w:line="220" w:lineRule="auto"/>
        <w:ind w:left="487"/>
        <w:rPr>
          <w:rFonts w:ascii="宋体" w:hAnsi="宋体" w:eastAsia="宋体" w:cs="宋体"/>
          <w:sz w:val="24"/>
          <w:szCs w:val="24"/>
        </w:rPr>
      </w:pPr>
      <w:r>
        <w:rPr>
          <w:rFonts w:ascii="宋体" w:hAnsi="宋体" w:eastAsia="宋体" w:cs="宋体"/>
          <w:b/>
          <w:bCs/>
          <w:spacing w:val="-12"/>
          <w:sz w:val="24"/>
          <w:szCs w:val="24"/>
        </w:rPr>
        <w:t>（二）</w:t>
      </w:r>
      <w:r>
        <w:rPr>
          <w:rFonts w:ascii="宋体" w:hAnsi="宋体" w:eastAsia="宋体" w:cs="宋体"/>
          <w:spacing w:val="-67"/>
          <w:sz w:val="24"/>
          <w:szCs w:val="24"/>
        </w:rPr>
        <w:t xml:space="preserve"> </w:t>
      </w:r>
      <w:r>
        <w:rPr>
          <w:rFonts w:ascii="宋体" w:hAnsi="宋体" w:eastAsia="宋体" w:cs="宋体"/>
          <w:b/>
          <w:bCs/>
          <w:spacing w:val="-12"/>
          <w:sz w:val="24"/>
          <w:szCs w:val="24"/>
        </w:rPr>
        <w:t>监测措施</w:t>
      </w:r>
    </w:p>
    <w:p w14:paraId="4AE8B5E6">
      <w:pPr>
        <w:spacing w:before="302" w:line="220" w:lineRule="auto"/>
        <w:ind w:left="497"/>
        <w:rPr>
          <w:rFonts w:ascii="宋体" w:hAnsi="宋体" w:eastAsia="宋体" w:cs="宋体"/>
          <w:sz w:val="24"/>
          <w:szCs w:val="24"/>
        </w:rPr>
      </w:pPr>
      <w:r>
        <w:rPr>
          <w:rFonts w:ascii="Times New Roman" w:hAnsi="Times New Roman" w:eastAsia="Times New Roman" w:cs="Times New Roman"/>
          <w:spacing w:val="-6"/>
          <w:sz w:val="24"/>
          <w:szCs w:val="24"/>
        </w:rPr>
        <w:t>1</w:t>
      </w:r>
      <w:r>
        <w:rPr>
          <w:rFonts w:ascii="宋体" w:hAnsi="宋体" w:eastAsia="宋体" w:cs="宋体"/>
          <w:spacing w:val="-6"/>
          <w:sz w:val="24"/>
          <w:szCs w:val="24"/>
        </w:rPr>
        <w:t>、地质灾害监测</w:t>
      </w:r>
    </w:p>
    <w:p w14:paraId="7481E35B">
      <w:pPr>
        <w:spacing w:before="299" w:line="220" w:lineRule="auto"/>
        <w:ind w:left="48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）监测内容</w:t>
      </w:r>
    </w:p>
    <w:p w14:paraId="43814D22">
      <w:pPr>
        <w:spacing w:before="302" w:line="219" w:lineRule="auto"/>
        <w:ind w:left="480"/>
        <w:rPr>
          <w:rFonts w:ascii="宋体" w:hAnsi="宋体" w:eastAsia="宋体" w:cs="宋体"/>
          <w:sz w:val="24"/>
          <w:szCs w:val="24"/>
        </w:rPr>
      </w:pPr>
      <w:r>
        <w:rPr>
          <w:rFonts w:ascii="宋体" w:hAnsi="宋体" w:eastAsia="宋体" w:cs="宋体"/>
          <w:spacing w:val="-2"/>
          <w:sz w:val="24"/>
          <w:szCs w:val="24"/>
        </w:rPr>
        <w:t>主要的监测内容可分为：崩塌、滑坡发育程度监测、地面变形监测。</w:t>
      </w:r>
    </w:p>
    <w:p w14:paraId="6E30BF18">
      <w:pPr>
        <w:spacing w:before="301" w:line="219" w:lineRule="auto"/>
        <w:ind w:left="48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）监测点布设</w:t>
      </w:r>
    </w:p>
    <w:p w14:paraId="3CAE958A">
      <w:pPr>
        <w:spacing w:before="304" w:line="219" w:lineRule="auto"/>
        <w:ind w:left="478"/>
        <w:rPr>
          <w:rFonts w:ascii="宋体" w:hAnsi="宋体" w:eastAsia="宋体" w:cs="宋体"/>
          <w:sz w:val="24"/>
          <w:szCs w:val="24"/>
        </w:rPr>
      </w:pPr>
      <w:r>
        <w:rPr>
          <w:rFonts w:ascii="宋体" w:hAnsi="宋体" w:eastAsia="宋体" w:cs="宋体"/>
          <w:spacing w:val="-1"/>
          <w:sz w:val="24"/>
          <w:szCs w:val="24"/>
        </w:rPr>
        <w:t>在采坑边坡岩石裂隙发育处，地表岩石移动范围内沿矿体走向按一定间距</w:t>
      </w:r>
      <w:r>
        <w:rPr>
          <w:rFonts w:ascii="宋体" w:hAnsi="宋体" w:eastAsia="宋体" w:cs="宋体"/>
          <w:spacing w:val="-2"/>
          <w:sz w:val="24"/>
          <w:szCs w:val="24"/>
        </w:rPr>
        <w:t>布设。</w:t>
      </w:r>
    </w:p>
    <w:p w14:paraId="17F4420B">
      <w:pPr>
        <w:spacing w:before="301" w:line="221" w:lineRule="auto"/>
        <w:ind w:left="48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）监测方法</w:t>
      </w:r>
    </w:p>
    <w:p w14:paraId="6DB8F67E">
      <w:pPr>
        <w:spacing w:before="300" w:line="220" w:lineRule="auto"/>
        <w:ind w:left="479"/>
        <w:rPr>
          <w:rFonts w:ascii="宋体" w:hAnsi="宋体" w:eastAsia="宋体" w:cs="宋体"/>
          <w:sz w:val="24"/>
          <w:szCs w:val="24"/>
        </w:rPr>
      </w:pPr>
      <w:r>
        <w:rPr>
          <w:rFonts w:ascii="宋体" w:hAnsi="宋体" w:eastAsia="宋体" w:cs="宋体"/>
          <w:spacing w:val="-1"/>
          <w:sz w:val="24"/>
          <w:szCs w:val="24"/>
        </w:rPr>
        <w:t>利用人工现场巡察、调查、测量方法。记录监测点的高</w:t>
      </w:r>
      <w:r>
        <w:rPr>
          <w:rFonts w:ascii="宋体" w:hAnsi="宋体" w:eastAsia="宋体" w:cs="宋体"/>
          <w:spacing w:val="-2"/>
          <w:sz w:val="24"/>
          <w:szCs w:val="24"/>
        </w:rPr>
        <w:t>程变化，并记录数据。</w:t>
      </w:r>
    </w:p>
    <w:p w14:paraId="52FF408B">
      <w:pPr>
        <w:spacing w:before="300" w:line="220" w:lineRule="auto"/>
        <w:ind w:left="48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）监测频率</w:t>
      </w:r>
    </w:p>
    <w:p w14:paraId="150CB619">
      <w:pPr>
        <w:spacing w:before="302" w:line="437" w:lineRule="auto"/>
        <w:ind w:left="474" w:right="1434" w:firstLine="9"/>
        <w:rPr>
          <w:rFonts w:ascii="宋体" w:hAnsi="宋体" w:eastAsia="宋体" w:cs="宋体"/>
          <w:sz w:val="24"/>
          <w:szCs w:val="24"/>
        </w:rPr>
      </w:pPr>
      <w:r>
        <w:rPr>
          <w:rFonts w:ascii="宋体" w:hAnsi="宋体" w:eastAsia="宋体" w:cs="宋体"/>
          <w:spacing w:val="-3"/>
          <w:sz w:val="24"/>
          <w:szCs w:val="24"/>
        </w:rPr>
        <w:t>正常情况下每月度监测</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次，发现变形明显和在汛期、雨季应加密次数。</w:t>
      </w:r>
      <w:r>
        <w:rPr>
          <w:rFonts w:ascii="宋体" w:hAnsi="宋体" w:eastAsia="宋体" w:cs="宋体"/>
          <w:sz w:val="24"/>
          <w:szCs w:val="24"/>
        </w:rPr>
        <w:t xml:space="preserve"> </w:t>
      </w:r>
      <w:r>
        <w:rPr>
          <w:rFonts w:ascii="Times New Roman" w:hAnsi="Times New Roman" w:eastAsia="Times New Roman" w:cs="Times New Roman"/>
          <w:spacing w:val="-3"/>
          <w:sz w:val="24"/>
          <w:szCs w:val="24"/>
        </w:rPr>
        <w:t>2</w:t>
      </w:r>
      <w:r>
        <w:rPr>
          <w:rFonts w:ascii="宋体" w:hAnsi="宋体" w:eastAsia="宋体" w:cs="宋体"/>
          <w:spacing w:val="-3"/>
          <w:sz w:val="24"/>
          <w:szCs w:val="24"/>
        </w:rPr>
        <w:t>、地形地貌景观监测</w:t>
      </w:r>
    </w:p>
    <w:p w14:paraId="2136B541">
      <w:pPr>
        <w:spacing w:before="37" w:line="220" w:lineRule="auto"/>
        <w:ind w:left="48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）监测内容</w:t>
      </w:r>
    </w:p>
    <w:p w14:paraId="018543F8">
      <w:pPr>
        <w:spacing w:before="300" w:line="439" w:lineRule="auto"/>
        <w:ind w:left="485" w:right="954" w:hanging="6"/>
        <w:rPr>
          <w:rFonts w:ascii="宋体" w:hAnsi="宋体" w:eastAsia="宋体" w:cs="宋体"/>
          <w:sz w:val="24"/>
          <w:szCs w:val="24"/>
        </w:rPr>
      </w:pPr>
      <w:r>
        <w:rPr>
          <w:rFonts w:ascii="宋体" w:hAnsi="宋体" w:eastAsia="宋体" w:cs="宋体"/>
          <w:spacing w:val="-1"/>
          <w:sz w:val="24"/>
          <w:szCs w:val="24"/>
        </w:rPr>
        <w:t>包括矿山开采破坏场地的面积、土地类型、破坏土地</w:t>
      </w:r>
      <w:r>
        <w:rPr>
          <w:rFonts w:ascii="宋体" w:hAnsi="宋体" w:eastAsia="宋体" w:cs="宋体"/>
          <w:spacing w:val="-2"/>
          <w:sz w:val="24"/>
          <w:szCs w:val="24"/>
        </w:rPr>
        <w:t>的方式及破坏植被类型。</w:t>
      </w:r>
      <w:r>
        <w:rPr>
          <w:rFonts w:ascii="宋体" w:hAnsi="宋体" w:eastAsia="宋体" w:cs="宋体"/>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）监测点布</w:t>
      </w:r>
    </w:p>
    <w:p w14:paraId="28A8D104">
      <w:pPr>
        <w:spacing w:before="33" w:line="219" w:lineRule="auto"/>
        <w:ind w:left="479"/>
        <w:rPr>
          <w:rFonts w:ascii="宋体" w:hAnsi="宋体" w:eastAsia="宋体" w:cs="宋体"/>
          <w:sz w:val="24"/>
          <w:szCs w:val="24"/>
        </w:rPr>
      </w:pPr>
      <w:r>
        <w:rPr>
          <w:rFonts w:ascii="宋体" w:hAnsi="宋体" w:eastAsia="宋体" w:cs="宋体"/>
          <w:spacing w:val="-3"/>
          <w:sz w:val="24"/>
          <w:szCs w:val="24"/>
        </w:rPr>
        <w:t>布置在整个预测损毁土地范围。</w:t>
      </w:r>
    </w:p>
    <w:p w14:paraId="48D4297A">
      <w:pPr>
        <w:spacing w:before="303" w:line="221" w:lineRule="auto"/>
        <w:ind w:left="48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）监测方法</w:t>
      </w:r>
    </w:p>
    <w:p w14:paraId="1AC96077">
      <w:pPr>
        <w:spacing w:before="301" w:line="219" w:lineRule="auto"/>
        <w:jc w:val="right"/>
        <w:rPr>
          <w:rFonts w:ascii="宋体" w:hAnsi="宋体" w:eastAsia="宋体" w:cs="宋体"/>
          <w:sz w:val="24"/>
          <w:szCs w:val="24"/>
        </w:rPr>
      </w:pPr>
      <w:r>
        <w:rPr>
          <w:rFonts w:ascii="宋体" w:hAnsi="宋体" w:eastAsia="宋体" w:cs="宋体"/>
          <w:spacing w:val="-7"/>
          <w:sz w:val="24"/>
          <w:szCs w:val="24"/>
        </w:rPr>
        <w:t>全站仪人工实地测绘，测量精度不小于</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1:2000</w:t>
      </w:r>
      <w:r>
        <w:rPr>
          <w:rFonts w:ascii="宋体" w:hAnsi="宋体" w:eastAsia="宋体" w:cs="宋体"/>
          <w:spacing w:val="-7"/>
          <w:sz w:val="24"/>
          <w:szCs w:val="24"/>
        </w:rPr>
        <w:t>。监</w:t>
      </w:r>
      <w:r>
        <w:rPr>
          <w:rFonts w:ascii="宋体" w:hAnsi="宋体" w:eastAsia="宋体" w:cs="宋体"/>
          <w:spacing w:val="-8"/>
          <w:sz w:val="24"/>
          <w:szCs w:val="24"/>
        </w:rPr>
        <w:t>测频率：</w:t>
      </w:r>
      <w:r>
        <w:rPr>
          <w:rFonts w:ascii="宋体" w:hAnsi="宋体" w:eastAsia="宋体" w:cs="宋体"/>
          <w:spacing w:val="54"/>
          <w:sz w:val="24"/>
          <w:szCs w:val="24"/>
        </w:rPr>
        <w:t xml:space="preserve"> </w:t>
      </w:r>
      <w:r>
        <w:rPr>
          <w:rFonts w:ascii="宋体" w:hAnsi="宋体" w:eastAsia="宋体" w:cs="宋体"/>
          <w:spacing w:val="-8"/>
          <w:sz w:val="24"/>
          <w:szCs w:val="24"/>
        </w:rPr>
        <w:t>频率为每年</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1</w:t>
      </w:r>
      <w:r>
        <w:rPr>
          <w:rFonts w:ascii="Times New Roman" w:hAnsi="Times New Roman" w:eastAsia="Times New Roman" w:cs="Times New Roman"/>
          <w:spacing w:val="16"/>
          <w:w w:val="101"/>
          <w:sz w:val="24"/>
          <w:szCs w:val="24"/>
        </w:rPr>
        <w:t xml:space="preserve"> </w:t>
      </w:r>
      <w:r>
        <w:rPr>
          <w:rFonts w:ascii="宋体" w:hAnsi="宋体" w:eastAsia="宋体" w:cs="宋体"/>
          <w:spacing w:val="-8"/>
          <w:sz w:val="24"/>
          <w:szCs w:val="24"/>
        </w:rPr>
        <w:t>次。主要为运</w:t>
      </w:r>
    </w:p>
    <w:p w14:paraId="777DCCC9">
      <w:pPr>
        <w:spacing w:line="219" w:lineRule="auto"/>
        <w:rPr>
          <w:rFonts w:ascii="宋体" w:hAnsi="宋体" w:eastAsia="宋体" w:cs="宋体"/>
          <w:sz w:val="24"/>
          <w:szCs w:val="24"/>
        </w:rPr>
        <w:sectPr>
          <w:headerReference r:id="rId144" w:type="default"/>
          <w:footerReference r:id="rId145" w:type="default"/>
          <w:pgSz w:w="11912" w:h="16841"/>
          <w:pgMar w:top="1212" w:right="1217" w:bottom="883" w:left="1143" w:header="887" w:footer="719" w:gutter="0"/>
          <w:cols w:space="720" w:num="1"/>
        </w:sectPr>
      </w:pPr>
    </w:p>
    <w:p w14:paraId="0855EFF6">
      <w:pPr>
        <w:spacing w:before="263" w:line="220" w:lineRule="auto"/>
        <w:ind w:left="126"/>
        <w:rPr>
          <w:rFonts w:ascii="宋体" w:hAnsi="宋体" w:eastAsia="宋体" w:cs="宋体"/>
          <w:sz w:val="24"/>
          <w:szCs w:val="24"/>
        </w:rPr>
      </w:pPr>
      <w:r>
        <w:rPr>
          <w:rFonts w:ascii="宋体" w:hAnsi="宋体" w:eastAsia="宋体" w:cs="宋体"/>
          <w:spacing w:val="-5"/>
          <w:sz w:val="24"/>
          <w:szCs w:val="24"/>
        </w:rPr>
        <w:t>行期后</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 xml:space="preserve">3 </w:t>
      </w:r>
      <w:r>
        <w:rPr>
          <w:rFonts w:ascii="宋体" w:hAnsi="宋体" w:eastAsia="宋体" w:cs="宋体"/>
          <w:spacing w:val="-5"/>
          <w:sz w:val="24"/>
          <w:szCs w:val="24"/>
        </w:rPr>
        <w:t>年。</w:t>
      </w:r>
    </w:p>
    <w:p w14:paraId="2CAA1234">
      <w:pPr>
        <w:spacing w:before="302" w:line="220" w:lineRule="auto"/>
        <w:ind w:left="611"/>
        <w:rPr>
          <w:rFonts w:ascii="宋体" w:hAnsi="宋体" w:eastAsia="宋体" w:cs="宋体"/>
          <w:sz w:val="24"/>
          <w:szCs w:val="24"/>
        </w:rPr>
      </w:pPr>
      <w:r>
        <w:rPr>
          <w:rFonts w:ascii="宋体" w:hAnsi="宋体" w:eastAsia="宋体" w:cs="宋体"/>
          <w:b/>
          <w:bCs/>
          <w:spacing w:val="-11"/>
          <w:sz w:val="24"/>
          <w:szCs w:val="24"/>
        </w:rPr>
        <w:t>（三）</w:t>
      </w:r>
      <w:r>
        <w:rPr>
          <w:rFonts w:ascii="宋体" w:hAnsi="宋体" w:eastAsia="宋体" w:cs="宋体"/>
          <w:spacing w:val="-69"/>
          <w:sz w:val="24"/>
          <w:szCs w:val="24"/>
        </w:rPr>
        <w:t xml:space="preserve"> </w:t>
      </w:r>
      <w:r>
        <w:rPr>
          <w:rFonts w:ascii="宋体" w:hAnsi="宋体" w:eastAsia="宋体" w:cs="宋体"/>
          <w:b/>
          <w:bCs/>
          <w:spacing w:val="-11"/>
          <w:sz w:val="24"/>
          <w:szCs w:val="24"/>
        </w:rPr>
        <w:t>主要工程量</w:t>
      </w:r>
    </w:p>
    <w:p w14:paraId="6191CFA0">
      <w:pPr>
        <w:spacing w:before="299" w:line="220" w:lineRule="auto"/>
        <w:ind w:left="621"/>
        <w:rPr>
          <w:rFonts w:ascii="宋体" w:hAnsi="宋体" w:eastAsia="宋体" w:cs="宋体"/>
          <w:sz w:val="24"/>
          <w:szCs w:val="24"/>
        </w:rPr>
      </w:pPr>
      <w:r>
        <w:rPr>
          <w:rFonts w:ascii="Times New Roman" w:hAnsi="Times New Roman" w:eastAsia="Times New Roman" w:cs="Times New Roman"/>
          <w:spacing w:val="-6"/>
          <w:sz w:val="24"/>
          <w:szCs w:val="24"/>
        </w:rPr>
        <w:t>1</w:t>
      </w:r>
      <w:r>
        <w:rPr>
          <w:rFonts w:ascii="宋体" w:hAnsi="宋体" w:eastAsia="宋体" w:cs="宋体"/>
          <w:spacing w:val="-6"/>
          <w:sz w:val="24"/>
          <w:szCs w:val="24"/>
        </w:rPr>
        <w:t>、地质灾害监测</w:t>
      </w:r>
    </w:p>
    <w:p w14:paraId="07ED6A33">
      <w:pPr>
        <w:spacing w:before="302" w:line="233" w:lineRule="auto"/>
        <w:ind w:left="604"/>
        <w:rPr>
          <w:rFonts w:ascii="宋体" w:hAnsi="宋体" w:eastAsia="宋体" w:cs="宋体"/>
          <w:sz w:val="24"/>
          <w:szCs w:val="24"/>
        </w:rPr>
      </w:pPr>
      <w:r>
        <w:rPr>
          <w:rFonts w:ascii="宋体" w:hAnsi="宋体" w:eastAsia="宋体" w:cs="宋体"/>
          <w:spacing w:val="-1"/>
          <w:sz w:val="24"/>
          <w:szCs w:val="24"/>
        </w:rPr>
        <w:t>预测影响范围内，设计地面变形监测点</w:t>
      </w:r>
      <w:r>
        <w:rPr>
          <w:rFonts w:ascii="Times New Roman" w:hAnsi="Times New Roman" w:eastAsia="Times New Roman" w:cs="Times New Roman"/>
          <w:spacing w:val="-1"/>
          <w:sz w:val="24"/>
          <w:szCs w:val="24"/>
        </w:rPr>
        <w:t>5</w:t>
      </w:r>
      <w:r>
        <w:rPr>
          <w:rFonts w:ascii="宋体" w:hAnsi="宋体" w:eastAsia="宋体" w:cs="宋体"/>
          <w:spacing w:val="-1"/>
          <w:sz w:val="24"/>
          <w:szCs w:val="24"/>
        </w:rPr>
        <w:t>个，频率为</w:t>
      </w:r>
      <w:r>
        <w:rPr>
          <w:rFonts w:ascii="Times New Roman" w:hAnsi="Times New Roman" w:eastAsia="Times New Roman" w:cs="Times New Roman"/>
          <w:spacing w:val="-1"/>
          <w:sz w:val="24"/>
          <w:szCs w:val="24"/>
        </w:rPr>
        <w:t>1</w:t>
      </w:r>
      <w:r>
        <w:rPr>
          <w:rFonts w:ascii="宋体" w:hAnsi="宋体" w:eastAsia="宋体" w:cs="宋体"/>
          <w:spacing w:val="-1"/>
          <w:sz w:val="24"/>
          <w:szCs w:val="24"/>
        </w:rPr>
        <w:t>次</w:t>
      </w:r>
      <w:r>
        <w:rPr>
          <w:rFonts w:ascii="Times New Roman" w:hAnsi="Times New Roman" w:eastAsia="Times New Roman" w:cs="Times New Roman"/>
          <w:spacing w:val="-1"/>
          <w:sz w:val="24"/>
          <w:szCs w:val="24"/>
        </w:rPr>
        <w:t>/</w:t>
      </w:r>
      <w:r>
        <w:rPr>
          <w:rFonts w:ascii="宋体" w:hAnsi="宋体" w:eastAsia="宋体" w:cs="宋体"/>
          <w:spacing w:val="-1"/>
          <w:sz w:val="24"/>
          <w:szCs w:val="24"/>
        </w:rPr>
        <w:t>月。</w:t>
      </w:r>
    </w:p>
    <w:p w14:paraId="4636B279">
      <w:pPr>
        <w:spacing w:before="282" w:line="219" w:lineRule="auto"/>
        <w:ind w:left="598"/>
        <w:rPr>
          <w:rFonts w:ascii="宋体" w:hAnsi="宋体" w:eastAsia="宋体" w:cs="宋体"/>
          <w:sz w:val="24"/>
          <w:szCs w:val="24"/>
        </w:rPr>
      </w:pPr>
      <w:r>
        <w:rPr>
          <w:rFonts w:ascii="Times New Roman" w:hAnsi="Times New Roman" w:eastAsia="Times New Roman" w:cs="Times New Roman"/>
          <w:spacing w:val="-4"/>
          <w:sz w:val="24"/>
          <w:szCs w:val="24"/>
        </w:rPr>
        <w:t>2</w:t>
      </w:r>
      <w:r>
        <w:rPr>
          <w:rFonts w:ascii="Times New Roman" w:hAnsi="Times New Roman" w:eastAsia="Times New Roman" w:cs="Times New Roman"/>
          <w:spacing w:val="-25"/>
          <w:sz w:val="24"/>
          <w:szCs w:val="24"/>
        </w:rPr>
        <w:t xml:space="preserve"> </w:t>
      </w:r>
      <w:r>
        <w:rPr>
          <w:rFonts w:ascii="宋体" w:hAnsi="宋体" w:eastAsia="宋体" w:cs="宋体"/>
          <w:spacing w:val="-4"/>
          <w:sz w:val="24"/>
          <w:szCs w:val="24"/>
        </w:rPr>
        <w:t>、地形地貌景观监测</w:t>
      </w:r>
    </w:p>
    <w:p w14:paraId="53C78DF4">
      <w:pPr>
        <w:spacing w:before="303" w:line="220" w:lineRule="auto"/>
        <w:ind w:left="603"/>
        <w:rPr>
          <w:rFonts w:ascii="宋体" w:hAnsi="宋体" w:eastAsia="宋体" w:cs="宋体"/>
          <w:sz w:val="24"/>
          <w:szCs w:val="24"/>
        </w:rPr>
      </w:pPr>
      <w:r>
        <w:rPr>
          <w:rFonts w:ascii="宋体" w:hAnsi="宋体" w:eastAsia="宋体" w:cs="宋体"/>
          <w:spacing w:val="-1"/>
          <w:sz w:val="24"/>
          <w:szCs w:val="24"/>
        </w:rPr>
        <w:t>整个预测损毁土地范围内设计监测点</w:t>
      </w:r>
      <w:r>
        <w:rPr>
          <w:rFonts w:ascii="Times New Roman" w:hAnsi="Times New Roman" w:eastAsia="Times New Roman" w:cs="Times New Roman"/>
          <w:spacing w:val="-1"/>
          <w:sz w:val="24"/>
          <w:szCs w:val="24"/>
        </w:rPr>
        <w:t>2</w:t>
      </w:r>
      <w:r>
        <w:rPr>
          <w:rFonts w:ascii="宋体" w:hAnsi="宋体" w:eastAsia="宋体" w:cs="宋体"/>
          <w:spacing w:val="-1"/>
          <w:sz w:val="24"/>
          <w:szCs w:val="24"/>
        </w:rPr>
        <w:t>个，频率为每年</w:t>
      </w:r>
      <w:r>
        <w:rPr>
          <w:rFonts w:ascii="Times New Roman" w:hAnsi="Times New Roman" w:eastAsia="Times New Roman" w:cs="Times New Roman"/>
          <w:spacing w:val="-1"/>
          <w:sz w:val="24"/>
          <w:szCs w:val="24"/>
        </w:rPr>
        <w:t>1</w:t>
      </w:r>
      <w:r>
        <w:rPr>
          <w:rFonts w:ascii="宋体" w:hAnsi="宋体" w:eastAsia="宋体" w:cs="宋体"/>
          <w:spacing w:val="-1"/>
          <w:sz w:val="24"/>
          <w:szCs w:val="24"/>
        </w:rPr>
        <w:t>次。</w:t>
      </w:r>
    </w:p>
    <w:p w14:paraId="7ACA4E99">
      <w:pPr>
        <w:spacing w:before="293" w:line="215" w:lineRule="auto"/>
        <w:ind w:left="3651"/>
        <w:rPr>
          <w:rFonts w:ascii="宋体" w:hAnsi="宋体" w:eastAsia="宋体" w:cs="宋体"/>
          <w:sz w:val="21"/>
          <w:szCs w:val="21"/>
        </w:rPr>
      </w:pPr>
      <w:r>
        <w:rPr>
          <w:rFonts w:ascii="宋体" w:hAnsi="宋体" w:eastAsia="宋体" w:cs="宋体"/>
          <w:b/>
          <w:bCs/>
          <w:spacing w:val="-3"/>
          <w:sz w:val="21"/>
          <w:szCs w:val="21"/>
        </w:rPr>
        <w:t>表</w:t>
      </w:r>
      <w:r>
        <w:rPr>
          <w:rFonts w:ascii="宋体" w:hAnsi="宋体" w:eastAsia="宋体" w:cs="宋体"/>
          <w:spacing w:val="-32"/>
          <w:sz w:val="21"/>
          <w:szCs w:val="21"/>
        </w:rPr>
        <w:t xml:space="preserve"> </w:t>
      </w:r>
      <w:r>
        <w:rPr>
          <w:rFonts w:ascii="Times New Roman" w:hAnsi="Times New Roman" w:eastAsia="Times New Roman" w:cs="Times New Roman"/>
          <w:b/>
          <w:bCs/>
          <w:spacing w:val="-3"/>
          <w:sz w:val="21"/>
          <w:szCs w:val="21"/>
        </w:rPr>
        <w:t xml:space="preserve">5-3 </w:t>
      </w:r>
      <w:r>
        <w:rPr>
          <w:rFonts w:ascii="宋体" w:hAnsi="宋体" w:eastAsia="宋体" w:cs="宋体"/>
          <w:b/>
          <w:bCs/>
          <w:spacing w:val="-3"/>
          <w:sz w:val="21"/>
          <w:szCs w:val="21"/>
        </w:rPr>
        <w:t>地质环境监测工程量</w:t>
      </w: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2"/>
        <w:gridCol w:w="850"/>
        <w:gridCol w:w="4251"/>
        <w:gridCol w:w="1068"/>
        <w:gridCol w:w="832"/>
        <w:gridCol w:w="1106"/>
      </w:tblGrid>
      <w:tr w14:paraId="6BD6F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672" w:type="dxa"/>
            <w:vAlign w:val="top"/>
          </w:tcPr>
          <w:p w14:paraId="3626049D">
            <w:pPr>
              <w:pStyle w:val="6"/>
              <w:spacing w:before="171" w:line="221" w:lineRule="auto"/>
              <w:ind w:left="423"/>
            </w:pPr>
            <w:r>
              <w:rPr>
                <w:spacing w:val="-2"/>
              </w:rPr>
              <w:t>工程名称</w:t>
            </w:r>
          </w:p>
        </w:tc>
        <w:tc>
          <w:tcPr>
            <w:tcW w:w="850" w:type="dxa"/>
            <w:vAlign w:val="top"/>
          </w:tcPr>
          <w:p w14:paraId="121D4191">
            <w:pPr>
              <w:pStyle w:val="6"/>
              <w:spacing w:before="171" w:line="222" w:lineRule="auto"/>
              <w:ind w:left="217"/>
            </w:pPr>
            <w:r>
              <w:rPr>
                <w:spacing w:val="-2"/>
              </w:rPr>
              <w:t>序号</w:t>
            </w:r>
          </w:p>
        </w:tc>
        <w:tc>
          <w:tcPr>
            <w:tcW w:w="4251" w:type="dxa"/>
            <w:vAlign w:val="top"/>
          </w:tcPr>
          <w:p w14:paraId="43D871B5">
            <w:pPr>
              <w:pStyle w:val="6"/>
              <w:spacing w:before="171" w:line="221" w:lineRule="auto"/>
              <w:ind w:left="1925"/>
            </w:pPr>
            <w:r>
              <w:rPr>
                <w:spacing w:val="-3"/>
              </w:rPr>
              <w:t>项目</w:t>
            </w:r>
          </w:p>
        </w:tc>
        <w:tc>
          <w:tcPr>
            <w:tcW w:w="1068" w:type="dxa"/>
            <w:vAlign w:val="top"/>
          </w:tcPr>
          <w:p w14:paraId="363EBDED">
            <w:pPr>
              <w:pStyle w:val="6"/>
              <w:spacing w:before="34" w:line="223" w:lineRule="auto"/>
              <w:ind w:left="233" w:right="210" w:hanging="5"/>
            </w:pPr>
            <w:r>
              <w:rPr>
                <w:spacing w:val="-2"/>
              </w:rPr>
              <w:t>监测点</w:t>
            </w:r>
            <w:r>
              <w:t xml:space="preserve"> </w:t>
            </w:r>
            <w:r>
              <w:rPr>
                <w:spacing w:val="-6"/>
              </w:rPr>
              <w:t>（个）</w:t>
            </w:r>
          </w:p>
        </w:tc>
        <w:tc>
          <w:tcPr>
            <w:tcW w:w="832" w:type="dxa"/>
            <w:vAlign w:val="top"/>
          </w:tcPr>
          <w:p w14:paraId="6369A018">
            <w:pPr>
              <w:pStyle w:val="6"/>
              <w:spacing w:before="171" w:line="221" w:lineRule="auto"/>
              <w:ind w:left="215"/>
            </w:pPr>
            <w:r>
              <w:rPr>
                <w:spacing w:val="-2"/>
              </w:rPr>
              <w:t>单位</w:t>
            </w:r>
          </w:p>
        </w:tc>
        <w:tc>
          <w:tcPr>
            <w:tcW w:w="1106" w:type="dxa"/>
            <w:vAlign w:val="top"/>
          </w:tcPr>
          <w:p w14:paraId="636A1AEF">
            <w:pPr>
              <w:pStyle w:val="6"/>
              <w:spacing w:before="171" w:line="221" w:lineRule="auto"/>
              <w:ind w:left="245"/>
            </w:pPr>
            <w:r>
              <w:rPr>
                <w:spacing w:val="-2"/>
              </w:rPr>
              <w:t>工程量</w:t>
            </w:r>
          </w:p>
        </w:tc>
      </w:tr>
      <w:tr w14:paraId="21DE6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72" w:type="dxa"/>
            <w:vMerge w:val="restart"/>
            <w:tcBorders>
              <w:bottom w:val="nil"/>
            </w:tcBorders>
            <w:vAlign w:val="top"/>
          </w:tcPr>
          <w:p w14:paraId="27C2FF3A">
            <w:pPr>
              <w:pStyle w:val="6"/>
              <w:spacing w:before="216" w:line="221" w:lineRule="auto"/>
              <w:ind w:left="212"/>
            </w:pPr>
            <w:r>
              <w:rPr>
                <w:spacing w:val="-1"/>
              </w:rPr>
              <w:t>地质环境监测</w:t>
            </w:r>
          </w:p>
        </w:tc>
        <w:tc>
          <w:tcPr>
            <w:tcW w:w="850" w:type="dxa"/>
            <w:vAlign w:val="top"/>
          </w:tcPr>
          <w:p w14:paraId="04E5182C">
            <w:pPr>
              <w:spacing w:before="92" w:line="187" w:lineRule="auto"/>
              <w:ind w:left="39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4251" w:type="dxa"/>
            <w:vAlign w:val="top"/>
          </w:tcPr>
          <w:p w14:paraId="37AD2D03">
            <w:pPr>
              <w:pStyle w:val="6"/>
              <w:spacing w:before="53" w:line="220" w:lineRule="auto"/>
              <w:ind w:left="767"/>
            </w:pPr>
            <w:r>
              <w:rPr>
                <w:spacing w:val="-2"/>
              </w:rPr>
              <w:t>地质灾害监测（滑坡、崩塌）</w:t>
            </w:r>
          </w:p>
        </w:tc>
        <w:tc>
          <w:tcPr>
            <w:tcW w:w="1068" w:type="dxa"/>
            <w:vAlign w:val="top"/>
          </w:tcPr>
          <w:p w14:paraId="32FEBC1E">
            <w:pPr>
              <w:spacing w:before="94" w:line="184" w:lineRule="auto"/>
              <w:ind w:left="491"/>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832" w:type="dxa"/>
            <w:vAlign w:val="top"/>
          </w:tcPr>
          <w:p w14:paraId="0AA4AF9E">
            <w:pPr>
              <w:pStyle w:val="6"/>
              <w:spacing w:before="52" w:line="221" w:lineRule="auto"/>
              <w:ind w:left="221"/>
            </w:pPr>
            <w:r>
              <w:rPr>
                <w:spacing w:val="-4"/>
              </w:rPr>
              <w:t>点次</w:t>
            </w:r>
          </w:p>
        </w:tc>
        <w:tc>
          <w:tcPr>
            <w:tcW w:w="1106" w:type="dxa"/>
            <w:vAlign w:val="top"/>
          </w:tcPr>
          <w:p w14:paraId="1BCDC3D5">
            <w:pPr>
              <w:spacing w:before="91" w:line="187" w:lineRule="auto"/>
              <w:ind w:left="40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600</w:t>
            </w:r>
          </w:p>
        </w:tc>
      </w:tr>
      <w:tr w14:paraId="112DC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672" w:type="dxa"/>
            <w:vMerge w:val="continue"/>
            <w:tcBorders>
              <w:top w:val="nil"/>
            </w:tcBorders>
            <w:vAlign w:val="top"/>
          </w:tcPr>
          <w:p w14:paraId="029D7E45">
            <w:pPr>
              <w:rPr>
                <w:rFonts w:ascii="Arial"/>
                <w:sz w:val="21"/>
              </w:rPr>
            </w:pPr>
          </w:p>
        </w:tc>
        <w:tc>
          <w:tcPr>
            <w:tcW w:w="850" w:type="dxa"/>
            <w:vAlign w:val="top"/>
          </w:tcPr>
          <w:p w14:paraId="60CF6A30">
            <w:pPr>
              <w:spacing w:before="96" w:line="187" w:lineRule="auto"/>
              <w:ind w:left="372"/>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4251" w:type="dxa"/>
            <w:vAlign w:val="top"/>
          </w:tcPr>
          <w:p w14:paraId="3FE7F44C">
            <w:pPr>
              <w:pStyle w:val="6"/>
              <w:spacing w:before="57" w:line="220" w:lineRule="auto"/>
              <w:ind w:left="1293"/>
            </w:pPr>
            <w:r>
              <w:rPr>
                <w:spacing w:val="-1"/>
              </w:rPr>
              <w:t>地形地貌景观监测</w:t>
            </w:r>
          </w:p>
        </w:tc>
        <w:tc>
          <w:tcPr>
            <w:tcW w:w="1068" w:type="dxa"/>
            <w:vAlign w:val="top"/>
          </w:tcPr>
          <w:p w14:paraId="49170349">
            <w:pPr>
              <w:spacing w:before="96" w:line="187" w:lineRule="auto"/>
              <w:ind w:left="486"/>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832" w:type="dxa"/>
            <w:vAlign w:val="top"/>
          </w:tcPr>
          <w:p w14:paraId="67136F12">
            <w:pPr>
              <w:pStyle w:val="6"/>
              <w:spacing w:before="57" w:line="221" w:lineRule="auto"/>
              <w:ind w:left="221"/>
            </w:pPr>
            <w:r>
              <w:rPr>
                <w:spacing w:val="-4"/>
              </w:rPr>
              <w:t>点次</w:t>
            </w:r>
          </w:p>
        </w:tc>
        <w:tc>
          <w:tcPr>
            <w:tcW w:w="1106" w:type="dxa"/>
            <w:vAlign w:val="top"/>
          </w:tcPr>
          <w:p w14:paraId="60C0F8D8">
            <w:pPr>
              <w:spacing w:before="96" w:line="187" w:lineRule="auto"/>
              <w:ind w:left="4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r>
    </w:tbl>
    <w:p w14:paraId="61743317">
      <w:pPr>
        <w:spacing w:before="160" w:line="219" w:lineRule="auto"/>
        <w:ind w:left="682"/>
        <w:rPr>
          <w:rFonts w:ascii="黑体" w:hAnsi="黑体" w:eastAsia="黑体" w:cs="黑体"/>
          <w:sz w:val="28"/>
          <w:szCs w:val="28"/>
        </w:rPr>
      </w:pPr>
      <w:bookmarkStart w:id="93" w:name="bookmark70"/>
      <w:bookmarkEnd w:id="93"/>
      <w:r>
        <w:rPr>
          <w:rFonts w:ascii="黑体" w:hAnsi="黑体" w:eastAsia="黑体" w:cs="黑体"/>
          <w:spacing w:val="-1"/>
          <w:sz w:val="28"/>
          <w:szCs w:val="28"/>
        </w:rPr>
        <w:t>七、矿区土地复垦监测和管护</w:t>
      </w:r>
    </w:p>
    <w:p w14:paraId="4D5E0AB4">
      <w:pPr>
        <w:spacing w:before="146" w:line="220" w:lineRule="auto"/>
        <w:ind w:left="611"/>
        <w:rPr>
          <w:rFonts w:ascii="宋体" w:hAnsi="宋体" w:eastAsia="宋体" w:cs="宋体"/>
          <w:sz w:val="24"/>
          <w:szCs w:val="24"/>
        </w:rPr>
      </w:pPr>
      <w:r>
        <w:rPr>
          <w:rFonts w:ascii="宋体" w:hAnsi="宋体" w:eastAsia="宋体" w:cs="宋体"/>
          <w:b/>
          <w:bCs/>
          <w:spacing w:val="-13"/>
          <w:sz w:val="24"/>
          <w:szCs w:val="24"/>
        </w:rPr>
        <w:t>（一）</w:t>
      </w:r>
      <w:r>
        <w:rPr>
          <w:rFonts w:ascii="宋体" w:hAnsi="宋体" w:eastAsia="宋体" w:cs="宋体"/>
          <w:spacing w:val="-60"/>
          <w:sz w:val="24"/>
          <w:szCs w:val="24"/>
        </w:rPr>
        <w:t xml:space="preserve"> </w:t>
      </w:r>
      <w:r>
        <w:rPr>
          <w:rFonts w:ascii="宋体" w:hAnsi="宋体" w:eastAsia="宋体" w:cs="宋体"/>
          <w:b/>
          <w:bCs/>
          <w:spacing w:val="-13"/>
          <w:sz w:val="24"/>
          <w:szCs w:val="24"/>
        </w:rPr>
        <w:t>目标任务</w:t>
      </w:r>
    </w:p>
    <w:p w14:paraId="3DC7BD24">
      <w:pPr>
        <w:spacing w:before="304" w:line="350" w:lineRule="auto"/>
        <w:ind w:left="123" w:right="46" w:firstLine="481"/>
        <w:jc w:val="both"/>
        <w:rPr>
          <w:rFonts w:ascii="宋体" w:hAnsi="宋体" w:eastAsia="宋体" w:cs="宋体"/>
          <w:sz w:val="24"/>
          <w:szCs w:val="24"/>
        </w:rPr>
      </w:pPr>
      <w:r>
        <w:rPr>
          <w:rFonts w:ascii="宋体" w:hAnsi="宋体" w:eastAsia="宋体" w:cs="宋体"/>
          <w:spacing w:val="-6"/>
          <w:sz w:val="24"/>
          <w:szCs w:val="24"/>
        </w:rPr>
        <w:t>为确保复垦恢复生态效果，在矿山服务期满后其生态系统能够长久、可持续的维持下去，</w:t>
      </w:r>
      <w:r>
        <w:rPr>
          <w:rFonts w:ascii="宋体" w:hAnsi="宋体" w:eastAsia="宋体" w:cs="宋体"/>
          <w:spacing w:val="5"/>
          <w:sz w:val="24"/>
          <w:szCs w:val="24"/>
        </w:rPr>
        <w:t xml:space="preserve"> </w:t>
      </w:r>
      <w:r>
        <w:rPr>
          <w:rFonts w:ascii="宋体" w:hAnsi="宋体" w:eastAsia="宋体" w:cs="宋体"/>
          <w:spacing w:val="-4"/>
          <w:sz w:val="24"/>
          <w:szCs w:val="24"/>
        </w:rPr>
        <w:t>其中最主要的就是复垦土地的复垦效果监测。监测应在矿山复垦后进</w:t>
      </w:r>
      <w:r>
        <w:rPr>
          <w:rFonts w:ascii="宋体" w:hAnsi="宋体" w:eastAsia="宋体" w:cs="宋体"/>
          <w:spacing w:val="-5"/>
          <w:sz w:val="24"/>
          <w:szCs w:val="24"/>
        </w:rPr>
        <w:t>行， 发现问题针对性解</w:t>
      </w:r>
      <w:r>
        <w:rPr>
          <w:rFonts w:ascii="宋体" w:hAnsi="宋体" w:eastAsia="宋体" w:cs="宋体"/>
          <w:sz w:val="24"/>
          <w:szCs w:val="24"/>
        </w:rPr>
        <w:t xml:space="preserve"> </w:t>
      </w:r>
      <w:r>
        <w:rPr>
          <w:rFonts w:ascii="宋体" w:hAnsi="宋体" w:eastAsia="宋体" w:cs="宋体"/>
          <w:spacing w:val="-2"/>
          <w:sz w:val="24"/>
          <w:szCs w:val="24"/>
        </w:rPr>
        <w:t>决问题，确保复垦生态恢复的成果可靠，并融入当地生态环境。</w:t>
      </w:r>
    </w:p>
    <w:p w14:paraId="6FCDBB99">
      <w:pPr>
        <w:spacing w:before="153" w:line="220" w:lineRule="auto"/>
        <w:ind w:left="611"/>
        <w:rPr>
          <w:rFonts w:ascii="宋体" w:hAnsi="宋体" w:eastAsia="宋体" w:cs="宋体"/>
          <w:sz w:val="24"/>
          <w:szCs w:val="24"/>
        </w:rPr>
      </w:pPr>
      <w:r>
        <w:rPr>
          <w:rFonts w:ascii="宋体" w:hAnsi="宋体" w:eastAsia="宋体" w:cs="宋体"/>
          <w:b/>
          <w:bCs/>
          <w:spacing w:val="-8"/>
          <w:sz w:val="24"/>
          <w:szCs w:val="24"/>
        </w:rPr>
        <w:t>（二）</w:t>
      </w:r>
      <w:r>
        <w:rPr>
          <w:rFonts w:ascii="宋体" w:hAnsi="宋体" w:eastAsia="宋体" w:cs="宋体"/>
          <w:spacing w:val="-63"/>
          <w:sz w:val="24"/>
          <w:szCs w:val="24"/>
        </w:rPr>
        <w:t xml:space="preserve"> </w:t>
      </w:r>
      <w:r>
        <w:rPr>
          <w:rFonts w:ascii="宋体" w:hAnsi="宋体" w:eastAsia="宋体" w:cs="宋体"/>
          <w:b/>
          <w:bCs/>
          <w:spacing w:val="-8"/>
          <w:sz w:val="24"/>
          <w:szCs w:val="24"/>
        </w:rPr>
        <w:t>措施和内容工程设计</w:t>
      </w:r>
    </w:p>
    <w:p w14:paraId="05DDA85E">
      <w:pPr>
        <w:spacing w:before="303" w:line="220" w:lineRule="auto"/>
        <w:ind w:left="609"/>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）土壤质量监测</w:t>
      </w:r>
    </w:p>
    <w:p w14:paraId="43445261">
      <w:pPr>
        <w:spacing w:before="301" w:line="220" w:lineRule="auto"/>
        <w:ind w:left="609"/>
        <w:rPr>
          <w:rFonts w:ascii="宋体" w:hAnsi="宋体" w:eastAsia="宋体" w:cs="宋体"/>
          <w:sz w:val="24"/>
          <w:szCs w:val="24"/>
        </w:rPr>
      </w:pPr>
      <w:r>
        <w:rPr>
          <w:rFonts w:ascii="宋体" w:hAnsi="宋体" w:eastAsia="宋体" w:cs="宋体"/>
          <w:spacing w:val="-3"/>
          <w:sz w:val="24"/>
          <w:szCs w:val="24"/>
        </w:rPr>
        <w:t>复垦结束后</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年定期对复垦区进行土壤质量监测。</w:t>
      </w:r>
    </w:p>
    <w:p w14:paraId="57A90729">
      <w:pPr>
        <w:spacing w:before="300" w:line="220" w:lineRule="auto"/>
        <w:ind w:left="621"/>
        <w:rPr>
          <w:rFonts w:ascii="宋体" w:hAnsi="宋体" w:eastAsia="宋体" w:cs="宋体"/>
          <w:sz w:val="24"/>
          <w:szCs w:val="24"/>
        </w:rPr>
      </w:pPr>
      <w:r>
        <w:rPr>
          <w:rFonts w:ascii="Times New Roman" w:hAnsi="Times New Roman" w:eastAsia="Times New Roman" w:cs="Times New Roman"/>
          <w:spacing w:val="-6"/>
          <w:sz w:val="24"/>
          <w:szCs w:val="24"/>
        </w:rPr>
        <w:t>1</w:t>
      </w:r>
      <w:r>
        <w:rPr>
          <w:rFonts w:ascii="宋体" w:hAnsi="宋体" w:eastAsia="宋体" w:cs="宋体"/>
          <w:spacing w:val="-6"/>
          <w:sz w:val="24"/>
          <w:szCs w:val="24"/>
        </w:rPr>
        <w:t>）土地复垦监测</w:t>
      </w:r>
    </w:p>
    <w:p w14:paraId="4665218D">
      <w:pPr>
        <w:spacing w:before="302" w:line="234" w:lineRule="auto"/>
        <w:ind w:left="601"/>
        <w:rPr>
          <w:rFonts w:ascii="宋体" w:hAnsi="宋体" w:eastAsia="宋体" w:cs="宋体"/>
          <w:sz w:val="24"/>
          <w:szCs w:val="24"/>
        </w:rPr>
      </w:pPr>
      <w:r>
        <w:rPr>
          <w:rFonts w:ascii="Times New Roman" w:hAnsi="Times New Roman" w:eastAsia="Times New Roman" w:cs="Times New Roman"/>
          <w:spacing w:val="-4"/>
          <w:sz w:val="24"/>
          <w:szCs w:val="24"/>
        </w:rPr>
        <w:t>a</w:t>
      </w:r>
      <w:r>
        <w:rPr>
          <w:rFonts w:ascii="宋体" w:hAnsi="宋体" w:eastAsia="宋体" w:cs="宋体"/>
          <w:spacing w:val="-4"/>
          <w:sz w:val="24"/>
          <w:szCs w:val="24"/>
        </w:rPr>
        <w:t>、土地损毁监测</w:t>
      </w:r>
    </w:p>
    <w:p w14:paraId="0D28AE2E">
      <w:pPr>
        <w:spacing w:before="281" w:line="220" w:lineRule="auto"/>
        <w:ind w:left="604"/>
        <w:rPr>
          <w:rFonts w:ascii="宋体" w:hAnsi="宋体" w:eastAsia="宋体" w:cs="宋体"/>
          <w:sz w:val="24"/>
          <w:szCs w:val="24"/>
        </w:rPr>
      </w:pPr>
      <w:r>
        <w:rPr>
          <w:rFonts w:ascii="宋体" w:hAnsi="宋体" w:eastAsia="宋体" w:cs="宋体"/>
          <w:spacing w:val="-1"/>
          <w:sz w:val="24"/>
          <w:szCs w:val="24"/>
        </w:rPr>
        <w:t>主要包括：侵占和损毁土地类型、面积，损</w:t>
      </w:r>
      <w:r>
        <w:rPr>
          <w:rFonts w:ascii="宋体" w:hAnsi="宋体" w:eastAsia="宋体" w:cs="宋体"/>
          <w:spacing w:val="-2"/>
          <w:sz w:val="24"/>
          <w:szCs w:val="24"/>
        </w:rPr>
        <w:t>毁土地方式，损毁植被类型。</w:t>
      </w:r>
    </w:p>
    <w:p w14:paraId="257919DF">
      <w:pPr>
        <w:spacing w:before="303" w:line="350" w:lineRule="auto"/>
        <w:ind w:left="121" w:right="114" w:firstLine="482"/>
        <w:rPr>
          <w:rFonts w:ascii="宋体" w:hAnsi="宋体" w:eastAsia="宋体" w:cs="宋体"/>
          <w:sz w:val="24"/>
          <w:szCs w:val="24"/>
        </w:rPr>
      </w:pPr>
      <w:r>
        <w:rPr>
          <w:rFonts w:ascii="宋体" w:hAnsi="宋体" w:eastAsia="宋体" w:cs="宋体"/>
          <w:spacing w:val="-1"/>
          <w:sz w:val="24"/>
          <w:szCs w:val="24"/>
        </w:rPr>
        <w:t>可采用人工现场测量对地形地貌景观和土地资</w:t>
      </w:r>
      <w:r>
        <w:rPr>
          <w:rFonts w:ascii="宋体" w:hAnsi="宋体" w:eastAsia="宋体" w:cs="宋体"/>
          <w:spacing w:val="-2"/>
          <w:sz w:val="24"/>
          <w:szCs w:val="24"/>
        </w:rPr>
        <w:t>源的损毁进行监测，定期安排相关人员在</w:t>
      </w:r>
      <w:r>
        <w:rPr>
          <w:rFonts w:ascii="宋体" w:hAnsi="宋体" w:eastAsia="宋体" w:cs="宋体"/>
          <w:sz w:val="24"/>
          <w:szCs w:val="24"/>
        </w:rPr>
        <w:t xml:space="preserve"> </w:t>
      </w:r>
      <w:r>
        <w:rPr>
          <w:rFonts w:ascii="宋体" w:hAnsi="宋体" w:eastAsia="宋体" w:cs="宋体"/>
          <w:spacing w:val="-1"/>
          <w:sz w:val="24"/>
          <w:szCs w:val="24"/>
        </w:rPr>
        <w:t>评估区内地形地貌和土地资源已遭到损毁和将会遭到损毁的地</w:t>
      </w:r>
      <w:r>
        <w:rPr>
          <w:rFonts w:ascii="宋体" w:hAnsi="宋体" w:eastAsia="宋体" w:cs="宋体"/>
          <w:spacing w:val="-2"/>
          <w:sz w:val="24"/>
          <w:szCs w:val="24"/>
        </w:rPr>
        <w:t>段进行现场测量，监测时采用</w:t>
      </w:r>
      <w:r>
        <w:rPr>
          <w:rFonts w:ascii="宋体" w:hAnsi="宋体" w:eastAsia="宋体" w:cs="宋体"/>
          <w:sz w:val="24"/>
          <w:szCs w:val="24"/>
        </w:rPr>
        <w:t xml:space="preserve"> </w:t>
      </w:r>
      <w:r>
        <w:rPr>
          <w:rFonts w:ascii="宋体" w:hAnsi="宋体" w:eastAsia="宋体" w:cs="宋体"/>
          <w:spacing w:val="-3"/>
          <w:sz w:val="24"/>
          <w:szCs w:val="24"/>
        </w:rPr>
        <w:t>人工观测、高精度的</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GPS</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、水准仪等方法测量其大小深度。</w:t>
      </w:r>
    </w:p>
    <w:p w14:paraId="11F05832">
      <w:pPr>
        <w:spacing w:before="154" w:line="234" w:lineRule="auto"/>
        <w:ind w:left="593"/>
        <w:rPr>
          <w:rFonts w:ascii="宋体" w:hAnsi="宋体" w:eastAsia="宋体" w:cs="宋体"/>
          <w:sz w:val="24"/>
          <w:szCs w:val="24"/>
        </w:rPr>
      </w:pPr>
      <w:r>
        <w:rPr>
          <w:rFonts w:ascii="Times New Roman" w:hAnsi="Times New Roman" w:eastAsia="Times New Roman" w:cs="Times New Roman"/>
          <w:spacing w:val="-2"/>
          <w:sz w:val="24"/>
          <w:szCs w:val="24"/>
        </w:rPr>
        <w:t>b</w:t>
      </w:r>
      <w:r>
        <w:rPr>
          <w:rFonts w:ascii="宋体" w:hAnsi="宋体" w:eastAsia="宋体" w:cs="宋体"/>
          <w:spacing w:val="-2"/>
          <w:sz w:val="24"/>
          <w:szCs w:val="24"/>
        </w:rPr>
        <w:t>、土地复垦效果监测</w:t>
      </w:r>
    </w:p>
    <w:p w14:paraId="37571E9E">
      <w:pPr>
        <w:spacing w:before="283" w:line="220" w:lineRule="auto"/>
        <w:ind w:left="604"/>
        <w:rPr>
          <w:rFonts w:ascii="宋体" w:hAnsi="宋体" w:eastAsia="宋体" w:cs="宋体"/>
          <w:sz w:val="24"/>
          <w:szCs w:val="24"/>
        </w:rPr>
      </w:pPr>
      <w:r>
        <w:rPr>
          <w:rFonts w:ascii="宋体" w:hAnsi="宋体" w:eastAsia="宋体" w:cs="宋体"/>
          <w:spacing w:val="-3"/>
          <w:sz w:val="24"/>
          <w:szCs w:val="24"/>
        </w:rPr>
        <w:t>主要包括：土壤质量及复垦植被监测。</w:t>
      </w:r>
    </w:p>
    <w:p w14:paraId="66D15820">
      <w:pPr>
        <w:spacing w:line="220" w:lineRule="auto"/>
        <w:rPr>
          <w:rFonts w:ascii="宋体" w:hAnsi="宋体" w:eastAsia="宋体" w:cs="宋体"/>
          <w:sz w:val="24"/>
          <w:szCs w:val="24"/>
        </w:rPr>
        <w:sectPr>
          <w:headerReference r:id="rId146" w:type="default"/>
          <w:footerReference r:id="rId147" w:type="default"/>
          <w:pgSz w:w="11912" w:h="16841"/>
          <w:pgMar w:top="1212" w:right="1106" w:bottom="882" w:left="1020" w:header="887" w:footer="719" w:gutter="0"/>
          <w:cols w:space="720" w:num="1"/>
        </w:sectPr>
      </w:pPr>
    </w:p>
    <w:p w14:paraId="2381A017">
      <w:pPr>
        <w:spacing w:before="265" w:line="350" w:lineRule="auto"/>
        <w:ind w:left="1" w:right="21" w:firstLine="479"/>
        <w:jc w:val="both"/>
        <w:rPr>
          <w:rFonts w:ascii="宋体" w:hAnsi="宋体" w:eastAsia="宋体" w:cs="宋体"/>
          <w:sz w:val="24"/>
          <w:szCs w:val="24"/>
        </w:rPr>
      </w:pPr>
      <w:r>
        <w:rPr>
          <w:rFonts w:ascii="宋体" w:hAnsi="宋体" w:eastAsia="宋体" w:cs="宋体"/>
          <w:spacing w:val="-6"/>
          <w:sz w:val="24"/>
          <w:szCs w:val="24"/>
        </w:rPr>
        <w:t>本项目主要复垦方向为旱地和乔木林地，针对复垦类型，制定相应的土壤质量监测方案，</w:t>
      </w:r>
      <w:r>
        <w:rPr>
          <w:rFonts w:ascii="宋体" w:hAnsi="宋体" w:eastAsia="宋体" w:cs="宋体"/>
          <w:spacing w:val="7"/>
          <w:sz w:val="24"/>
          <w:szCs w:val="24"/>
        </w:rPr>
        <w:t xml:space="preserve"> </w:t>
      </w:r>
      <w:r>
        <w:rPr>
          <w:rFonts w:ascii="宋体" w:hAnsi="宋体" w:eastAsia="宋体" w:cs="宋体"/>
          <w:spacing w:val="-6"/>
          <w:sz w:val="24"/>
          <w:szCs w:val="24"/>
        </w:rPr>
        <w:t>监测内容为覆土厚度、土壤质地、土壤容重、有机质、全氮、有效磷、有效钾等含量，</w:t>
      </w:r>
      <w:r>
        <w:rPr>
          <w:rFonts w:ascii="宋体" w:hAnsi="宋体" w:eastAsia="宋体" w:cs="宋体"/>
          <w:spacing w:val="65"/>
          <w:sz w:val="24"/>
          <w:szCs w:val="24"/>
        </w:rPr>
        <w:t xml:space="preserve"> </w:t>
      </w:r>
      <w:r>
        <w:rPr>
          <w:rFonts w:ascii="宋体" w:hAnsi="宋体" w:eastAsia="宋体" w:cs="宋体"/>
          <w:spacing w:val="-6"/>
          <w:sz w:val="24"/>
          <w:szCs w:val="24"/>
        </w:rPr>
        <w:t>监测</w:t>
      </w:r>
      <w:r>
        <w:rPr>
          <w:rFonts w:ascii="宋体" w:hAnsi="宋体" w:eastAsia="宋体" w:cs="宋体"/>
          <w:sz w:val="24"/>
          <w:szCs w:val="24"/>
        </w:rPr>
        <w:t xml:space="preserve"> </w:t>
      </w:r>
      <w:r>
        <w:rPr>
          <w:rFonts w:ascii="宋体" w:hAnsi="宋体" w:eastAsia="宋体" w:cs="宋体"/>
          <w:spacing w:val="-2"/>
          <w:sz w:val="24"/>
          <w:szCs w:val="24"/>
        </w:rPr>
        <w:t>频率为每年枯水期与丰水期各一次。</w:t>
      </w:r>
    </w:p>
    <w:p w14:paraId="113FAE81">
      <w:pPr>
        <w:spacing w:before="157" w:line="344" w:lineRule="auto"/>
        <w:ind w:left="2" w:right="86" w:firstLine="484"/>
        <w:rPr>
          <w:rFonts w:ascii="宋体" w:hAnsi="宋体" w:eastAsia="宋体" w:cs="宋体"/>
          <w:sz w:val="24"/>
          <w:szCs w:val="24"/>
        </w:rPr>
      </w:pPr>
      <w:r>
        <w:rPr>
          <w:rFonts w:ascii="宋体" w:hAnsi="宋体" w:eastAsia="宋体" w:cs="宋体"/>
          <w:spacing w:val="-1"/>
          <w:sz w:val="24"/>
          <w:szCs w:val="24"/>
        </w:rPr>
        <w:t>复垦植被监测复垦责任区的植被监测内容为</w:t>
      </w:r>
      <w:r>
        <w:rPr>
          <w:rFonts w:ascii="宋体" w:hAnsi="宋体" w:eastAsia="宋体" w:cs="宋体"/>
          <w:spacing w:val="-2"/>
          <w:sz w:val="24"/>
          <w:szCs w:val="24"/>
        </w:rPr>
        <w:t>植物生长势、高度、密度、成活率、郁闭度</w:t>
      </w:r>
      <w:r>
        <w:rPr>
          <w:rFonts w:ascii="宋体" w:hAnsi="宋体" w:eastAsia="宋体" w:cs="宋体"/>
          <w:sz w:val="24"/>
          <w:szCs w:val="24"/>
        </w:rPr>
        <w:t xml:space="preserve"> </w:t>
      </w:r>
      <w:r>
        <w:rPr>
          <w:rFonts w:ascii="宋体" w:hAnsi="宋体" w:eastAsia="宋体" w:cs="宋体"/>
          <w:spacing w:val="-1"/>
          <w:sz w:val="24"/>
          <w:szCs w:val="24"/>
        </w:rPr>
        <w:t>等。监测方法为随机调查法，在管护期内，每年监</w:t>
      </w:r>
      <w:r>
        <w:rPr>
          <w:rFonts w:ascii="宋体" w:hAnsi="宋体" w:eastAsia="宋体" w:cs="宋体"/>
          <w:spacing w:val="-2"/>
          <w:sz w:val="24"/>
          <w:szCs w:val="24"/>
        </w:rPr>
        <w:t>测一次。</w:t>
      </w:r>
    </w:p>
    <w:p w14:paraId="452ED472">
      <w:pPr>
        <w:spacing w:before="157" w:line="220" w:lineRule="auto"/>
        <w:ind w:left="476"/>
        <w:rPr>
          <w:rFonts w:ascii="宋体" w:hAnsi="宋体" w:eastAsia="宋体" w:cs="宋体"/>
          <w:sz w:val="24"/>
          <w:szCs w:val="24"/>
        </w:rPr>
      </w:pPr>
      <w:r>
        <w:rPr>
          <w:rFonts w:ascii="Times New Roman" w:hAnsi="Times New Roman" w:eastAsia="Times New Roman" w:cs="Times New Roman"/>
          <w:spacing w:val="-3"/>
          <w:sz w:val="24"/>
          <w:szCs w:val="24"/>
        </w:rPr>
        <w:t>2</w:t>
      </w:r>
      <w:r>
        <w:rPr>
          <w:rFonts w:ascii="宋体" w:hAnsi="宋体" w:eastAsia="宋体" w:cs="宋体"/>
          <w:spacing w:val="-3"/>
          <w:sz w:val="24"/>
          <w:szCs w:val="24"/>
        </w:rPr>
        <w:t>）土地复垦工程管护</w:t>
      </w:r>
    </w:p>
    <w:p w14:paraId="4D209ACB">
      <w:pPr>
        <w:spacing w:before="298" w:line="351" w:lineRule="auto"/>
        <w:ind w:left="1" w:firstLine="501"/>
        <w:rPr>
          <w:rFonts w:ascii="宋体" w:hAnsi="宋体" w:eastAsia="宋体" w:cs="宋体"/>
          <w:sz w:val="24"/>
          <w:szCs w:val="24"/>
        </w:rPr>
      </w:pPr>
      <w:r>
        <w:rPr>
          <w:rFonts w:ascii="宋体" w:hAnsi="宋体" w:eastAsia="宋体" w:cs="宋体"/>
          <w:sz w:val="24"/>
          <w:szCs w:val="24"/>
        </w:rPr>
        <w:t>明确项目单位是土地复垦单位和管护责任单位，划分管护责任区。根据管护面积及人、</w:t>
      </w:r>
      <w:r>
        <w:rPr>
          <w:rFonts w:ascii="宋体" w:hAnsi="宋体" w:eastAsia="宋体" w:cs="宋体"/>
          <w:spacing w:val="13"/>
          <w:sz w:val="24"/>
          <w:szCs w:val="24"/>
        </w:rPr>
        <w:t xml:space="preserve"> </w:t>
      </w:r>
      <w:r>
        <w:rPr>
          <w:rFonts w:ascii="宋体" w:hAnsi="宋体" w:eastAsia="宋体" w:cs="宋体"/>
          <w:spacing w:val="-1"/>
          <w:sz w:val="24"/>
          <w:szCs w:val="24"/>
        </w:rPr>
        <w:t>畜危害程度，落实管护人员和管护职责。加强森林防火、</w:t>
      </w:r>
      <w:r>
        <w:rPr>
          <w:rFonts w:ascii="宋体" w:hAnsi="宋体" w:eastAsia="宋体" w:cs="宋体"/>
          <w:spacing w:val="-2"/>
          <w:sz w:val="24"/>
          <w:szCs w:val="24"/>
        </w:rPr>
        <w:t>森林病虫害防治和森林资源保护工</w:t>
      </w:r>
      <w:r>
        <w:rPr>
          <w:rFonts w:ascii="宋体" w:hAnsi="宋体" w:eastAsia="宋体" w:cs="宋体"/>
          <w:sz w:val="24"/>
          <w:szCs w:val="24"/>
        </w:rPr>
        <w:t xml:space="preserve"> </w:t>
      </w:r>
      <w:r>
        <w:rPr>
          <w:rFonts w:ascii="宋体" w:hAnsi="宋体" w:eastAsia="宋体" w:cs="宋体"/>
          <w:spacing w:val="-12"/>
          <w:sz w:val="24"/>
          <w:szCs w:val="24"/>
        </w:rPr>
        <w:t>作。</w:t>
      </w:r>
    </w:p>
    <w:p w14:paraId="430C52C6">
      <w:pPr>
        <w:spacing w:before="155" w:line="233" w:lineRule="auto"/>
        <w:ind w:left="480"/>
        <w:rPr>
          <w:rFonts w:ascii="宋体" w:hAnsi="宋体" w:eastAsia="宋体" w:cs="宋体"/>
          <w:sz w:val="24"/>
          <w:szCs w:val="24"/>
        </w:rPr>
      </w:pPr>
      <w:r>
        <w:rPr>
          <w:rFonts w:ascii="Times New Roman" w:hAnsi="Times New Roman" w:eastAsia="Times New Roman" w:cs="Times New Roman"/>
          <w:spacing w:val="-3"/>
          <w:sz w:val="24"/>
          <w:szCs w:val="24"/>
        </w:rPr>
        <w:t>a</w:t>
      </w:r>
      <w:r>
        <w:rPr>
          <w:rFonts w:ascii="宋体" w:hAnsi="宋体" w:eastAsia="宋体" w:cs="宋体"/>
          <w:spacing w:val="-3"/>
          <w:sz w:val="24"/>
          <w:szCs w:val="24"/>
        </w:rPr>
        <w:t>、水分管理</w:t>
      </w:r>
    </w:p>
    <w:p w14:paraId="19AD2B55">
      <w:pPr>
        <w:spacing w:before="281" w:line="347" w:lineRule="auto"/>
        <w:ind w:left="28" w:right="21" w:firstLine="454"/>
        <w:rPr>
          <w:rFonts w:ascii="宋体" w:hAnsi="宋体" w:eastAsia="宋体" w:cs="宋体"/>
          <w:sz w:val="24"/>
          <w:szCs w:val="24"/>
        </w:rPr>
      </w:pPr>
      <w:r>
        <w:rPr>
          <w:rFonts w:ascii="宋体" w:hAnsi="宋体" w:eastAsia="宋体" w:cs="宋体"/>
          <w:spacing w:val="-6"/>
          <w:sz w:val="24"/>
          <w:szCs w:val="24"/>
        </w:rPr>
        <w:t>主要是防止幼树成长期干旱灾害，以促使幼林正常生长和及早郁闭，适当的做一些灌溉，</w:t>
      </w:r>
      <w:r>
        <w:rPr>
          <w:rFonts w:ascii="宋体" w:hAnsi="宋体" w:eastAsia="宋体" w:cs="宋体"/>
          <w:spacing w:val="6"/>
          <w:sz w:val="24"/>
          <w:szCs w:val="24"/>
        </w:rPr>
        <w:t xml:space="preserve"> </w:t>
      </w:r>
      <w:r>
        <w:rPr>
          <w:rFonts w:ascii="宋体" w:hAnsi="宋体" w:eastAsia="宋体" w:cs="宋体"/>
          <w:spacing w:val="-6"/>
          <w:sz w:val="24"/>
          <w:szCs w:val="24"/>
        </w:rPr>
        <w:t>以保护林带苗木的成活率。</w:t>
      </w:r>
    </w:p>
    <w:p w14:paraId="7DA8723E">
      <w:pPr>
        <w:spacing w:before="152" w:line="233" w:lineRule="auto"/>
        <w:ind w:left="471"/>
        <w:rPr>
          <w:rFonts w:ascii="宋体" w:hAnsi="宋体" w:eastAsia="宋体" w:cs="宋体"/>
          <w:sz w:val="24"/>
          <w:szCs w:val="24"/>
        </w:rPr>
      </w:pPr>
      <w:r>
        <w:rPr>
          <w:rFonts w:ascii="Times New Roman" w:hAnsi="Times New Roman" w:eastAsia="Times New Roman" w:cs="Times New Roman"/>
          <w:spacing w:val="-5"/>
          <w:sz w:val="24"/>
          <w:szCs w:val="24"/>
        </w:rPr>
        <w:t>b</w:t>
      </w:r>
      <w:r>
        <w:rPr>
          <w:rFonts w:ascii="Times New Roman" w:hAnsi="Times New Roman" w:eastAsia="Times New Roman" w:cs="Times New Roman"/>
          <w:spacing w:val="13"/>
          <w:sz w:val="24"/>
          <w:szCs w:val="24"/>
        </w:rPr>
        <w:t xml:space="preserve">  </w:t>
      </w:r>
      <w:r>
        <w:rPr>
          <w:rFonts w:ascii="宋体" w:hAnsi="宋体" w:eastAsia="宋体" w:cs="宋体"/>
          <w:spacing w:val="-5"/>
          <w:sz w:val="24"/>
          <w:szCs w:val="24"/>
        </w:rPr>
        <w:t>、养分管理</w:t>
      </w:r>
    </w:p>
    <w:p w14:paraId="5B922F1C">
      <w:pPr>
        <w:spacing w:before="284" w:line="219" w:lineRule="auto"/>
        <w:ind w:left="483"/>
        <w:rPr>
          <w:rFonts w:ascii="宋体" w:hAnsi="宋体" w:eastAsia="宋体" w:cs="宋体"/>
          <w:sz w:val="24"/>
          <w:szCs w:val="24"/>
        </w:rPr>
      </w:pPr>
      <w:r>
        <w:rPr>
          <w:rFonts w:ascii="宋体" w:hAnsi="宋体" w:eastAsia="宋体" w:cs="宋体"/>
          <w:sz w:val="24"/>
          <w:szCs w:val="24"/>
        </w:rPr>
        <w:t>为在复垦期快速提高生产力，可施用适当的肥料。施</w:t>
      </w:r>
      <w:r>
        <w:rPr>
          <w:rFonts w:ascii="宋体" w:hAnsi="宋体" w:eastAsia="宋体" w:cs="宋体"/>
          <w:spacing w:val="-1"/>
          <w:sz w:val="24"/>
          <w:szCs w:val="24"/>
        </w:rPr>
        <w:t>肥的时间为春季和初夏；施肥</w:t>
      </w:r>
    </w:p>
    <w:p w14:paraId="29460B28">
      <w:pPr>
        <w:spacing w:before="302" w:line="346" w:lineRule="auto"/>
        <w:ind w:right="86" w:firstLine="491"/>
        <w:rPr>
          <w:rFonts w:ascii="宋体" w:hAnsi="宋体" w:eastAsia="宋体" w:cs="宋体"/>
          <w:sz w:val="24"/>
          <w:szCs w:val="24"/>
        </w:rPr>
      </w:pPr>
      <w:r>
        <w:rPr>
          <w:rFonts w:ascii="宋体" w:hAnsi="宋体" w:eastAsia="宋体" w:cs="宋体"/>
          <w:spacing w:val="-6"/>
          <w:sz w:val="24"/>
          <w:szCs w:val="24"/>
        </w:rPr>
        <w:t>时期为幼林施肥、中龄林施肥和近熟林施肥；</w:t>
      </w:r>
      <w:r>
        <w:rPr>
          <w:rFonts w:ascii="宋体" w:hAnsi="宋体" w:eastAsia="宋体" w:cs="宋体"/>
          <w:spacing w:val="55"/>
          <w:sz w:val="24"/>
          <w:szCs w:val="24"/>
        </w:rPr>
        <w:t xml:space="preserve"> </w:t>
      </w:r>
      <w:r>
        <w:rPr>
          <w:rFonts w:ascii="宋体" w:hAnsi="宋体" w:eastAsia="宋体" w:cs="宋体"/>
          <w:spacing w:val="-6"/>
          <w:sz w:val="24"/>
          <w:szCs w:val="24"/>
        </w:rPr>
        <w:t>施肥量可根据树种、</w:t>
      </w:r>
      <w:r>
        <w:rPr>
          <w:rFonts w:ascii="宋体" w:hAnsi="宋体" w:eastAsia="宋体" w:cs="宋体"/>
          <w:spacing w:val="-7"/>
          <w:sz w:val="24"/>
          <w:szCs w:val="24"/>
        </w:rPr>
        <w:t>土壤、林龄和肥料种</w:t>
      </w:r>
      <w:r>
        <w:rPr>
          <w:rFonts w:ascii="宋体" w:hAnsi="宋体" w:eastAsia="宋体" w:cs="宋体"/>
          <w:sz w:val="24"/>
          <w:szCs w:val="24"/>
        </w:rPr>
        <w:t xml:space="preserve"> </w:t>
      </w:r>
      <w:r>
        <w:rPr>
          <w:rFonts w:ascii="宋体" w:hAnsi="宋体" w:eastAsia="宋体" w:cs="宋体"/>
          <w:spacing w:val="-1"/>
          <w:sz w:val="24"/>
          <w:szCs w:val="24"/>
        </w:rPr>
        <w:t>类来确定；林木的施肥方法主要有基肥和追肥。可根据评估区</w:t>
      </w:r>
      <w:r>
        <w:rPr>
          <w:rFonts w:ascii="宋体" w:hAnsi="宋体" w:eastAsia="宋体" w:cs="宋体"/>
          <w:spacing w:val="-2"/>
          <w:sz w:val="24"/>
          <w:szCs w:val="24"/>
        </w:rPr>
        <w:t>实际情况来操作。</w:t>
      </w:r>
    </w:p>
    <w:p w14:paraId="107AB6F6">
      <w:pPr>
        <w:spacing w:before="157" w:line="233" w:lineRule="auto"/>
        <w:ind w:left="479"/>
        <w:rPr>
          <w:rFonts w:ascii="宋体" w:hAnsi="宋体" w:eastAsia="宋体" w:cs="宋体"/>
          <w:sz w:val="24"/>
          <w:szCs w:val="24"/>
        </w:rPr>
      </w:pPr>
      <w:r>
        <w:rPr>
          <w:rFonts w:ascii="Times New Roman" w:hAnsi="Times New Roman" w:eastAsia="Times New Roman" w:cs="Times New Roman"/>
          <w:spacing w:val="-6"/>
          <w:sz w:val="24"/>
          <w:szCs w:val="24"/>
        </w:rPr>
        <w:t>c</w:t>
      </w:r>
      <w:r>
        <w:rPr>
          <w:rFonts w:ascii="Times New Roman" w:hAnsi="Times New Roman" w:eastAsia="Times New Roman" w:cs="Times New Roman"/>
          <w:spacing w:val="12"/>
          <w:sz w:val="24"/>
          <w:szCs w:val="24"/>
        </w:rPr>
        <w:t xml:space="preserve">  </w:t>
      </w:r>
      <w:r>
        <w:rPr>
          <w:rFonts w:ascii="宋体" w:hAnsi="宋体" w:eastAsia="宋体" w:cs="宋体"/>
          <w:spacing w:val="-6"/>
          <w:sz w:val="24"/>
          <w:szCs w:val="24"/>
        </w:rPr>
        <w:t>、植被管理</w:t>
      </w:r>
    </w:p>
    <w:p w14:paraId="61216DAB">
      <w:pPr>
        <w:spacing w:before="282" w:line="439" w:lineRule="auto"/>
        <w:ind w:left="480" w:right="2240" w:firstLine="22"/>
        <w:rPr>
          <w:rFonts w:ascii="宋体" w:hAnsi="宋体" w:eastAsia="宋体" w:cs="宋体"/>
          <w:sz w:val="24"/>
          <w:szCs w:val="24"/>
        </w:rPr>
      </w:pPr>
      <w:r>
        <w:rPr>
          <w:rFonts w:ascii="宋体" w:hAnsi="宋体" w:eastAsia="宋体" w:cs="宋体"/>
          <w:spacing w:val="-2"/>
          <w:sz w:val="24"/>
          <w:szCs w:val="24"/>
        </w:rPr>
        <w:t>明确项目单位是土地复垦单位和管护责任单位</w:t>
      </w:r>
      <w:r>
        <w:rPr>
          <w:rFonts w:ascii="宋体" w:hAnsi="宋体" w:eastAsia="宋体" w:cs="宋体"/>
          <w:spacing w:val="-3"/>
          <w:sz w:val="24"/>
          <w:szCs w:val="24"/>
        </w:rPr>
        <w:t>，划分管护责任区。</w:t>
      </w:r>
      <w:r>
        <w:rPr>
          <w:rFonts w:ascii="宋体" w:hAnsi="宋体" w:eastAsia="宋体" w:cs="宋体"/>
          <w:sz w:val="24"/>
          <w:szCs w:val="24"/>
        </w:rPr>
        <w:t xml:space="preserve"> </w:t>
      </w:r>
      <w:r>
        <w:rPr>
          <w:rFonts w:ascii="宋体" w:hAnsi="宋体" w:eastAsia="宋体" w:cs="宋体"/>
          <w:spacing w:val="-3"/>
          <w:sz w:val="24"/>
          <w:szCs w:val="24"/>
        </w:rPr>
        <w:t>根据损毁特点及时修复损毁复垦工程和土地。</w:t>
      </w:r>
    </w:p>
    <w:p w14:paraId="7DB4F1D0">
      <w:pPr>
        <w:spacing w:before="33" w:line="347" w:lineRule="auto"/>
        <w:ind w:right="87" w:firstLine="487"/>
        <w:rPr>
          <w:rFonts w:ascii="宋体" w:hAnsi="宋体" w:eastAsia="宋体" w:cs="宋体"/>
          <w:sz w:val="24"/>
          <w:szCs w:val="24"/>
        </w:rPr>
      </w:pPr>
      <w:r>
        <w:rPr>
          <w:rFonts w:ascii="宋体" w:hAnsi="宋体" w:eastAsia="宋体" w:cs="宋体"/>
          <w:spacing w:val="-2"/>
          <w:sz w:val="24"/>
          <w:szCs w:val="24"/>
        </w:rPr>
        <w:t>复垦后的幼林期，由地方政府在现地划界，设立围栏和标志，实行全面封禁管护。根据</w:t>
      </w:r>
      <w:r>
        <w:rPr>
          <w:rFonts w:ascii="宋体" w:hAnsi="宋体" w:eastAsia="宋体" w:cs="宋体"/>
          <w:spacing w:val="18"/>
          <w:sz w:val="24"/>
          <w:szCs w:val="24"/>
        </w:rPr>
        <w:t xml:space="preserve"> </w:t>
      </w:r>
      <w:r>
        <w:rPr>
          <w:rFonts w:ascii="宋体" w:hAnsi="宋体" w:eastAsia="宋体" w:cs="宋体"/>
          <w:spacing w:val="-2"/>
          <w:sz w:val="24"/>
          <w:szCs w:val="24"/>
        </w:rPr>
        <w:t>封护面积及人、畜危害程度，落实管护人员和管护职责。</w:t>
      </w:r>
    </w:p>
    <w:p w14:paraId="10063C0A">
      <w:pPr>
        <w:spacing w:before="152" w:line="346" w:lineRule="auto"/>
        <w:ind w:right="122" w:firstLine="480"/>
        <w:rPr>
          <w:rFonts w:ascii="宋体" w:hAnsi="宋体" w:eastAsia="宋体" w:cs="宋体"/>
          <w:sz w:val="24"/>
          <w:szCs w:val="24"/>
        </w:rPr>
      </w:pPr>
      <w:r>
        <w:rPr>
          <w:rFonts w:ascii="宋体" w:hAnsi="宋体" w:eastAsia="宋体" w:cs="宋体"/>
          <w:spacing w:val="-8"/>
          <w:sz w:val="24"/>
          <w:szCs w:val="24"/>
        </w:rPr>
        <w:t>加强森林防火、森林病虫害防治和森林资源保护工作。禁</w:t>
      </w:r>
      <w:r>
        <w:rPr>
          <w:rFonts w:ascii="宋体" w:hAnsi="宋体" w:eastAsia="宋体" w:cs="宋体"/>
          <w:spacing w:val="-9"/>
          <w:sz w:val="24"/>
          <w:szCs w:val="24"/>
        </w:rPr>
        <w:t>止在复垦的林地内放牧、开垦、</w:t>
      </w:r>
      <w:r>
        <w:rPr>
          <w:rFonts w:ascii="宋体" w:hAnsi="宋体" w:eastAsia="宋体" w:cs="宋体"/>
          <w:sz w:val="24"/>
          <w:szCs w:val="24"/>
        </w:rPr>
        <w:t xml:space="preserve"> </w:t>
      </w:r>
      <w:r>
        <w:rPr>
          <w:rFonts w:ascii="宋体" w:hAnsi="宋体" w:eastAsia="宋体" w:cs="宋体"/>
          <w:spacing w:val="-3"/>
          <w:sz w:val="24"/>
          <w:szCs w:val="24"/>
        </w:rPr>
        <w:t>采石、挖沙取土，避免造成二次损毁。</w:t>
      </w:r>
    </w:p>
    <w:p w14:paraId="327CFD6D">
      <w:pPr>
        <w:spacing w:before="153" w:line="219" w:lineRule="auto"/>
        <w:ind w:left="480"/>
        <w:rPr>
          <w:rFonts w:ascii="宋体" w:hAnsi="宋体" w:eastAsia="宋体" w:cs="宋体"/>
          <w:sz w:val="24"/>
          <w:szCs w:val="24"/>
        </w:rPr>
      </w:pPr>
      <w:r>
        <w:rPr>
          <w:rFonts w:ascii="宋体" w:hAnsi="宋体" w:eastAsia="宋体" w:cs="宋体"/>
          <w:spacing w:val="-2"/>
          <w:sz w:val="24"/>
          <w:szCs w:val="24"/>
        </w:rPr>
        <w:t>根据实际情况对幼林补种补植，灌溉、施肥等促进林木生长。</w:t>
      </w:r>
    </w:p>
    <w:p w14:paraId="764F702B">
      <w:pPr>
        <w:spacing w:before="304" w:line="220" w:lineRule="auto"/>
        <w:ind w:left="489"/>
        <w:rPr>
          <w:rFonts w:ascii="宋体" w:hAnsi="宋体" w:eastAsia="宋体" w:cs="宋体"/>
          <w:sz w:val="24"/>
          <w:szCs w:val="24"/>
        </w:rPr>
      </w:pPr>
      <w:r>
        <w:rPr>
          <w:rFonts w:ascii="宋体" w:hAnsi="宋体" w:eastAsia="宋体" w:cs="宋体"/>
          <w:b/>
          <w:bCs/>
          <w:spacing w:val="-11"/>
          <w:sz w:val="24"/>
          <w:szCs w:val="24"/>
        </w:rPr>
        <w:t>（三）</w:t>
      </w:r>
      <w:r>
        <w:rPr>
          <w:rFonts w:ascii="宋体" w:hAnsi="宋体" w:eastAsia="宋体" w:cs="宋体"/>
          <w:spacing w:val="-69"/>
          <w:sz w:val="24"/>
          <w:szCs w:val="24"/>
        </w:rPr>
        <w:t xml:space="preserve"> </w:t>
      </w:r>
      <w:r>
        <w:rPr>
          <w:rFonts w:ascii="宋体" w:hAnsi="宋体" w:eastAsia="宋体" w:cs="宋体"/>
          <w:b/>
          <w:bCs/>
          <w:spacing w:val="-11"/>
          <w:sz w:val="24"/>
          <w:szCs w:val="24"/>
        </w:rPr>
        <w:t>主要工程量</w:t>
      </w:r>
    </w:p>
    <w:p w14:paraId="3152B574">
      <w:pPr>
        <w:spacing w:before="299" w:line="219" w:lineRule="auto"/>
        <w:ind w:left="509"/>
        <w:rPr>
          <w:rFonts w:ascii="宋体" w:hAnsi="宋体" w:eastAsia="宋体" w:cs="宋体"/>
          <w:sz w:val="24"/>
          <w:szCs w:val="24"/>
        </w:rPr>
      </w:pPr>
      <w:r>
        <w:rPr>
          <w:rFonts w:ascii="宋体" w:hAnsi="宋体" w:eastAsia="宋体" w:cs="宋体"/>
          <w:spacing w:val="-2"/>
          <w:sz w:val="24"/>
          <w:szCs w:val="24"/>
        </w:rPr>
        <w:t>由于本方案最终治理复垦方向为旱地和乔木林地。本方案管护工作包括</w:t>
      </w:r>
      <w:r>
        <w:rPr>
          <w:rFonts w:ascii="宋体" w:hAnsi="宋体" w:eastAsia="宋体" w:cs="宋体"/>
          <w:spacing w:val="-3"/>
          <w:sz w:val="24"/>
          <w:szCs w:val="24"/>
        </w:rPr>
        <w:t>闭坑后治理管护</w:t>
      </w:r>
    </w:p>
    <w:p w14:paraId="7F52FB34">
      <w:pPr>
        <w:spacing w:line="219" w:lineRule="auto"/>
        <w:rPr>
          <w:rFonts w:ascii="宋体" w:hAnsi="宋体" w:eastAsia="宋体" w:cs="宋体"/>
          <w:sz w:val="24"/>
          <w:szCs w:val="24"/>
        </w:rPr>
        <w:sectPr>
          <w:headerReference r:id="rId148" w:type="default"/>
          <w:footerReference r:id="rId149" w:type="default"/>
          <w:pgSz w:w="11912" w:h="16841"/>
          <w:pgMar w:top="1212" w:right="1131" w:bottom="883" w:left="1141" w:header="887" w:footer="719" w:gutter="0"/>
          <w:cols w:space="720" w:num="1"/>
        </w:sectPr>
      </w:pPr>
    </w:p>
    <w:p w14:paraId="0524E008">
      <w:pPr>
        <w:spacing w:before="263" w:line="220" w:lineRule="auto"/>
        <w:ind w:left="138"/>
        <w:rPr>
          <w:rFonts w:ascii="宋体" w:hAnsi="宋体" w:eastAsia="宋体" w:cs="宋体"/>
          <w:sz w:val="24"/>
          <w:szCs w:val="24"/>
        </w:rPr>
      </w:pPr>
      <w:r>
        <w:rPr>
          <w:rFonts w:ascii="宋体" w:hAnsi="宋体" w:eastAsia="宋体" w:cs="宋体"/>
          <w:spacing w:val="-3"/>
          <w:sz w:val="24"/>
          <w:szCs w:val="24"/>
        </w:rPr>
        <w:t>区以及前期已治理区。管护时间为</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年。</w:t>
      </w:r>
    </w:p>
    <w:p w14:paraId="500E266A">
      <w:pPr>
        <w:spacing w:before="296" w:line="212" w:lineRule="auto"/>
        <w:ind w:left="3123"/>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42"/>
          <w:sz w:val="21"/>
          <w:szCs w:val="21"/>
        </w:rPr>
        <w:t xml:space="preserve"> </w:t>
      </w:r>
      <w:r>
        <w:rPr>
          <w:rFonts w:ascii="Times New Roman" w:hAnsi="Times New Roman" w:eastAsia="Times New Roman" w:cs="Times New Roman"/>
          <w:b/>
          <w:bCs/>
          <w:spacing w:val="-2"/>
          <w:sz w:val="21"/>
          <w:szCs w:val="21"/>
        </w:rPr>
        <w:t xml:space="preserve">5-4 </w:t>
      </w:r>
      <w:r>
        <w:rPr>
          <w:rFonts w:ascii="宋体" w:hAnsi="宋体" w:eastAsia="宋体" w:cs="宋体"/>
          <w:b/>
          <w:bCs/>
          <w:spacing w:val="-2"/>
          <w:sz w:val="21"/>
          <w:szCs w:val="21"/>
        </w:rPr>
        <w:t>土地复垦监测和管护工作量统计</w:t>
      </w:r>
    </w:p>
    <w:tbl>
      <w:tblPr>
        <w:tblStyle w:val="5"/>
        <w:tblW w:w="91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4"/>
        <w:gridCol w:w="2272"/>
        <w:gridCol w:w="990"/>
        <w:gridCol w:w="1212"/>
        <w:gridCol w:w="3443"/>
      </w:tblGrid>
      <w:tr w14:paraId="4BE60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274" w:type="dxa"/>
            <w:vAlign w:val="top"/>
          </w:tcPr>
          <w:p w14:paraId="0A2AAA4D">
            <w:pPr>
              <w:pStyle w:val="6"/>
              <w:spacing w:before="29" w:line="222" w:lineRule="auto"/>
              <w:ind w:left="432"/>
            </w:pPr>
            <w:r>
              <w:rPr>
                <w:spacing w:val="-2"/>
              </w:rPr>
              <w:t>序号</w:t>
            </w:r>
          </w:p>
        </w:tc>
        <w:tc>
          <w:tcPr>
            <w:tcW w:w="2272" w:type="dxa"/>
            <w:vAlign w:val="top"/>
          </w:tcPr>
          <w:p w14:paraId="31EF6953">
            <w:pPr>
              <w:pStyle w:val="6"/>
              <w:spacing w:before="29" w:line="221" w:lineRule="auto"/>
              <w:ind w:left="724"/>
            </w:pPr>
            <w:r>
              <w:rPr>
                <w:spacing w:val="-2"/>
              </w:rPr>
              <w:t>工程类别</w:t>
            </w:r>
          </w:p>
        </w:tc>
        <w:tc>
          <w:tcPr>
            <w:tcW w:w="990" w:type="dxa"/>
            <w:vAlign w:val="top"/>
          </w:tcPr>
          <w:p w14:paraId="3D195CD8">
            <w:pPr>
              <w:pStyle w:val="6"/>
              <w:spacing w:before="48" w:line="221" w:lineRule="auto"/>
              <w:ind w:left="292"/>
            </w:pPr>
            <w:r>
              <w:rPr>
                <w:spacing w:val="-2"/>
              </w:rPr>
              <w:t>单位</w:t>
            </w:r>
          </w:p>
        </w:tc>
        <w:tc>
          <w:tcPr>
            <w:tcW w:w="1212" w:type="dxa"/>
            <w:vAlign w:val="top"/>
          </w:tcPr>
          <w:p w14:paraId="40EEC5B4">
            <w:pPr>
              <w:pStyle w:val="6"/>
              <w:spacing w:before="48" w:line="221" w:lineRule="auto"/>
              <w:ind w:left="404"/>
            </w:pPr>
            <w:r>
              <w:rPr>
                <w:spacing w:val="-2"/>
              </w:rPr>
              <w:t>数量</w:t>
            </w:r>
          </w:p>
        </w:tc>
        <w:tc>
          <w:tcPr>
            <w:tcW w:w="3443" w:type="dxa"/>
            <w:vAlign w:val="top"/>
          </w:tcPr>
          <w:p w14:paraId="40027E6F">
            <w:pPr>
              <w:pStyle w:val="6"/>
              <w:spacing w:before="48" w:line="221" w:lineRule="auto"/>
              <w:ind w:left="1522"/>
            </w:pPr>
            <w:r>
              <w:rPr>
                <w:spacing w:val="-3"/>
              </w:rPr>
              <w:t>备注</w:t>
            </w:r>
          </w:p>
        </w:tc>
      </w:tr>
      <w:tr w14:paraId="2E4E0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274" w:type="dxa"/>
            <w:vAlign w:val="top"/>
          </w:tcPr>
          <w:p w14:paraId="28E85EA5">
            <w:pPr>
              <w:pStyle w:val="6"/>
              <w:spacing w:before="31" w:line="205" w:lineRule="auto"/>
              <w:ind w:left="283"/>
            </w:pPr>
            <w:r>
              <w:rPr>
                <w:spacing w:val="-9"/>
              </w:rPr>
              <w:t>（</w:t>
            </w:r>
            <w:r>
              <w:rPr>
                <w:spacing w:val="14"/>
              </w:rPr>
              <w:t xml:space="preserve"> </w:t>
            </w:r>
            <w:r>
              <w:rPr>
                <w:spacing w:val="-9"/>
              </w:rPr>
              <w:t>一）</w:t>
            </w:r>
          </w:p>
        </w:tc>
        <w:tc>
          <w:tcPr>
            <w:tcW w:w="2272" w:type="dxa"/>
            <w:vAlign w:val="top"/>
          </w:tcPr>
          <w:p w14:paraId="3ABCC29E">
            <w:pPr>
              <w:pStyle w:val="6"/>
              <w:spacing w:before="31" w:line="205" w:lineRule="auto"/>
              <w:ind w:left="722"/>
            </w:pPr>
            <w:r>
              <w:rPr>
                <w:spacing w:val="-2"/>
              </w:rPr>
              <w:t>监测工程</w:t>
            </w:r>
          </w:p>
        </w:tc>
        <w:tc>
          <w:tcPr>
            <w:tcW w:w="990" w:type="dxa"/>
            <w:vAlign w:val="top"/>
          </w:tcPr>
          <w:p w14:paraId="3382A9FE">
            <w:pPr>
              <w:pStyle w:val="6"/>
              <w:spacing w:before="31" w:line="205" w:lineRule="auto"/>
              <w:ind w:left="415"/>
            </w:pPr>
            <w:r>
              <w:rPr>
                <w:spacing w:val="25"/>
                <w:w w:val="125"/>
              </w:rPr>
              <w:t>-</w:t>
            </w:r>
          </w:p>
        </w:tc>
        <w:tc>
          <w:tcPr>
            <w:tcW w:w="1212" w:type="dxa"/>
            <w:vAlign w:val="top"/>
          </w:tcPr>
          <w:p w14:paraId="368D258A">
            <w:pPr>
              <w:pStyle w:val="6"/>
              <w:spacing w:before="31" w:line="205" w:lineRule="auto"/>
              <w:ind w:left="525"/>
            </w:pPr>
            <w:r>
              <w:rPr>
                <w:spacing w:val="25"/>
                <w:w w:val="125"/>
              </w:rPr>
              <w:t>-</w:t>
            </w:r>
          </w:p>
        </w:tc>
        <w:tc>
          <w:tcPr>
            <w:tcW w:w="3443" w:type="dxa"/>
            <w:vAlign w:val="top"/>
          </w:tcPr>
          <w:p w14:paraId="21AF79D5">
            <w:pPr>
              <w:pStyle w:val="6"/>
              <w:spacing w:before="31" w:line="205" w:lineRule="auto"/>
              <w:ind w:left="1644"/>
            </w:pPr>
            <w:r>
              <w:rPr>
                <w:spacing w:val="25"/>
                <w:w w:val="125"/>
              </w:rPr>
              <w:t>-</w:t>
            </w:r>
          </w:p>
        </w:tc>
      </w:tr>
      <w:tr w14:paraId="11344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1274" w:type="dxa"/>
            <w:vAlign w:val="top"/>
          </w:tcPr>
          <w:p w14:paraId="34D4EFA9">
            <w:pPr>
              <w:spacing w:before="90" w:line="187" w:lineRule="auto"/>
              <w:ind w:left="60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272" w:type="dxa"/>
            <w:vAlign w:val="top"/>
          </w:tcPr>
          <w:p w14:paraId="40E3DB26">
            <w:pPr>
              <w:pStyle w:val="6"/>
              <w:spacing w:before="51" w:line="221" w:lineRule="auto"/>
              <w:ind w:left="518"/>
            </w:pPr>
            <w:r>
              <w:rPr>
                <w:spacing w:val="-2"/>
              </w:rPr>
              <w:t>复垦效果监测</w:t>
            </w:r>
          </w:p>
        </w:tc>
        <w:tc>
          <w:tcPr>
            <w:tcW w:w="990" w:type="dxa"/>
            <w:vAlign w:val="top"/>
          </w:tcPr>
          <w:p w14:paraId="4B635CCD">
            <w:pPr>
              <w:pStyle w:val="6"/>
              <w:spacing w:before="50" w:line="221" w:lineRule="auto"/>
              <w:ind w:left="265"/>
            </w:pPr>
            <w:r>
              <w:rPr>
                <w:spacing w:val="2"/>
              </w:rPr>
              <w:t>年</w:t>
            </w:r>
            <w:r>
              <w:rPr>
                <w:rFonts w:ascii="Times New Roman" w:hAnsi="Times New Roman" w:eastAsia="Times New Roman" w:cs="Times New Roman"/>
                <w:spacing w:val="2"/>
              </w:rPr>
              <w:t>.</w:t>
            </w:r>
            <w:r>
              <w:rPr>
                <w:spacing w:val="2"/>
              </w:rPr>
              <w:t>点</w:t>
            </w:r>
          </w:p>
        </w:tc>
        <w:tc>
          <w:tcPr>
            <w:tcW w:w="1212" w:type="dxa"/>
            <w:vAlign w:val="top"/>
          </w:tcPr>
          <w:p w14:paraId="48026978">
            <w:pPr>
              <w:spacing w:before="90" w:line="187" w:lineRule="auto"/>
              <w:ind w:left="52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3443" w:type="dxa"/>
            <w:vAlign w:val="top"/>
          </w:tcPr>
          <w:p w14:paraId="45AF3E87">
            <w:pPr>
              <w:pStyle w:val="6"/>
              <w:spacing w:before="50" w:line="221" w:lineRule="auto"/>
              <w:ind w:left="359"/>
            </w:pPr>
            <w:r>
              <w:rPr>
                <w:rFonts w:ascii="Times New Roman" w:hAnsi="Times New Roman" w:eastAsia="Times New Roman" w:cs="Times New Roman"/>
                <w:spacing w:val="-1"/>
              </w:rPr>
              <w:t>4</w:t>
            </w:r>
            <w:r>
              <w:rPr>
                <w:spacing w:val="-1"/>
              </w:rPr>
              <w:t>个监测点，</w:t>
            </w:r>
            <w:r>
              <w:rPr>
                <w:rFonts w:ascii="Times New Roman" w:hAnsi="Times New Roman" w:eastAsia="Times New Roman" w:cs="Times New Roman"/>
                <w:spacing w:val="-1"/>
              </w:rPr>
              <w:t>1</w:t>
            </w:r>
            <w:r>
              <w:rPr>
                <w:spacing w:val="-1"/>
              </w:rPr>
              <w:t>年</w:t>
            </w:r>
            <w:r>
              <w:rPr>
                <w:rFonts w:ascii="Times New Roman" w:hAnsi="Times New Roman" w:eastAsia="Times New Roman" w:cs="Times New Roman"/>
                <w:spacing w:val="-1"/>
              </w:rPr>
              <w:t>1</w:t>
            </w:r>
            <w:r>
              <w:rPr>
                <w:spacing w:val="-1"/>
              </w:rPr>
              <w:t>次，监测</w:t>
            </w:r>
            <w:r>
              <w:rPr>
                <w:rFonts w:ascii="Times New Roman" w:hAnsi="Times New Roman" w:eastAsia="Times New Roman" w:cs="Times New Roman"/>
                <w:spacing w:val="-1"/>
              </w:rPr>
              <w:t>3</w:t>
            </w:r>
            <w:r>
              <w:rPr>
                <w:spacing w:val="-1"/>
              </w:rPr>
              <w:t>年</w:t>
            </w:r>
          </w:p>
        </w:tc>
      </w:tr>
      <w:tr w14:paraId="2028A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1274" w:type="dxa"/>
            <w:vAlign w:val="top"/>
          </w:tcPr>
          <w:p w14:paraId="2F4B8D80">
            <w:pPr>
              <w:pStyle w:val="6"/>
              <w:spacing w:before="31" w:line="222" w:lineRule="auto"/>
              <w:ind w:left="283"/>
            </w:pPr>
            <w:r>
              <w:rPr>
                <w:spacing w:val="-9"/>
              </w:rPr>
              <w:t>（</w:t>
            </w:r>
            <w:r>
              <w:rPr>
                <w:spacing w:val="12"/>
              </w:rPr>
              <w:t xml:space="preserve"> </w:t>
            </w:r>
            <w:r>
              <w:rPr>
                <w:spacing w:val="-9"/>
              </w:rPr>
              <w:t>二）</w:t>
            </w:r>
          </w:p>
        </w:tc>
        <w:tc>
          <w:tcPr>
            <w:tcW w:w="2272" w:type="dxa"/>
            <w:vAlign w:val="top"/>
          </w:tcPr>
          <w:p w14:paraId="6A910635">
            <w:pPr>
              <w:pStyle w:val="6"/>
              <w:spacing w:before="42" w:line="212" w:lineRule="auto"/>
              <w:ind w:left="725"/>
            </w:pPr>
            <w:r>
              <w:rPr>
                <w:spacing w:val="-3"/>
              </w:rPr>
              <w:t>管护工程</w:t>
            </w:r>
          </w:p>
        </w:tc>
        <w:tc>
          <w:tcPr>
            <w:tcW w:w="990" w:type="dxa"/>
            <w:vAlign w:val="top"/>
          </w:tcPr>
          <w:p w14:paraId="0AD2C1B3">
            <w:pPr>
              <w:pStyle w:val="6"/>
              <w:spacing w:before="42" w:line="212" w:lineRule="auto"/>
              <w:ind w:left="415"/>
            </w:pPr>
            <w:r>
              <w:rPr>
                <w:spacing w:val="25"/>
                <w:w w:val="125"/>
              </w:rPr>
              <w:t>-</w:t>
            </w:r>
          </w:p>
        </w:tc>
        <w:tc>
          <w:tcPr>
            <w:tcW w:w="1212" w:type="dxa"/>
            <w:vAlign w:val="top"/>
          </w:tcPr>
          <w:p w14:paraId="539C370C">
            <w:pPr>
              <w:pStyle w:val="6"/>
              <w:spacing w:before="42" w:line="212" w:lineRule="auto"/>
              <w:ind w:left="525"/>
            </w:pPr>
            <w:r>
              <w:rPr>
                <w:spacing w:val="25"/>
                <w:w w:val="125"/>
              </w:rPr>
              <w:t>-</w:t>
            </w:r>
          </w:p>
        </w:tc>
        <w:tc>
          <w:tcPr>
            <w:tcW w:w="3443" w:type="dxa"/>
            <w:vAlign w:val="top"/>
          </w:tcPr>
          <w:p w14:paraId="44BD6210">
            <w:pPr>
              <w:pStyle w:val="6"/>
              <w:spacing w:before="42" w:line="212" w:lineRule="auto"/>
              <w:ind w:left="1644"/>
            </w:pPr>
            <w:r>
              <w:rPr>
                <w:spacing w:val="25"/>
                <w:w w:val="125"/>
              </w:rPr>
              <w:t>-</w:t>
            </w:r>
          </w:p>
        </w:tc>
      </w:tr>
      <w:tr w14:paraId="0B804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274" w:type="dxa"/>
            <w:vAlign w:val="top"/>
          </w:tcPr>
          <w:p w14:paraId="3BECDF51">
            <w:pPr>
              <w:spacing w:before="96" w:line="181" w:lineRule="auto"/>
              <w:ind w:left="60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272" w:type="dxa"/>
            <w:vAlign w:val="top"/>
          </w:tcPr>
          <w:p w14:paraId="2DF809DC">
            <w:pPr>
              <w:pStyle w:val="6"/>
              <w:spacing w:before="38" w:line="211" w:lineRule="auto"/>
              <w:ind w:left="727"/>
            </w:pPr>
            <w:r>
              <w:rPr>
                <w:spacing w:val="-3"/>
              </w:rPr>
              <w:t>复垦范围</w:t>
            </w:r>
          </w:p>
        </w:tc>
        <w:tc>
          <w:tcPr>
            <w:tcW w:w="990" w:type="dxa"/>
            <w:vAlign w:val="top"/>
          </w:tcPr>
          <w:p w14:paraId="396937FA">
            <w:pPr>
              <w:spacing w:before="52" w:line="191" w:lineRule="auto"/>
              <w:ind w:left="308"/>
              <w:rPr>
                <w:rFonts w:ascii="Times New Roman" w:hAnsi="Times New Roman" w:eastAsia="Times New Roman" w:cs="Times New Roman"/>
                <w:sz w:val="21"/>
                <w:szCs w:val="21"/>
              </w:rPr>
            </w:pPr>
            <w:r>
              <w:rPr>
                <w:rFonts w:ascii="Times New Roman" w:hAnsi="Times New Roman" w:eastAsia="Times New Roman" w:cs="Times New Roman"/>
                <w:sz w:val="21"/>
                <w:szCs w:val="21"/>
              </w:rPr>
              <w:t>hm2</w:t>
            </w:r>
          </w:p>
        </w:tc>
        <w:tc>
          <w:tcPr>
            <w:tcW w:w="1212" w:type="dxa"/>
            <w:vAlign w:val="top"/>
          </w:tcPr>
          <w:p w14:paraId="04508357">
            <w:pPr>
              <w:spacing w:before="96" w:line="181" w:lineRule="auto"/>
              <w:ind w:left="28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17.3679</w:t>
            </w:r>
          </w:p>
        </w:tc>
        <w:tc>
          <w:tcPr>
            <w:tcW w:w="3443" w:type="dxa"/>
            <w:vAlign w:val="top"/>
          </w:tcPr>
          <w:p w14:paraId="03A590B2">
            <w:pPr>
              <w:pStyle w:val="6"/>
              <w:spacing w:before="38" w:line="211" w:lineRule="auto"/>
              <w:ind w:left="1261"/>
            </w:pPr>
            <w:r>
              <w:rPr>
                <w:spacing w:val="-2"/>
              </w:rPr>
              <w:t>管护期</w:t>
            </w:r>
            <w:r>
              <w:rPr>
                <w:rFonts w:ascii="Times New Roman" w:hAnsi="Times New Roman" w:eastAsia="Times New Roman" w:cs="Times New Roman"/>
                <w:spacing w:val="-2"/>
              </w:rPr>
              <w:t>3</w:t>
            </w:r>
            <w:r>
              <w:rPr>
                <w:spacing w:val="-2"/>
              </w:rPr>
              <w:t>年</w:t>
            </w:r>
          </w:p>
        </w:tc>
      </w:tr>
    </w:tbl>
    <w:p w14:paraId="34DADEC1">
      <w:pPr>
        <w:pStyle w:val="2"/>
      </w:pPr>
    </w:p>
    <w:p w14:paraId="534B7502">
      <w:pPr>
        <w:sectPr>
          <w:headerReference r:id="rId150" w:type="default"/>
          <w:footerReference r:id="rId151" w:type="default"/>
          <w:pgSz w:w="11912" w:h="16841"/>
          <w:pgMar w:top="1212" w:right="1673" w:bottom="883" w:left="1022" w:header="887" w:footer="719" w:gutter="0"/>
          <w:cols w:space="720" w:num="1"/>
        </w:sectPr>
      </w:pPr>
    </w:p>
    <w:p w14:paraId="457D7FB4">
      <w:pPr>
        <w:pStyle w:val="2"/>
        <w:spacing w:line="293" w:lineRule="auto"/>
      </w:pPr>
    </w:p>
    <w:p w14:paraId="19077597">
      <w:pPr>
        <w:spacing w:before="101" w:line="224" w:lineRule="auto"/>
        <w:ind w:left="1489"/>
        <w:rPr>
          <w:rFonts w:ascii="宋体" w:hAnsi="宋体" w:eastAsia="宋体" w:cs="宋体"/>
          <w:sz w:val="31"/>
          <w:szCs w:val="31"/>
        </w:rPr>
      </w:pPr>
      <w:bookmarkStart w:id="94" w:name="bookmark74"/>
      <w:bookmarkEnd w:id="94"/>
      <w:bookmarkStart w:id="95" w:name="bookmark72"/>
      <w:bookmarkEnd w:id="95"/>
      <w:r>
        <w:rPr>
          <w:rFonts w:ascii="宋体" w:hAnsi="宋体" w:eastAsia="宋体" w:cs="宋体"/>
          <w:b/>
          <w:bCs/>
          <w:spacing w:val="7"/>
          <w:sz w:val="31"/>
          <w:szCs w:val="31"/>
        </w:rPr>
        <w:t>第六章</w:t>
      </w:r>
      <w:r>
        <w:rPr>
          <w:rFonts w:ascii="宋体" w:hAnsi="宋体" w:eastAsia="宋体" w:cs="宋体"/>
          <w:spacing w:val="7"/>
          <w:sz w:val="31"/>
          <w:szCs w:val="31"/>
        </w:rPr>
        <w:t xml:space="preserve"> </w:t>
      </w:r>
      <w:r>
        <w:rPr>
          <w:rFonts w:ascii="宋体" w:hAnsi="宋体" w:eastAsia="宋体" w:cs="宋体"/>
          <w:b/>
          <w:bCs/>
          <w:spacing w:val="7"/>
          <w:sz w:val="31"/>
          <w:szCs w:val="31"/>
        </w:rPr>
        <w:t>矿山地质环境治理与土地复垦工作部署</w:t>
      </w:r>
    </w:p>
    <w:p w14:paraId="7D049775">
      <w:pPr>
        <w:pStyle w:val="2"/>
        <w:spacing w:line="265" w:lineRule="auto"/>
      </w:pPr>
    </w:p>
    <w:p w14:paraId="1593B005">
      <w:pPr>
        <w:spacing w:before="91" w:line="219" w:lineRule="auto"/>
        <w:ind w:left="566"/>
        <w:rPr>
          <w:rFonts w:ascii="黑体" w:hAnsi="黑体" w:eastAsia="黑体" w:cs="黑体"/>
          <w:sz w:val="28"/>
          <w:szCs w:val="28"/>
        </w:rPr>
      </w:pPr>
      <w:r>
        <w:rPr>
          <w:rFonts w:ascii="黑体" w:hAnsi="黑体" w:eastAsia="黑体" w:cs="黑体"/>
          <w:spacing w:val="-2"/>
          <w:sz w:val="28"/>
          <w:szCs w:val="28"/>
        </w:rPr>
        <w:t>一、总体工作部署</w:t>
      </w:r>
    </w:p>
    <w:p w14:paraId="4017DE08">
      <w:pPr>
        <w:spacing w:before="148" w:line="220" w:lineRule="auto"/>
        <w:ind w:left="489"/>
        <w:rPr>
          <w:rFonts w:ascii="宋体" w:hAnsi="宋体" w:eastAsia="宋体" w:cs="宋体"/>
          <w:sz w:val="24"/>
          <w:szCs w:val="24"/>
        </w:rPr>
      </w:pPr>
      <w:r>
        <w:rPr>
          <w:rFonts w:ascii="宋体" w:hAnsi="宋体" w:eastAsia="宋体" w:cs="宋体"/>
          <w:b/>
          <w:bCs/>
          <w:spacing w:val="-4"/>
          <w:sz w:val="24"/>
          <w:szCs w:val="24"/>
        </w:rPr>
        <w:t>（一）矿山地质环境治理总体部署</w:t>
      </w:r>
    </w:p>
    <w:p w14:paraId="1850A0BC">
      <w:pPr>
        <w:spacing w:before="299" w:line="347" w:lineRule="auto"/>
        <w:ind w:firstLine="480"/>
        <w:rPr>
          <w:rFonts w:ascii="宋体" w:hAnsi="宋体" w:eastAsia="宋体" w:cs="宋体"/>
          <w:sz w:val="24"/>
          <w:szCs w:val="24"/>
        </w:rPr>
      </w:pPr>
      <w:r>
        <w:rPr>
          <w:rFonts w:ascii="宋体" w:hAnsi="宋体" w:eastAsia="宋体" w:cs="宋体"/>
          <w:spacing w:val="-6"/>
          <w:sz w:val="24"/>
          <w:szCs w:val="24"/>
        </w:rPr>
        <w:t>根据矿山地质环境条件、现状和潜在的地质环境问题，</w:t>
      </w:r>
      <w:r>
        <w:rPr>
          <w:rFonts w:ascii="宋体" w:hAnsi="宋体" w:eastAsia="宋体" w:cs="宋体"/>
          <w:spacing w:val="54"/>
          <w:sz w:val="24"/>
          <w:szCs w:val="24"/>
        </w:rPr>
        <w:t xml:space="preserve"> </w:t>
      </w:r>
      <w:r>
        <w:rPr>
          <w:rFonts w:ascii="宋体" w:hAnsi="宋体" w:eastAsia="宋体" w:cs="宋体"/>
          <w:spacing w:val="-6"/>
          <w:sz w:val="24"/>
          <w:szCs w:val="24"/>
        </w:rPr>
        <w:t>结合矿山生产实际情况，确定该</w:t>
      </w:r>
      <w:r>
        <w:rPr>
          <w:rFonts w:ascii="宋体" w:hAnsi="宋体" w:eastAsia="宋体" w:cs="宋体"/>
          <w:sz w:val="24"/>
          <w:szCs w:val="24"/>
        </w:rPr>
        <w:t xml:space="preserve"> </w:t>
      </w:r>
      <w:r>
        <w:rPr>
          <w:rFonts w:ascii="宋体" w:hAnsi="宋体" w:eastAsia="宋体" w:cs="宋体"/>
          <w:spacing w:val="1"/>
          <w:sz w:val="24"/>
          <w:szCs w:val="24"/>
        </w:rPr>
        <w:t>矿山地质环境保护与恢复治理工作总体部署为长期保</w:t>
      </w:r>
      <w:r>
        <w:rPr>
          <w:rFonts w:ascii="宋体" w:hAnsi="宋体" w:eastAsia="宋体" w:cs="宋体"/>
          <w:sz w:val="24"/>
          <w:szCs w:val="24"/>
        </w:rPr>
        <w:t>护、密切监测、及时治理、尽快恢复。</w:t>
      </w:r>
    </w:p>
    <w:p w14:paraId="38BE4194">
      <w:pPr>
        <w:spacing w:before="151" w:line="313" w:lineRule="auto"/>
        <w:ind w:right="76" w:firstLine="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）遵循源头控制、在保护中开采、在开采中</w:t>
      </w:r>
      <w:r>
        <w:rPr>
          <w:rFonts w:ascii="宋体" w:hAnsi="宋体" w:eastAsia="宋体" w:cs="宋体"/>
          <w:spacing w:val="1"/>
          <w:sz w:val="24"/>
          <w:szCs w:val="24"/>
        </w:rPr>
        <w:t>保护的原则，坚持把矿山地质环境保护</w:t>
      </w:r>
      <w:r>
        <w:rPr>
          <w:rFonts w:ascii="宋体" w:hAnsi="宋体" w:eastAsia="宋体" w:cs="宋体"/>
          <w:sz w:val="24"/>
          <w:szCs w:val="24"/>
        </w:rPr>
        <w:t xml:space="preserve"> </w:t>
      </w:r>
      <w:r>
        <w:rPr>
          <w:rFonts w:ascii="宋体" w:hAnsi="宋体" w:eastAsia="宋体" w:cs="宋体"/>
          <w:spacing w:val="-1"/>
          <w:sz w:val="24"/>
          <w:szCs w:val="24"/>
        </w:rPr>
        <w:t>工作贯穿于矿山建设生产始终，把损毁及复垦单元作为重点</w:t>
      </w:r>
      <w:r>
        <w:rPr>
          <w:rFonts w:ascii="宋体" w:hAnsi="宋体" w:eastAsia="宋体" w:cs="宋体"/>
          <w:spacing w:val="-2"/>
          <w:sz w:val="24"/>
          <w:szCs w:val="24"/>
        </w:rPr>
        <w:t>保护对象和区域。预防矿山地质</w:t>
      </w:r>
      <w:r>
        <w:rPr>
          <w:rFonts w:ascii="宋体" w:hAnsi="宋体" w:eastAsia="宋体" w:cs="宋体"/>
          <w:sz w:val="24"/>
          <w:szCs w:val="24"/>
        </w:rPr>
        <w:t xml:space="preserve"> </w:t>
      </w:r>
      <w:r>
        <w:rPr>
          <w:rFonts w:ascii="宋体" w:hAnsi="宋体" w:eastAsia="宋体" w:cs="宋体"/>
          <w:spacing w:val="-1"/>
          <w:sz w:val="24"/>
          <w:szCs w:val="24"/>
        </w:rPr>
        <w:t>环境损毁影响程度加剧，影响矿区可持续发展能力和当地人民群众</w:t>
      </w:r>
      <w:r>
        <w:rPr>
          <w:rFonts w:ascii="宋体" w:hAnsi="宋体" w:eastAsia="宋体" w:cs="宋体"/>
          <w:spacing w:val="-2"/>
          <w:sz w:val="24"/>
          <w:szCs w:val="24"/>
        </w:rPr>
        <w:t>生存发展环境。</w:t>
      </w:r>
    </w:p>
    <w:p w14:paraId="57094676">
      <w:pPr>
        <w:spacing w:before="300" w:line="313" w:lineRule="auto"/>
        <w:ind w:left="1" w:right="76" w:firstLine="48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）对矿山开采可能引发加剧地质灾害和可能</w:t>
      </w:r>
      <w:r>
        <w:rPr>
          <w:rFonts w:ascii="宋体" w:hAnsi="宋体" w:eastAsia="宋体" w:cs="宋体"/>
          <w:spacing w:val="1"/>
          <w:sz w:val="24"/>
          <w:szCs w:val="24"/>
        </w:rPr>
        <w:t>发生地质灾害的地段进行长期监测。发</w:t>
      </w:r>
      <w:r>
        <w:rPr>
          <w:rFonts w:ascii="宋体" w:hAnsi="宋体" w:eastAsia="宋体" w:cs="宋体"/>
          <w:sz w:val="24"/>
          <w:szCs w:val="24"/>
        </w:rPr>
        <w:t xml:space="preserve"> </w:t>
      </w:r>
      <w:r>
        <w:rPr>
          <w:rFonts w:ascii="宋体" w:hAnsi="宋体" w:eastAsia="宋体" w:cs="宋体"/>
          <w:spacing w:val="-1"/>
          <w:sz w:val="24"/>
          <w:szCs w:val="24"/>
        </w:rPr>
        <w:t>现地面变形加剧及时采取措施，消除采坑内及露天开采过</w:t>
      </w:r>
      <w:r>
        <w:rPr>
          <w:rFonts w:ascii="宋体" w:hAnsi="宋体" w:eastAsia="宋体" w:cs="宋体"/>
          <w:spacing w:val="-2"/>
          <w:sz w:val="24"/>
          <w:szCs w:val="24"/>
        </w:rPr>
        <w:t>程中的地质灾害隐患，确保人民群</w:t>
      </w:r>
      <w:r>
        <w:rPr>
          <w:rFonts w:ascii="宋体" w:hAnsi="宋体" w:eastAsia="宋体" w:cs="宋体"/>
          <w:sz w:val="24"/>
          <w:szCs w:val="24"/>
        </w:rPr>
        <w:t xml:space="preserve"> </w:t>
      </w:r>
      <w:r>
        <w:rPr>
          <w:rFonts w:ascii="宋体" w:hAnsi="宋体" w:eastAsia="宋体" w:cs="宋体"/>
          <w:spacing w:val="-5"/>
          <w:sz w:val="24"/>
          <w:szCs w:val="24"/>
        </w:rPr>
        <w:t>众生命财产安全。</w:t>
      </w:r>
    </w:p>
    <w:p w14:paraId="2B347E1C">
      <w:pPr>
        <w:spacing w:before="297" w:line="332" w:lineRule="auto"/>
        <w:ind w:left="2" w:right="76" w:firstLine="48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）根据矿山地质环境现状及发展趋势，做到</w:t>
      </w:r>
      <w:r>
        <w:rPr>
          <w:rFonts w:ascii="宋体" w:hAnsi="宋体" w:eastAsia="宋体" w:cs="宋体"/>
          <w:spacing w:val="1"/>
          <w:sz w:val="24"/>
          <w:szCs w:val="24"/>
        </w:rPr>
        <w:t>边开采边治理。首先加强地上采坑边坡</w:t>
      </w:r>
      <w:r>
        <w:rPr>
          <w:rFonts w:ascii="宋体" w:hAnsi="宋体" w:eastAsia="宋体" w:cs="宋体"/>
          <w:sz w:val="24"/>
          <w:szCs w:val="24"/>
        </w:rPr>
        <w:t xml:space="preserve"> </w:t>
      </w:r>
      <w:r>
        <w:rPr>
          <w:rFonts w:ascii="宋体" w:hAnsi="宋体" w:eastAsia="宋体" w:cs="宋体"/>
          <w:spacing w:val="-1"/>
          <w:sz w:val="24"/>
          <w:szCs w:val="24"/>
        </w:rPr>
        <w:t>的防护工作，然后按照开发方案地下采矿开拓工程对地</w:t>
      </w:r>
      <w:r>
        <w:rPr>
          <w:rFonts w:ascii="宋体" w:hAnsi="宋体" w:eastAsia="宋体" w:cs="宋体"/>
          <w:spacing w:val="-2"/>
          <w:sz w:val="24"/>
          <w:szCs w:val="24"/>
        </w:rPr>
        <w:t>质环境和土地资源的损毁时序分别治</w:t>
      </w:r>
      <w:r>
        <w:rPr>
          <w:rFonts w:ascii="宋体" w:hAnsi="宋体" w:eastAsia="宋体" w:cs="宋体"/>
          <w:sz w:val="24"/>
          <w:szCs w:val="24"/>
        </w:rPr>
        <w:t xml:space="preserve"> </w:t>
      </w:r>
      <w:r>
        <w:rPr>
          <w:rFonts w:ascii="宋体" w:hAnsi="宋体" w:eastAsia="宋体" w:cs="宋体"/>
          <w:spacing w:val="-1"/>
          <w:sz w:val="24"/>
          <w:szCs w:val="24"/>
        </w:rPr>
        <w:t>理和复垦，按照由先到后、先易后难、先重后轻、先急</w:t>
      </w:r>
      <w:r>
        <w:rPr>
          <w:rFonts w:ascii="宋体" w:hAnsi="宋体" w:eastAsia="宋体" w:cs="宋体"/>
          <w:spacing w:val="-2"/>
          <w:sz w:val="24"/>
          <w:szCs w:val="24"/>
        </w:rPr>
        <w:t>后缓、逐步治理的原则。治理工程完</w:t>
      </w:r>
      <w:r>
        <w:rPr>
          <w:rFonts w:ascii="宋体" w:hAnsi="宋体" w:eastAsia="宋体" w:cs="宋体"/>
          <w:sz w:val="24"/>
          <w:szCs w:val="24"/>
        </w:rPr>
        <w:t xml:space="preserve"> </w:t>
      </w:r>
      <w:r>
        <w:rPr>
          <w:rFonts w:ascii="宋体" w:hAnsi="宋体" w:eastAsia="宋体" w:cs="宋体"/>
          <w:spacing w:val="-1"/>
          <w:sz w:val="24"/>
          <w:szCs w:val="24"/>
        </w:rPr>
        <w:t>成后加强治理工程和恢复植被的管护工作，达到要求的</w:t>
      </w:r>
      <w:r>
        <w:rPr>
          <w:rFonts w:ascii="宋体" w:hAnsi="宋体" w:eastAsia="宋体" w:cs="宋体"/>
          <w:spacing w:val="-2"/>
          <w:sz w:val="24"/>
          <w:szCs w:val="24"/>
        </w:rPr>
        <w:t>成活率和郁闭度，确保矿山地质环境</w:t>
      </w:r>
      <w:r>
        <w:rPr>
          <w:rFonts w:ascii="宋体" w:hAnsi="宋体" w:eastAsia="宋体" w:cs="宋体"/>
          <w:sz w:val="24"/>
          <w:szCs w:val="24"/>
        </w:rPr>
        <w:t xml:space="preserve"> </w:t>
      </w:r>
      <w:r>
        <w:rPr>
          <w:rFonts w:ascii="宋体" w:hAnsi="宋体" w:eastAsia="宋体" w:cs="宋体"/>
          <w:spacing w:val="-4"/>
          <w:sz w:val="24"/>
          <w:szCs w:val="24"/>
        </w:rPr>
        <w:t>治理恢复工作取得预期成果。</w:t>
      </w:r>
    </w:p>
    <w:p w14:paraId="5D3669C8">
      <w:pPr>
        <w:spacing w:before="299" w:line="220" w:lineRule="auto"/>
        <w:ind w:left="489"/>
        <w:rPr>
          <w:rFonts w:ascii="宋体" w:hAnsi="宋体" w:eastAsia="宋体" w:cs="宋体"/>
          <w:sz w:val="24"/>
          <w:szCs w:val="24"/>
        </w:rPr>
      </w:pPr>
      <w:r>
        <w:rPr>
          <w:rFonts w:ascii="宋体" w:hAnsi="宋体" w:eastAsia="宋体" w:cs="宋体"/>
          <w:b/>
          <w:bCs/>
          <w:spacing w:val="-9"/>
          <w:sz w:val="24"/>
          <w:szCs w:val="24"/>
        </w:rPr>
        <w:t>（二）</w:t>
      </w:r>
      <w:r>
        <w:rPr>
          <w:rFonts w:ascii="宋体" w:hAnsi="宋体" w:eastAsia="宋体" w:cs="宋体"/>
          <w:spacing w:val="-67"/>
          <w:sz w:val="24"/>
          <w:szCs w:val="24"/>
        </w:rPr>
        <w:t xml:space="preserve"> </w:t>
      </w:r>
      <w:r>
        <w:rPr>
          <w:rFonts w:ascii="宋体" w:hAnsi="宋体" w:eastAsia="宋体" w:cs="宋体"/>
          <w:b/>
          <w:bCs/>
          <w:spacing w:val="-9"/>
          <w:sz w:val="24"/>
          <w:szCs w:val="24"/>
        </w:rPr>
        <w:t>土地复垦总体部署</w:t>
      </w:r>
    </w:p>
    <w:p w14:paraId="790F4B34">
      <w:pPr>
        <w:spacing w:before="303" w:line="354" w:lineRule="auto"/>
        <w:ind w:right="73" w:firstLine="479"/>
        <w:jc w:val="both"/>
        <w:rPr>
          <w:rFonts w:ascii="宋体" w:hAnsi="宋体" w:eastAsia="宋体" w:cs="宋体"/>
          <w:sz w:val="24"/>
          <w:szCs w:val="24"/>
        </w:rPr>
      </w:pPr>
      <w:r>
        <w:rPr>
          <w:rFonts w:ascii="宋体" w:hAnsi="宋体" w:eastAsia="宋体" w:cs="宋体"/>
          <w:spacing w:val="-1"/>
          <w:sz w:val="24"/>
          <w:szCs w:val="24"/>
        </w:rPr>
        <w:t>根据矿区土地损毁现状与区位分布、矿山保有地质储</w:t>
      </w:r>
      <w:r>
        <w:rPr>
          <w:rFonts w:ascii="宋体" w:hAnsi="宋体" w:eastAsia="宋体" w:cs="宋体"/>
          <w:spacing w:val="-2"/>
          <w:sz w:val="24"/>
          <w:szCs w:val="24"/>
        </w:rPr>
        <w:t>量、生产能力和生产年限，按照土</w:t>
      </w:r>
      <w:r>
        <w:rPr>
          <w:rFonts w:ascii="宋体" w:hAnsi="宋体" w:eastAsia="宋体" w:cs="宋体"/>
          <w:sz w:val="24"/>
          <w:szCs w:val="24"/>
        </w:rPr>
        <w:t xml:space="preserve"> </w:t>
      </w:r>
      <w:r>
        <w:rPr>
          <w:rFonts w:ascii="宋体" w:hAnsi="宋体" w:eastAsia="宋体" w:cs="宋体"/>
          <w:spacing w:val="-1"/>
          <w:sz w:val="24"/>
          <w:szCs w:val="24"/>
        </w:rPr>
        <w:t>地复垦工作计划安排与损毁土地的时序相一致的原则，先易后难</w:t>
      </w:r>
      <w:r>
        <w:rPr>
          <w:rFonts w:ascii="宋体" w:hAnsi="宋体" w:eastAsia="宋体" w:cs="宋体"/>
          <w:spacing w:val="-2"/>
          <w:sz w:val="24"/>
          <w:szCs w:val="24"/>
        </w:rPr>
        <w:t>、因地制宜、切合实际、易</w:t>
      </w:r>
      <w:r>
        <w:rPr>
          <w:rFonts w:ascii="宋体" w:hAnsi="宋体" w:eastAsia="宋体" w:cs="宋体"/>
          <w:sz w:val="24"/>
          <w:szCs w:val="24"/>
        </w:rPr>
        <w:t xml:space="preserve"> </w:t>
      </w:r>
      <w:r>
        <w:rPr>
          <w:rFonts w:ascii="宋体" w:hAnsi="宋体" w:eastAsia="宋体" w:cs="宋体"/>
          <w:spacing w:val="-6"/>
          <w:sz w:val="24"/>
          <w:szCs w:val="24"/>
        </w:rPr>
        <w:t>于实施的原则和边生产、边复垦的原则进行土地复垦工作安排。在此原则基础上，</w:t>
      </w:r>
      <w:r>
        <w:rPr>
          <w:rFonts w:ascii="宋体" w:hAnsi="宋体" w:eastAsia="宋体" w:cs="宋体"/>
          <w:spacing w:val="66"/>
          <w:sz w:val="24"/>
          <w:szCs w:val="24"/>
        </w:rPr>
        <w:t xml:space="preserve"> </w:t>
      </w:r>
      <w:r>
        <w:rPr>
          <w:rFonts w:ascii="宋体" w:hAnsi="宋体" w:eastAsia="宋体" w:cs="宋体"/>
          <w:spacing w:val="-6"/>
          <w:sz w:val="24"/>
          <w:szCs w:val="24"/>
        </w:rPr>
        <w:t>合理划分</w:t>
      </w:r>
      <w:r>
        <w:rPr>
          <w:rFonts w:ascii="宋体" w:hAnsi="宋体" w:eastAsia="宋体" w:cs="宋体"/>
          <w:sz w:val="24"/>
          <w:szCs w:val="24"/>
        </w:rPr>
        <w:t xml:space="preserve"> </w:t>
      </w:r>
      <w:r>
        <w:rPr>
          <w:rFonts w:ascii="宋体" w:hAnsi="宋体" w:eastAsia="宋体" w:cs="宋体"/>
          <w:spacing w:val="-1"/>
          <w:sz w:val="24"/>
          <w:szCs w:val="24"/>
        </w:rPr>
        <w:t>复垦阶段和复垦区段，确定每一复垦阶段和区段的复垦面积</w:t>
      </w:r>
      <w:r>
        <w:rPr>
          <w:rFonts w:ascii="宋体" w:hAnsi="宋体" w:eastAsia="宋体" w:cs="宋体"/>
          <w:spacing w:val="-2"/>
          <w:sz w:val="24"/>
          <w:szCs w:val="24"/>
        </w:rPr>
        <w:t>、复垦方向、复垦资金和复垦工</w:t>
      </w:r>
      <w:r>
        <w:rPr>
          <w:rFonts w:ascii="宋体" w:hAnsi="宋体" w:eastAsia="宋体" w:cs="宋体"/>
          <w:sz w:val="24"/>
          <w:szCs w:val="24"/>
        </w:rPr>
        <w:t xml:space="preserve"> </w:t>
      </w:r>
      <w:r>
        <w:rPr>
          <w:rFonts w:ascii="宋体" w:hAnsi="宋体" w:eastAsia="宋体" w:cs="宋体"/>
          <w:spacing w:val="-10"/>
          <w:sz w:val="24"/>
          <w:szCs w:val="24"/>
        </w:rPr>
        <w:t>作量。</w:t>
      </w:r>
    </w:p>
    <w:p w14:paraId="42C095A8">
      <w:pPr>
        <w:spacing w:before="151" w:line="353" w:lineRule="auto"/>
        <w:ind w:left="1" w:right="76" w:firstLine="480"/>
        <w:jc w:val="both"/>
        <w:rPr>
          <w:rFonts w:ascii="宋体" w:hAnsi="宋体" w:eastAsia="宋体" w:cs="宋体"/>
          <w:sz w:val="24"/>
          <w:szCs w:val="24"/>
        </w:rPr>
      </w:pPr>
      <w:r>
        <w:rPr>
          <w:rFonts w:ascii="宋体" w:hAnsi="宋体" w:eastAsia="宋体" w:cs="宋体"/>
          <w:spacing w:val="-1"/>
          <w:sz w:val="24"/>
          <w:szCs w:val="24"/>
        </w:rPr>
        <w:t>依据边生产边治理的原则，矿山露天开采期间</w:t>
      </w:r>
      <w:r>
        <w:rPr>
          <w:rFonts w:ascii="宋体" w:hAnsi="宋体" w:eastAsia="宋体" w:cs="宋体"/>
          <w:spacing w:val="-2"/>
          <w:sz w:val="24"/>
          <w:szCs w:val="24"/>
        </w:rPr>
        <w:t>对地上受扰动较弱区域、未来不继续占用</w:t>
      </w:r>
      <w:r>
        <w:rPr>
          <w:rFonts w:ascii="宋体" w:hAnsi="宋体" w:eastAsia="宋体" w:cs="宋体"/>
          <w:sz w:val="24"/>
          <w:szCs w:val="24"/>
        </w:rPr>
        <w:t xml:space="preserve"> </w:t>
      </w:r>
      <w:r>
        <w:rPr>
          <w:rFonts w:ascii="宋体" w:hAnsi="宋体" w:eastAsia="宋体" w:cs="宋体"/>
          <w:spacing w:val="-1"/>
          <w:sz w:val="24"/>
          <w:szCs w:val="24"/>
        </w:rPr>
        <w:t>的区域进行治理复垦，在矿山开采结束闭坑之后再对办公</w:t>
      </w:r>
      <w:r>
        <w:rPr>
          <w:rFonts w:ascii="宋体" w:hAnsi="宋体" w:eastAsia="宋体" w:cs="宋体"/>
          <w:spacing w:val="-2"/>
          <w:sz w:val="24"/>
          <w:szCs w:val="24"/>
        </w:rPr>
        <w:t>区、加工区和堆料场等进行全面治</w:t>
      </w:r>
      <w:r>
        <w:rPr>
          <w:rFonts w:ascii="宋体" w:hAnsi="宋体" w:eastAsia="宋体" w:cs="宋体"/>
          <w:sz w:val="24"/>
          <w:szCs w:val="24"/>
        </w:rPr>
        <w:t xml:space="preserve"> </w:t>
      </w:r>
      <w:r>
        <w:rPr>
          <w:rFonts w:ascii="宋体" w:hAnsi="宋体" w:eastAsia="宋体" w:cs="宋体"/>
          <w:spacing w:val="-4"/>
          <w:sz w:val="24"/>
          <w:szCs w:val="24"/>
        </w:rPr>
        <w:t>理复垦。本方案设计复垦方向为有旱地和林地， 对复垦后植被的存</w:t>
      </w:r>
      <w:r>
        <w:rPr>
          <w:rFonts w:ascii="宋体" w:hAnsi="宋体" w:eastAsia="宋体" w:cs="宋体"/>
          <w:spacing w:val="-5"/>
          <w:sz w:val="24"/>
          <w:szCs w:val="24"/>
        </w:rPr>
        <w:t>活及正常生长发育进行监</w:t>
      </w:r>
      <w:r>
        <w:rPr>
          <w:rFonts w:ascii="宋体" w:hAnsi="宋体" w:eastAsia="宋体" w:cs="宋体"/>
          <w:sz w:val="24"/>
          <w:szCs w:val="24"/>
        </w:rPr>
        <w:t xml:space="preserve"> </w:t>
      </w:r>
      <w:r>
        <w:rPr>
          <w:rFonts w:ascii="宋体" w:hAnsi="宋体" w:eastAsia="宋体" w:cs="宋体"/>
          <w:spacing w:val="-6"/>
          <w:sz w:val="24"/>
          <w:szCs w:val="24"/>
        </w:rPr>
        <w:t>测和后期管护。</w:t>
      </w:r>
    </w:p>
    <w:p w14:paraId="42900549">
      <w:pPr>
        <w:spacing w:before="157" w:line="219" w:lineRule="auto"/>
        <w:ind w:left="566"/>
        <w:rPr>
          <w:rFonts w:ascii="黑体" w:hAnsi="黑体" w:eastAsia="黑体" w:cs="黑体"/>
          <w:sz w:val="28"/>
          <w:szCs w:val="28"/>
        </w:rPr>
      </w:pPr>
      <w:bookmarkStart w:id="96" w:name="bookmark76"/>
      <w:bookmarkEnd w:id="96"/>
      <w:r>
        <w:rPr>
          <w:rFonts w:ascii="黑体" w:hAnsi="黑体" w:eastAsia="黑体" w:cs="黑体"/>
          <w:spacing w:val="-2"/>
          <w:sz w:val="28"/>
          <w:szCs w:val="28"/>
        </w:rPr>
        <w:t>二、阶段实施计划</w:t>
      </w:r>
    </w:p>
    <w:p w14:paraId="2E8966FB">
      <w:pPr>
        <w:spacing w:line="219" w:lineRule="auto"/>
        <w:rPr>
          <w:rFonts w:ascii="黑体" w:hAnsi="黑体" w:eastAsia="黑体" w:cs="黑体"/>
          <w:sz w:val="28"/>
          <w:szCs w:val="28"/>
        </w:rPr>
        <w:sectPr>
          <w:headerReference r:id="rId152" w:type="default"/>
          <w:footerReference r:id="rId153" w:type="default"/>
          <w:pgSz w:w="11912" w:h="16841"/>
          <w:pgMar w:top="1212" w:right="1144" w:bottom="882" w:left="1141" w:header="887" w:footer="719" w:gutter="0"/>
          <w:cols w:space="720" w:num="1"/>
        </w:sectPr>
      </w:pPr>
    </w:p>
    <w:p w14:paraId="13DD290F">
      <w:pPr>
        <w:spacing w:before="262" w:line="353" w:lineRule="auto"/>
        <w:ind w:left="118" w:right="113" w:firstLine="484"/>
        <w:jc w:val="both"/>
        <w:rPr>
          <w:rFonts w:ascii="宋体" w:hAnsi="宋体" w:eastAsia="宋体" w:cs="宋体"/>
          <w:sz w:val="24"/>
          <w:szCs w:val="24"/>
        </w:rPr>
      </w:pPr>
      <w:r>
        <w:rPr>
          <w:rFonts w:ascii="宋体" w:hAnsi="宋体" w:eastAsia="宋体" w:cs="宋体"/>
          <w:spacing w:val="-2"/>
          <w:sz w:val="24"/>
          <w:szCs w:val="24"/>
        </w:rPr>
        <w:t>根据矿山《矿产资源开发利用方案》，矿山剩余服</w:t>
      </w:r>
      <w:r>
        <w:rPr>
          <w:rFonts w:ascii="宋体" w:hAnsi="宋体" w:eastAsia="宋体" w:cs="宋体"/>
          <w:spacing w:val="-3"/>
          <w:sz w:val="24"/>
          <w:szCs w:val="24"/>
        </w:rPr>
        <w:t xml:space="preserve">务年限 </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22"/>
          <w:sz w:val="24"/>
          <w:szCs w:val="24"/>
        </w:rPr>
        <w:t xml:space="preserve"> </w:t>
      </w:r>
      <w:r>
        <w:rPr>
          <w:rFonts w:ascii="宋体" w:hAnsi="宋体" w:eastAsia="宋体" w:cs="宋体"/>
          <w:spacing w:val="-3"/>
          <w:sz w:val="24"/>
          <w:szCs w:val="24"/>
        </w:rPr>
        <w:t>年，时间为</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2024</w:t>
      </w:r>
      <w:r>
        <w:rPr>
          <w:rFonts w:ascii="Times New Roman" w:hAnsi="Times New Roman" w:eastAsia="Times New Roman" w:cs="Times New Roman"/>
          <w:spacing w:val="22"/>
          <w:w w:val="101"/>
          <w:sz w:val="24"/>
          <w:szCs w:val="24"/>
        </w:rPr>
        <w:t xml:space="preserve"> </w:t>
      </w:r>
      <w:r>
        <w:rPr>
          <w:rFonts w:ascii="宋体" w:hAnsi="宋体" w:eastAsia="宋体" w:cs="宋体"/>
          <w:spacing w:val="-3"/>
          <w:sz w:val="24"/>
          <w:szCs w:val="24"/>
        </w:rPr>
        <w:t>年</w:t>
      </w:r>
      <w:r>
        <w:rPr>
          <w:rFonts w:ascii="宋体" w:hAnsi="宋体" w:eastAsia="宋体" w:cs="宋体"/>
          <w:spacing w:val="-40"/>
          <w:sz w:val="24"/>
          <w:szCs w:val="24"/>
        </w:rPr>
        <w:t xml:space="preserve"> </w:t>
      </w:r>
      <w:r>
        <w:rPr>
          <w:rFonts w:ascii="Times New Roman" w:hAnsi="Times New Roman" w:eastAsia="Times New Roman" w:cs="Times New Roman"/>
          <w:spacing w:val="-3"/>
          <w:sz w:val="24"/>
          <w:szCs w:val="24"/>
        </w:rPr>
        <w:t>08</w:t>
      </w:r>
      <w:r>
        <w:rPr>
          <w:rFonts w:ascii="Times New Roman" w:hAnsi="Times New Roman" w:eastAsia="Times New Roman" w:cs="Times New Roman"/>
          <w:spacing w:val="23"/>
          <w:w w:val="101"/>
          <w:sz w:val="24"/>
          <w:szCs w:val="24"/>
        </w:rPr>
        <w:t xml:space="preserve"> </w:t>
      </w:r>
      <w:r>
        <w:rPr>
          <w:rFonts w:ascii="宋体" w:hAnsi="宋体" w:eastAsia="宋体" w:cs="宋体"/>
          <w:spacing w:val="-3"/>
          <w:sz w:val="24"/>
          <w:szCs w:val="24"/>
        </w:rPr>
        <w:t>至</w:t>
      </w:r>
      <w:r>
        <w:rPr>
          <w:rFonts w:ascii="宋体" w:hAnsi="宋体" w:eastAsia="宋体" w:cs="宋体"/>
          <w:sz w:val="24"/>
          <w:szCs w:val="24"/>
        </w:rPr>
        <w:t xml:space="preserve"> </w:t>
      </w:r>
      <w:r>
        <w:rPr>
          <w:rFonts w:ascii="Times New Roman" w:hAnsi="Times New Roman" w:eastAsia="Times New Roman" w:cs="Times New Roman"/>
          <w:spacing w:val="-2"/>
          <w:sz w:val="24"/>
          <w:szCs w:val="24"/>
        </w:rPr>
        <w:t xml:space="preserve">2034 </w:t>
      </w:r>
      <w:r>
        <w:rPr>
          <w:rFonts w:ascii="宋体" w:hAnsi="宋体" w:eastAsia="宋体" w:cs="宋体"/>
          <w:spacing w:val="-2"/>
          <w:sz w:val="24"/>
          <w:szCs w:val="24"/>
        </w:rPr>
        <w:t>年</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08</w:t>
      </w:r>
      <w:r>
        <w:rPr>
          <w:rFonts w:ascii="Times New Roman" w:hAnsi="Times New Roman" w:eastAsia="Times New Roman" w:cs="Times New Roman"/>
          <w:spacing w:val="17"/>
          <w:w w:val="101"/>
          <w:sz w:val="24"/>
          <w:szCs w:val="24"/>
        </w:rPr>
        <w:t xml:space="preserve"> </w:t>
      </w:r>
      <w:r>
        <w:rPr>
          <w:rFonts w:ascii="宋体" w:hAnsi="宋体" w:eastAsia="宋体" w:cs="宋体"/>
          <w:spacing w:val="-2"/>
          <w:sz w:val="24"/>
          <w:szCs w:val="24"/>
        </w:rPr>
        <w:t>月，本方案服务年限包括闭坑治理</w:t>
      </w:r>
      <w:r>
        <w:rPr>
          <w:rFonts w:ascii="宋体" w:hAnsi="宋体" w:eastAsia="宋体" w:cs="宋体"/>
          <w:spacing w:val="-29"/>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年（最后一年</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9</w:t>
      </w:r>
      <w:r>
        <w:rPr>
          <w:rFonts w:ascii="Times New Roman" w:hAnsi="Times New Roman" w:eastAsia="Times New Roman" w:cs="Times New Roman"/>
          <w:spacing w:val="18"/>
          <w:sz w:val="24"/>
          <w:szCs w:val="24"/>
        </w:rPr>
        <w:t xml:space="preserve"> </w:t>
      </w:r>
      <w:r>
        <w:rPr>
          <w:rFonts w:ascii="宋体" w:hAnsi="宋体" w:eastAsia="宋体" w:cs="宋体"/>
          <w:spacing w:val="-2"/>
          <w:sz w:val="24"/>
          <w:szCs w:val="24"/>
        </w:rPr>
        <w:t>月起，资源采空直接闭坑治</w:t>
      </w:r>
      <w:r>
        <w:rPr>
          <w:rFonts w:ascii="宋体" w:hAnsi="宋体" w:eastAsia="宋体" w:cs="宋体"/>
          <w:sz w:val="24"/>
          <w:szCs w:val="24"/>
        </w:rPr>
        <w:t xml:space="preserve"> </w:t>
      </w:r>
      <w:r>
        <w:rPr>
          <w:rFonts w:ascii="宋体" w:hAnsi="宋体" w:eastAsia="宋体" w:cs="宋体"/>
          <w:spacing w:val="-2"/>
          <w:sz w:val="24"/>
          <w:szCs w:val="24"/>
        </w:rPr>
        <w:t>理）及管护期</w:t>
      </w:r>
      <w:r>
        <w:rPr>
          <w:rFonts w:ascii="宋体" w:hAnsi="宋体" w:eastAsia="宋体" w:cs="宋体"/>
          <w:spacing w:val="-26"/>
          <w:sz w:val="24"/>
          <w:szCs w:val="24"/>
        </w:rPr>
        <w:t xml:space="preserve"> </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 xml:space="preserve">年，因此本方案的有效服务年限为 </w:t>
      </w:r>
      <w:r>
        <w:rPr>
          <w:rFonts w:ascii="Times New Roman" w:hAnsi="Times New Roman" w:eastAsia="Times New Roman" w:cs="Times New Roman"/>
          <w:spacing w:val="-2"/>
          <w:sz w:val="24"/>
          <w:szCs w:val="24"/>
        </w:rPr>
        <w:t>14</w:t>
      </w:r>
      <w:r>
        <w:rPr>
          <w:rFonts w:ascii="Times New Roman" w:hAnsi="Times New Roman" w:eastAsia="Times New Roman" w:cs="Times New Roman"/>
          <w:spacing w:val="29"/>
          <w:w w:val="101"/>
          <w:sz w:val="24"/>
          <w:szCs w:val="24"/>
        </w:rPr>
        <w:t xml:space="preserve"> </w:t>
      </w:r>
      <w:r>
        <w:rPr>
          <w:rFonts w:ascii="宋体" w:hAnsi="宋体" w:eastAsia="宋体" w:cs="宋体"/>
          <w:spacing w:val="-2"/>
          <w:sz w:val="24"/>
          <w:szCs w:val="24"/>
        </w:rPr>
        <w:t>年，本次矿山地质环境治理与土地复</w:t>
      </w:r>
      <w:r>
        <w:rPr>
          <w:rFonts w:ascii="宋体" w:hAnsi="宋体" w:eastAsia="宋体" w:cs="宋体"/>
          <w:sz w:val="24"/>
          <w:szCs w:val="24"/>
        </w:rPr>
        <w:t xml:space="preserve"> </w:t>
      </w:r>
      <w:r>
        <w:rPr>
          <w:rFonts w:ascii="宋体" w:hAnsi="宋体" w:eastAsia="宋体" w:cs="宋体"/>
          <w:spacing w:val="-5"/>
          <w:sz w:val="24"/>
          <w:szCs w:val="24"/>
        </w:rPr>
        <w:t>垦分为三个阶段。</w:t>
      </w:r>
    </w:p>
    <w:p w14:paraId="0E90C7D5">
      <w:pPr>
        <w:spacing w:before="153" w:line="350" w:lineRule="auto"/>
        <w:ind w:left="122" w:right="114" w:firstLine="479"/>
        <w:jc w:val="both"/>
        <w:rPr>
          <w:rFonts w:ascii="宋体" w:hAnsi="宋体" w:eastAsia="宋体" w:cs="宋体"/>
          <w:sz w:val="24"/>
          <w:szCs w:val="24"/>
        </w:rPr>
      </w:pPr>
      <w:r>
        <w:rPr>
          <w:rFonts w:ascii="宋体" w:hAnsi="宋体" w:eastAsia="宋体" w:cs="宋体"/>
          <w:sz w:val="24"/>
          <w:szCs w:val="24"/>
        </w:rPr>
        <w:t>第一阶段（</w:t>
      </w:r>
      <w:r>
        <w:rPr>
          <w:rFonts w:ascii="Times New Roman" w:hAnsi="Times New Roman" w:eastAsia="Times New Roman" w:cs="Times New Roman"/>
          <w:sz w:val="24"/>
          <w:szCs w:val="24"/>
        </w:rPr>
        <w:t>2024.08-2029.07</w:t>
      </w:r>
      <w:r>
        <w:rPr>
          <w:rFonts w:ascii="宋体" w:hAnsi="宋体" w:eastAsia="宋体" w:cs="宋体"/>
          <w:sz w:val="24"/>
          <w:szCs w:val="24"/>
        </w:rPr>
        <w:t>）：依据在保</w:t>
      </w:r>
      <w:r>
        <w:rPr>
          <w:rFonts w:ascii="宋体" w:hAnsi="宋体" w:eastAsia="宋体" w:cs="宋体"/>
          <w:spacing w:val="-1"/>
          <w:sz w:val="24"/>
          <w:szCs w:val="24"/>
        </w:rPr>
        <w:t>护中开发、在开发中保护的原则，根据矿山现</w:t>
      </w:r>
      <w:r>
        <w:rPr>
          <w:rFonts w:ascii="宋体" w:hAnsi="宋体" w:eastAsia="宋体" w:cs="宋体"/>
          <w:sz w:val="24"/>
          <w:szCs w:val="24"/>
        </w:rPr>
        <w:t xml:space="preserve"> </w:t>
      </w:r>
      <w:r>
        <w:rPr>
          <w:rFonts w:ascii="宋体" w:hAnsi="宋体" w:eastAsia="宋体" w:cs="宋体"/>
          <w:spacing w:val="-1"/>
          <w:sz w:val="24"/>
          <w:szCs w:val="24"/>
        </w:rPr>
        <w:t>状评估和预测评估结果，对前期地上采坑内治理区外域进行</w:t>
      </w:r>
      <w:r>
        <w:rPr>
          <w:rFonts w:ascii="宋体" w:hAnsi="宋体" w:eastAsia="宋体" w:cs="宋体"/>
          <w:spacing w:val="-2"/>
          <w:sz w:val="24"/>
          <w:szCs w:val="24"/>
        </w:rPr>
        <w:t>植被恢复和管护，露天采场设置</w:t>
      </w:r>
      <w:r>
        <w:rPr>
          <w:rFonts w:ascii="宋体" w:hAnsi="宋体" w:eastAsia="宋体" w:cs="宋体"/>
          <w:sz w:val="24"/>
          <w:szCs w:val="24"/>
        </w:rPr>
        <w:t xml:space="preserve"> </w:t>
      </w:r>
      <w:r>
        <w:rPr>
          <w:rFonts w:ascii="宋体" w:hAnsi="宋体" w:eastAsia="宋体" w:cs="宋体"/>
          <w:spacing w:val="-2"/>
          <w:sz w:val="24"/>
          <w:szCs w:val="24"/>
        </w:rPr>
        <w:t>监测点进行地质灾害预防监测，外围设置警示牌。</w:t>
      </w:r>
    </w:p>
    <w:p w14:paraId="48127C58">
      <w:pPr>
        <w:spacing w:before="155" w:line="220" w:lineRule="auto"/>
        <w:ind w:left="602"/>
        <w:rPr>
          <w:rFonts w:ascii="宋体" w:hAnsi="宋体" w:eastAsia="宋体" w:cs="宋体"/>
          <w:sz w:val="24"/>
          <w:szCs w:val="24"/>
        </w:rPr>
      </w:pPr>
      <w:r>
        <w:rPr>
          <w:rFonts w:ascii="宋体" w:hAnsi="宋体" w:eastAsia="宋体" w:cs="宋体"/>
          <w:spacing w:val="-1"/>
          <w:sz w:val="24"/>
          <w:szCs w:val="24"/>
        </w:rPr>
        <w:t>第二阶段（</w:t>
      </w:r>
      <w:r>
        <w:rPr>
          <w:rFonts w:ascii="Times New Roman" w:hAnsi="Times New Roman" w:eastAsia="Times New Roman" w:cs="Times New Roman"/>
          <w:spacing w:val="-1"/>
          <w:sz w:val="24"/>
          <w:szCs w:val="24"/>
        </w:rPr>
        <w:t>2029.08-2034.08</w:t>
      </w:r>
      <w:r>
        <w:rPr>
          <w:rFonts w:ascii="宋体" w:hAnsi="宋体" w:eastAsia="宋体" w:cs="宋体"/>
          <w:spacing w:val="-63"/>
          <w:sz w:val="24"/>
          <w:szCs w:val="24"/>
        </w:rPr>
        <w:t>）：</w:t>
      </w:r>
      <w:r>
        <w:rPr>
          <w:rFonts w:ascii="宋体" w:hAnsi="宋体" w:eastAsia="宋体" w:cs="宋体"/>
          <w:spacing w:val="-1"/>
          <w:sz w:val="24"/>
          <w:szCs w:val="24"/>
        </w:rPr>
        <w:t>生产期进行矿山地质环境恢复监测工作。</w:t>
      </w:r>
    </w:p>
    <w:p w14:paraId="0C910F7A">
      <w:pPr>
        <w:spacing w:before="301" w:line="350" w:lineRule="auto"/>
        <w:ind w:left="123" w:right="114" w:firstLine="479"/>
        <w:jc w:val="both"/>
        <w:rPr>
          <w:rFonts w:ascii="宋体" w:hAnsi="宋体" w:eastAsia="宋体" w:cs="宋体"/>
          <w:sz w:val="24"/>
          <w:szCs w:val="24"/>
        </w:rPr>
      </w:pPr>
      <w:r>
        <w:rPr>
          <w:rFonts w:ascii="宋体" w:hAnsi="宋体" w:eastAsia="宋体" w:cs="宋体"/>
          <w:spacing w:val="2"/>
          <w:sz w:val="24"/>
          <w:szCs w:val="24"/>
        </w:rPr>
        <w:t>第三阶段（</w:t>
      </w:r>
      <w:r>
        <w:rPr>
          <w:rFonts w:ascii="Times New Roman" w:hAnsi="Times New Roman" w:eastAsia="Times New Roman" w:cs="Times New Roman"/>
          <w:spacing w:val="2"/>
          <w:sz w:val="24"/>
          <w:szCs w:val="24"/>
        </w:rPr>
        <w:t>2034.09-2038.07</w:t>
      </w:r>
      <w:r>
        <w:rPr>
          <w:rFonts w:ascii="宋体" w:hAnsi="宋体" w:eastAsia="宋体" w:cs="宋体"/>
          <w:spacing w:val="-51"/>
          <w:sz w:val="24"/>
          <w:szCs w:val="24"/>
        </w:rPr>
        <w:t>）：</w:t>
      </w:r>
      <w:r>
        <w:rPr>
          <w:rFonts w:ascii="宋体" w:hAnsi="宋体" w:eastAsia="宋体" w:cs="宋体"/>
          <w:spacing w:val="2"/>
          <w:sz w:val="24"/>
          <w:szCs w:val="24"/>
        </w:rPr>
        <w:t>进行闭坑后的矿山地质环境恢复治理工作，矿</w:t>
      </w:r>
      <w:r>
        <w:rPr>
          <w:rFonts w:ascii="宋体" w:hAnsi="宋体" w:eastAsia="宋体" w:cs="宋体"/>
          <w:spacing w:val="1"/>
          <w:sz w:val="24"/>
          <w:szCs w:val="24"/>
        </w:rPr>
        <w:t xml:space="preserve">山生产结 </w:t>
      </w:r>
      <w:r>
        <w:rPr>
          <w:rFonts w:ascii="宋体" w:hAnsi="宋体" w:eastAsia="宋体" w:cs="宋体"/>
          <w:spacing w:val="-1"/>
          <w:sz w:val="24"/>
          <w:szCs w:val="24"/>
        </w:rPr>
        <w:t>束闭坑后，对因矿山开采所产生的地质灾害及环境问题，</w:t>
      </w:r>
      <w:r>
        <w:rPr>
          <w:rFonts w:ascii="宋体" w:hAnsi="宋体" w:eastAsia="宋体" w:cs="宋体"/>
          <w:spacing w:val="-2"/>
          <w:sz w:val="24"/>
          <w:szCs w:val="24"/>
        </w:rPr>
        <w:t>进行全部彻底治理，对复垦区进行</w:t>
      </w:r>
      <w:r>
        <w:rPr>
          <w:rFonts w:ascii="宋体" w:hAnsi="宋体" w:eastAsia="宋体" w:cs="宋体"/>
          <w:sz w:val="24"/>
          <w:szCs w:val="24"/>
        </w:rPr>
        <w:t xml:space="preserve"> </w:t>
      </w:r>
      <w:r>
        <w:rPr>
          <w:rFonts w:ascii="宋体" w:hAnsi="宋体" w:eastAsia="宋体" w:cs="宋体"/>
          <w:spacing w:val="-2"/>
          <w:sz w:val="24"/>
          <w:szCs w:val="24"/>
        </w:rPr>
        <w:t>土地复垦、植树覆绿，使整个矿区生态环境得到明显改善和重建。</w:t>
      </w:r>
    </w:p>
    <w:p w14:paraId="54D93BD4">
      <w:pPr>
        <w:spacing w:before="157" w:line="350" w:lineRule="auto"/>
        <w:ind w:left="121" w:right="45" w:firstLine="504"/>
        <w:jc w:val="both"/>
        <w:rPr>
          <w:rFonts w:ascii="宋体" w:hAnsi="宋体" w:eastAsia="宋体" w:cs="宋体"/>
          <w:sz w:val="24"/>
          <w:szCs w:val="24"/>
        </w:rPr>
      </w:pPr>
      <w:r>
        <w:rPr>
          <w:rFonts w:ascii="宋体" w:hAnsi="宋体" w:eastAsia="宋体" w:cs="宋体"/>
          <w:spacing w:val="-4"/>
          <w:sz w:val="24"/>
          <w:szCs w:val="24"/>
        </w:rPr>
        <w:t xml:space="preserve">闭坑后的第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29"/>
          <w:sz w:val="24"/>
          <w:szCs w:val="24"/>
        </w:rPr>
        <w:t xml:space="preserve"> </w:t>
      </w:r>
      <w:r>
        <w:rPr>
          <w:rFonts w:ascii="宋体" w:hAnsi="宋体" w:eastAsia="宋体" w:cs="宋体"/>
          <w:spacing w:val="-4"/>
          <w:sz w:val="24"/>
          <w:szCs w:val="24"/>
        </w:rPr>
        <w:t>年为全面复垦工程，复垦工程结束后连续</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年进行复垦质量监测与管护，</w:t>
      </w:r>
      <w:r>
        <w:rPr>
          <w:rFonts w:ascii="宋体" w:hAnsi="宋体" w:eastAsia="宋体" w:cs="宋体"/>
          <w:sz w:val="24"/>
          <w:szCs w:val="24"/>
        </w:rPr>
        <w:t xml:space="preserve"> </w:t>
      </w:r>
      <w:r>
        <w:rPr>
          <w:rFonts w:ascii="宋体" w:hAnsi="宋体" w:eastAsia="宋体" w:cs="宋体"/>
          <w:spacing w:val="-1"/>
          <w:sz w:val="24"/>
          <w:szCs w:val="24"/>
        </w:rPr>
        <w:t>对矿区复垦区域全面检查，发现有沉降、破损现象应及时加以修补</w:t>
      </w:r>
      <w:r>
        <w:rPr>
          <w:rFonts w:ascii="宋体" w:hAnsi="宋体" w:eastAsia="宋体" w:cs="宋体"/>
          <w:spacing w:val="-2"/>
          <w:sz w:val="24"/>
          <w:szCs w:val="24"/>
        </w:rPr>
        <w:t>，抽查树苗成活情况，并</w:t>
      </w:r>
      <w:r>
        <w:rPr>
          <w:rFonts w:ascii="宋体" w:hAnsi="宋体" w:eastAsia="宋体" w:cs="宋体"/>
          <w:sz w:val="24"/>
          <w:szCs w:val="24"/>
        </w:rPr>
        <w:t xml:space="preserve"> </w:t>
      </w:r>
      <w:r>
        <w:rPr>
          <w:rFonts w:ascii="宋体" w:hAnsi="宋体" w:eastAsia="宋体" w:cs="宋体"/>
          <w:spacing w:val="-7"/>
          <w:sz w:val="24"/>
          <w:szCs w:val="24"/>
        </w:rPr>
        <w:t>及时补植。</w:t>
      </w:r>
    </w:p>
    <w:p w14:paraId="1B8E6D29">
      <w:pPr>
        <w:spacing w:before="147" w:line="214" w:lineRule="auto"/>
        <w:ind w:left="2703"/>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39"/>
          <w:sz w:val="21"/>
          <w:szCs w:val="21"/>
        </w:rPr>
        <w:t xml:space="preserve"> </w:t>
      </w:r>
      <w:r>
        <w:rPr>
          <w:rFonts w:ascii="Times New Roman" w:hAnsi="Times New Roman" w:eastAsia="Times New Roman" w:cs="Times New Roman"/>
          <w:b/>
          <w:bCs/>
          <w:spacing w:val="-2"/>
          <w:sz w:val="21"/>
          <w:szCs w:val="21"/>
        </w:rPr>
        <w:t xml:space="preserve">6-1 </w:t>
      </w:r>
      <w:r>
        <w:rPr>
          <w:rFonts w:ascii="宋体" w:hAnsi="宋体" w:eastAsia="宋体" w:cs="宋体"/>
          <w:b/>
          <w:bCs/>
          <w:spacing w:val="-2"/>
          <w:sz w:val="21"/>
          <w:szCs w:val="21"/>
        </w:rPr>
        <w:t>矿山地质环境保护与土地复垦工作计划表</w:t>
      </w: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6"/>
        <w:gridCol w:w="1445"/>
        <w:gridCol w:w="1701"/>
        <w:gridCol w:w="1511"/>
        <w:gridCol w:w="1365"/>
        <w:gridCol w:w="1149"/>
        <w:gridCol w:w="1252"/>
      </w:tblGrid>
      <w:tr w14:paraId="41EED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356" w:type="dxa"/>
            <w:vMerge w:val="restart"/>
            <w:tcBorders>
              <w:bottom w:val="nil"/>
            </w:tcBorders>
            <w:vAlign w:val="top"/>
          </w:tcPr>
          <w:p w14:paraId="70207593">
            <w:pPr>
              <w:pStyle w:val="6"/>
              <w:spacing w:before="219" w:line="221" w:lineRule="auto"/>
              <w:ind w:left="507"/>
              <w:rPr>
                <w:sz w:val="18"/>
                <w:szCs w:val="18"/>
              </w:rPr>
            </w:pPr>
            <w:r>
              <w:rPr>
                <w:b/>
                <w:bCs/>
                <w:spacing w:val="-5"/>
                <w:sz w:val="18"/>
                <w:szCs w:val="18"/>
              </w:rPr>
              <w:t>阶段</w:t>
            </w:r>
          </w:p>
        </w:tc>
        <w:tc>
          <w:tcPr>
            <w:tcW w:w="1445" w:type="dxa"/>
            <w:vMerge w:val="restart"/>
            <w:tcBorders>
              <w:bottom w:val="nil"/>
            </w:tcBorders>
            <w:vAlign w:val="top"/>
          </w:tcPr>
          <w:p w14:paraId="2E98FE22">
            <w:pPr>
              <w:pStyle w:val="6"/>
              <w:spacing w:before="219" w:line="220" w:lineRule="auto"/>
              <w:ind w:left="369"/>
              <w:rPr>
                <w:sz w:val="18"/>
                <w:szCs w:val="18"/>
              </w:rPr>
            </w:pPr>
            <w:r>
              <w:rPr>
                <w:b/>
                <w:bCs/>
                <w:spacing w:val="-5"/>
                <w:sz w:val="18"/>
                <w:szCs w:val="18"/>
              </w:rPr>
              <w:t>复垦时间</w:t>
            </w:r>
          </w:p>
        </w:tc>
        <w:tc>
          <w:tcPr>
            <w:tcW w:w="1701" w:type="dxa"/>
            <w:vMerge w:val="restart"/>
            <w:tcBorders>
              <w:bottom w:val="nil"/>
            </w:tcBorders>
            <w:vAlign w:val="top"/>
          </w:tcPr>
          <w:p w14:paraId="01332F9C">
            <w:pPr>
              <w:pStyle w:val="6"/>
              <w:spacing w:before="219" w:line="220" w:lineRule="auto"/>
              <w:ind w:left="496"/>
              <w:rPr>
                <w:sz w:val="18"/>
                <w:szCs w:val="18"/>
              </w:rPr>
            </w:pPr>
            <w:r>
              <w:rPr>
                <w:b/>
                <w:bCs/>
                <w:spacing w:val="-5"/>
                <w:sz w:val="18"/>
                <w:szCs w:val="18"/>
              </w:rPr>
              <w:t>治理单元</w:t>
            </w:r>
          </w:p>
        </w:tc>
        <w:tc>
          <w:tcPr>
            <w:tcW w:w="1511" w:type="dxa"/>
            <w:vMerge w:val="restart"/>
            <w:tcBorders>
              <w:bottom w:val="nil"/>
            </w:tcBorders>
            <w:vAlign w:val="top"/>
          </w:tcPr>
          <w:p w14:paraId="55626375">
            <w:pPr>
              <w:pStyle w:val="6"/>
              <w:spacing w:before="219" w:line="220" w:lineRule="auto"/>
              <w:ind w:left="220"/>
              <w:rPr>
                <w:sz w:val="18"/>
                <w:szCs w:val="18"/>
              </w:rPr>
            </w:pPr>
            <w:r>
              <w:rPr>
                <w:b/>
                <w:bCs/>
                <w:spacing w:val="-3"/>
                <w:sz w:val="18"/>
                <w:szCs w:val="18"/>
              </w:rPr>
              <w:t>主要工程措施</w:t>
            </w:r>
          </w:p>
        </w:tc>
        <w:tc>
          <w:tcPr>
            <w:tcW w:w="2514" w:type="dxa"/>
            <w:gridSpan w:val="2"/>
            <w:vAlign w:val="top"/>
          </w:tcPr>
          <w:p w14:paraId="3554F055">
            <w:pPr>
              <w:pStyle w:val="6"/>
              <w:spacing w:before="63" w:line="220" w:lineRule="auto"/>
              <w:ind w:left="993"/>
              <w:rPr>
                <w:sz w:val="18"/>
                <w:szCs w:val="18"/>
              </w:rPr>
            </w:pPr>
            <w:r>
              <w:rPr>
                <w:b/>
                <w:bCs/>
                <w:spacing w:val="-5"/>
                <w:sz w:val="18"/>
                <w:szCs w:val="18"/>
              </w:rPr>
              <w:t>工程量</w:t>
            </w:r>
          </w:p>
        </w:tc>
        <w:tc>
          <w:tcPr>
            <w:tcW w:w="1252" w:type="dxa"/>
            <w:vAlign w:val="top"/>
          </w:tcPr>
          <w:p w14:paraId="088B0FB5">
            <w:pPr>
              <w:pStyle w:val="6"/>
              <w:spacing w:before="63" w:line="220" w:lineRule="auto"/>
              <w:ind w:left="272"/>
              <w:rPr>
                <w:sz w:val="18"/>
                <w:szCs w:val="18"/>
              </w:rPr>
            </w:pPr>
            <w:r>
              <w:rPr>
                <w:b/>
                <w:bCs/>
                <w:spacing w:val="-5"/>
                <w:sz w:val="18"/>
                <w:szCs w:val="18"/>
              </w:rPr>
              <w:t>治理复垦</w:t>
            </w:r>
          </w:p>
        </w:tc>
      </w:tr>
      <w:tr w14:paraId="69825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356" w:type="dxa"/>
            <w:vMerge w:val="continue"/>
            <w:tcBorders>
              <w:top w:val="nil"/>
            </w:tcBorders>
            <w:vAlign w:val="top"/>
          </w:tcPr>
          <w:p w14:paraId="0BE33E83">
            <w:pPr>
              <w:rPr>
                <w:rFonts w:ascii="Arial"/>
                <w:sz w:val="21"/>
              </w:rPr>
            </w:pPr>
          </w:p>
        </w:tc>
        <w:tc>
          <w:tcPr>
            <w:tcW w:w="1445" w:type="dxa"/>
            <w:vMerge w:val="continue"/>
            <w:tcBorders>
              <w:top w:val="nil"/>
            </w:tcBorders>
            <w:vAlign w:val="top"/>
          </w:tcPr>
          <w:p w14:paraId="4D1EB7A3">
            <w:pPr>
              <w:rPr>
                <w:rFonts w:ascii="Arial"/>
                <w:sz w:val="21"/>
              </w:rPr>
            </w:pPr>
          </w:p>
        </w:tc>
        <w:tc>
          <w:tcPr>
            <w:tcW w:w="1701" w:type="dxa"/>
            <w:vMerge w:val="continue"/>
            <w:tcBorders>
              <w:top w:val="nil"/>
            </w:tcBorders>
            <w:vAlign w:val="top"/>
          </w:tcPr>
          <w:p w14:paraId="64479928">
            <w:pPr>
              <w:rPr>
                <w:rFonts w:ascii="Arial"/>
                <w:sz w:val="21"/>
              </w:rPr>
            </w:pPr>
          </w:p>
        </w:tc>
        <w:tc>
          <w:tcPr>
            <w:tcW w:w="1511" w:type="dxa"/>
            <w:vMerge w:val="continue"/>
            <w:tcBorders>
              <w:top w:val="nil"/>
            </w:tcBorders>
            <w:vAlign w:val="top"/>
          </w:tcPr>
          <w:p w14:paraId="18F31A81">
            <w:pPr>
              <w:rPr>
                <w:rFonts w:ascii="Arial"/>
                <w:sz w:val="21"/>
              </w:rPr>
            </w:pPr>
          </w:p>
        </w:tc>
        <w:tc>
          <w:tcPr>
            <w:tcW w:w="1365" w:type="dxa"/>
            <w:vAlign w:val="top"/>
          </w:tcPr>
          <w:p w14:paraId="68674DBE">
            <w:pPr>
              <w:pStyle w:val="6"/>
              <w:spacing w:before="59" w:line="220" w:lineRule="auto"/>
              <w:ind w:left="507"/>
              <w:rPr>
                <w:sz w:val="18"/>
                <w:szCs w:val="18"/>
              </w:rPr>
            </w:pPr>
            <w:r>
              <w:rPr>
                <w:b/>
                <w:bCs/>
                <w:spacing w:val="-4"/>
                <w:sz w:val="18"/>
                <w:szCs w:val="18"/>
              </w:rPr>
              <w:t>单位</w:t>
            </w:r>
          </w:p>
        </w:tc>
        <w:tc>
          <w:tcPr>
            <w:tcW w:w="1149" w:type="dxa"/>
            <w:vAlign w:val="top"/>
          </w:tcPr>
          <w:p w14:paraId="3550D073">
            <w:pPr>
              <w:pStyle w:val="6"/>
              <w:spacing w:before="59" w:line="220" w:lineRule="auto"/>
              <w:ind w:left="310"/>
              <w:rPr>
                <w:sz w:val="18"/>
                <w:szCs w:val="18"/>
              </w:rPr>
            </w:pPr>
            <w:r>
              <w:rPr>
                <w:b/>
                <w:bCs/>
                <w:spacing w:val="-5"/>
                <w:sz w:val="18"/>
                <w:szCs w:val="18"/>
              </w:rPr>
              <w:t>工程量</w:t>
            </w:r>
          </w:p>
        </w:tc>
        <w:tc>
          <w:tcPr>
            <w:tcW w:w="1252" w:type="dxa"/>
            <w:vAlign w:val="top"/>
          </w:tcPr>
          <w:p w14:paraId="13FF9FAE">
            <w:pPr>
              <w:pStyle w:val="6"/>
              <w:spacing w:before="59" w:line="234" w:lineRule="auto"/>
              <w:ind w:left="115"/>
              <w:rPr>
                <w:sz w:val="18"/>
                <w:szCs w:val="18"/>
              </w:rPr>
            </w:pPr>
            <w:r>
              <w:rPr>
                <w:b/>
                <w:bCs/>
                <w:spacing w:val="-2"/>
                <w:sz w:val="18"/>
                <w:szCs w:val="18"/>
              </w:rPr>
              <w:t>面积（</w:t>
            </w:r>
            <w:r>
              <w:rPr>
                <w:rFonts w:ascii="Times New Roman" w:hAnsi="Times New Roman" w:eastAsia="Times New Roman" w:cs="Times New Roman"/>
                <w:b/>
                <w:bCs/>
                <w:spacing w:val="-2"/>
                <w:sz w:val="18"/>
                <w:szCs w:val="18"/>
              </w:rPr>
              <w:t>hm</w:t>
            </w:r>
            <w:r>
              <w:rPr>
                <w:rFonts w:ascii="Times New Roman" w:hAnsi="Times New Roman" w:eastAsia="Times New Roman" w:cs="Times New Roman"/>
                <w:b/>
                <w:bCs/>
                <w:spacing w:val="-2"/>
                <w:position w:val="5"/>
                <w:sz w:val="12"/>
                <w:szCs w:val="12"/>
              </w:rPr>
              <w:t>2</w:t>
            </w:r>
            <w:r>
              <w:rPr>
                <w:b/>
                <w:bCs/>
                <w:spacing w:val="-2"/>
                <w:sz w:val="18"/>
                <w:szCs w:val="18"/>
              </w:rPr>
              <w:t>）</w:t>
            </w:r>
          </w:p>
        </w:tc>
      </w:tr>
      <w:tr w14:paraId="77956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356" w:type="dxa"/>
            <w:vMerge w:val="restart"/>
            <w:tcBorders>
              <w:bottom w:val="nil"/>
            </w:tcBorders>
            <w:vAlign w:val="top"/>
          </w:tcPr>
          <w:p w14:paraId="16CC7B28">
            <w:pPr>
              <w:spacing w:line="247" w:lineRule="auto"/>
              <w:rPr>
                <w:rFonts w:ascii="Arial"/>
                <w:sz w:val="21"/>
              </w:rPr>
            </w:pPr>
          </w:p>
          <w:p w14:paraId="73391D63">
            <w:pPr>
              <w:spacing w:line="247" w:lineRule="auto"/>
              <w:rPr>
                <w:rFonts w:ascii="Arial"/>
                <w:sz w:val="21"/>
              </w:rPr>
            </w:pPr>
          </w:p>
          <w:p w14:paraId="1D7A834C">
            <w:pPr>
              <w:spacing w:line="247" w:lineRule="auto"/>
              <w:rPr>
                <w:rFonts w:ascii="Arial"/>
                <w:sz w:val="21"/>
              </w:rPr>
            </w:pPr>
          </w:p>
          <w:p w14:paraId="030BEB3B">
            <w:pPr>
              <w:spacing w:line="247" w:lineRule="auto"/>
              <w:rPr>
                <w:rFonts w:ascii="Arial"/>
                <w:sz w:val="21"/>
              </w:rPr>
            </w:pPr>
          </w:p>
          <w:p w14:paraId="2CE99561">
            <w:pPr>
              <w:spacing w:line="247" w:lineRule="auto"/>
              <w:rPr>
                <w:rFonts w:ascii="Arial"/>
                <w:sz w:val="21"/>
              </w:rPr>
            </w:pPr>
          </w:p>
          <w:p w14:paraId="3D710133">
            <w:pPr>
              <w:spacing w:line="247" w:lineRule="auto"/>
              <w:rPr>
                <w:rFonts w:ascii="Arial"/>
                <w:sz w:val="21"/>
              </w:rPr>
            </w:pPr>
          </w:p>
          <w:p w14:paraId="60636271">
            <w:pPr>
              <w:spacing w:line="247" w:lineRule="auto"/>
              <w:rPr>
                <w:rFonts w:ascii="Arial"/>
                <w:sz w:val="21"/>
              </w:rPr>
            </w:pPr>
          </w:p>
          <w:p w14:paraId="2E01AFC5">
            <w:pPr>
              <w:spacing w:line="247" w:lineRule="auto"/>
              <w:rPr>
                <w:rFonts w:ascii="Arial"/>
                <w:sz w:val="21"/>
              </w:rPr>
            </w:pPr>
          </w:p>
          <w:p w14:paraId="37D3E71B">
            <w:pPr>
              <w:spacing w:line="247" w:lineRule="auto"/>
              <w:rPr>
                <w:rFonts w:ascii="Arial"/>
                <w:sz w:val="21"/>
              </w:rPr>
            </w:pPr>
          </w:p>
          <w:p w14:paraId="24BC0A9A">
            <w:pPr>
              <w:spacing w:line="247" w:lineRule="auto"/>
              <w:rPr>
                <w:rFonts w:ascii="Arial"/>
                <w:sz w:val="21"/>
              </w:rPr>
            </w:pPr>
          </w:p>
          <w:p w14:paraId="050C558C">
            <w:pPr>
              <w:spacing w:line="248" w:lineRule="auto"/>
              <w:rPr>
                <w:rFonts w:ascii="Arial"/>
                <w:sz w:val="21"/>
              </w:rPr>
            </w:pPr>
          </w:p>
          <w:p w14:paraId="4DB59452">
            <w:pPr>
              <w:pStyle w:val="6"/>
              <w:spacing w:before="58" w:line="220" w:lineRule="auto"/>
              <w:ind w:left="321"/>
              <w:rPr>
                <w:sz w:val="18"/>
                <w:szCs w:val="18"/>
              </w:rPr>
            </w:pPr>
            <w:r>
              <w:rPr>
                <w:spacing w:val="-2"/>
                <w:sz w:val="18"/>
                <w:szCs w:val="18"/>
              </w:rPr>
              <w:t>第一阶段</w:t>
            </w:r>
          </w:p>
        </w:tc>
        <w:tc>
          <w:tcPr>
            <w:tcW w:w="1445" w:type="dxa"/>
            <w:vMerge w:val="restart"/>
            <w:tcBorders>
              <w:bottom w:val="nil"/>
            </w:tcBorders>
            <w:vAlign w:val="top"/>
          </w:tcPr>
          <w:p w14:paraId="60DA125A">
            <w:pPr>
              <w:spacing w:line="283" w:lineRule="auto"/>
              <w:rPr>
                <w:rFonts w:ascii="Arial"/>
                <w:sz w:val="21"/>
              </w:rPr>
            </w:pPr>
          </w:p>
          <w:p w14:paraId="2FBC99D7">
            <w:pPr>
              <w:spacing w:line="284" w:lineRule="auto"/>
              <w:rPr>
                <w:rFonts w:ascii="Arial"/>
                <w:sz w:val="21"/>
              </w:rPr>
            </w:pPr>
          </w:p>
          <w:p w14:paraId="2EA3791B">
            <w:pPr>
              <w:spacing w:line="284" w:lineRule="auto"/>
              <w:rPr>
                <w:rFonts w:ascii="Arial"/>
                <w:sz w:val="21"/>
              </w:rPr>
            </w:pPr>
          </w:p>
          <w:p w14:paraId="6DB4F44F">
            <w:pPr>
              <w:spacing w:line="284" w:lineRule="auto"/>
              <w:rPr>
                <w:rFonts w:ascii="Arial"/>
                <w:sz w:val="21"/>
              </w:rPr>
            </w:pPr>
          </w:p>
          <w:p w14:paraId="162EB755">
            <w:pPr>
              <w:spacing w:line="284" w:lineRule="auto"/>
              <w:rPr>
                <w:rFonts w:ascii="Arial"/>
                <w:sz w:val="21"/>
              </w:rPr>
            </w:pPr>
          </w:p>
          <w:p w14:paraId="15625761">
            <w:pPr>
              <w:spacing w:before="52" w:line="186" w:lineRule="auto"/>
              <w:ind w:left="10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2024.08-2025.07</w:t>
            </w:r>
          </w:p>
        </w:tc>
        <w:tc>
          <w:tcPr>
            <w:tcW w:w="1701" w:type="dxa"/>
            <w:vAlign w:val="top"/>
          </w:tcPr>
          <w:p w14:paraId="3FDB5763">
            <w:pPr>
              <w:pStyle w:val="6"/>
              <w:spacing w:before="97" w:line="219" w:lineRule="auto"/>
              <w:ind w:left="493"/>
              <w:rPr>
                <w:sz w:val="18"/>
                <w:szCs w:val="18"/>
              </w:rPr>
            </w:pPr>
            <w:r>
              <w:rPr>
                <w:spacing w:val="-2"/>
                <w:sz w:val="18"/>
                <w:szCs w:val="18"/>
              </w:rPr>
              <w:t>整个采区</w:t>
            </w:r>
          </w:p>
        </w:tc>
        <w:tc>
          <w:tcPr>
            <w:tcW w:w="1511" w:type="dxa"/>
            <w:vAlign w:val="top"/>
          </w:tcPr>
          <w:p w14:paraId="3AEF6149">
            <w:pPr>
              <w:pStyle w:val="6"/>
              <w:spacing w:before="98" w:line="220" w:lineRule="auto"/>
              <w:ind w:left="221"/>
              <w:rPr>
                <w:sz w:val="18"/>
                <w:szCs w:val="18"/>
              </w:rPr>
            </w:pPr>
            <w:r>
              <w:rPr>
                <w:spacing w:val="-1"/>
                <w:sz w:val="18"/>
                <w:szCs w:val="18"/>
              </w:rPr>
              <w:t>地质灾害监测</w:t>
            </w:r>
          </w:p>
        </w:tc>
        <w:tc>
          <w:tcPr>
            <w:tcW w:w="1365" w:type="dxa"/>
            <w:vAlign w:val="top"/>
          </w:tcPr>
          <w:p w14:paraId="33F23819">
            <w:pPr>
              <w:pStyle w:val="6"/>
              <w:spacing w:before="97" w:line="220" w:lineRule="auto"/>
              <w:ind w:left="512"/>
              <w:rPr>
                <w:sz w:val="18"/>
                <w:szCs w:val="18"/>
              </w:rPr>
            </w:pPr>
            <w:r>
              <w:rPr>
                <w:spacing w:val="-4"/>
                <w:sz w:val="18"/>
                <w:szCs w:val="18"/>
              </w:rPr>
              <w:t>点次</w:t>
            </w:r>
          </w:p>
        </w:tc>
        <w:tc>
          <w:tcPr>
            <w:tcW w:w="1149" w:type="dxa"/>
            <w:vAlign w:val="top"/>
          </w:tcPr>
          <w:p w14:paraId="198EA955">
            <w:pPr>
              <w:spacing w:before="131" w:line="186" w:lineRule="auto"/>
              <w:ind w:left="49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w:t>
            </w:r>
          </w:p>
        </w:tc>
        <w:tc>
          <w:tcPr>
            <w:tcW w:w="1252" w:type="dxa"/>
            <w:vMerge w:val="restart"/>
            <w:tcBorders>
              <w:bottom w:val="nil"/>
            </w:tcBorders>
            <w:vAlign w:val="top"/>
          </w:tcPr>
          <w:p w14:paraId="6706A5E4">
            <w:pPr>
              <w:spacing w:line="283" w:lineRule="auto"/>
              <w:rPr>
                <w:rFonts w:ascii="Arial"/>
                <w:sz w:val="21"/>
              </w:rPr>
            </w:pPr>
          </w:p>
          <w:p w14:paraId="2A54F0B7">
            <w:pPr>
              <w:spacing w:line="284" w:lineRule="auto"/>
              <w:rPr>
                <w:rFonts w:ascii="Arial"/>
                <w:sz w:val="21"/>
              </w:rPr>
            </w:pPr>
          </w:p>
          <w:p w14:paraId="6D97C702">
            <w:pPr>
              <w:spacing w:line="284" w:lineRule="auto"/>
              <w:rPr>
                <w:rFonts w:ascii="Arial"/>
                <w:sz w:val="21"/>
              </w:rPr>
            </w:pPr>
          </w:p>
          <w:p w14:paraId="5353E388">
            <w:pPr>
              <w:spacing w:line="284" w:lineRule="auto"/>
              <w:rPr>
                <w:rFonts w:ascii="Arial"/>
                <w:sz w:val="21"/>
              </w:rPr>
            </w:pPr>
          </w:p>
          <w:p w14:paraId="2832E766">
            <w:pPr>
              <w:spacing w:line="284" w:lineRule="auto"/>
              <w:rPr>
                <w:rFonts w:ascii="Arial"/>
                <w:sz w:val="21"/>
              </w:rPr>
            </w:pPr>
          </w:p>
          <w:p w14:paraId="64539D39">
            <w:pPr>
              <w:spacing w:before="52" w:line="186" w:lineRule="auto"/>
              <w:ind w:left="39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1.2327</w:t>
            </w:r>
          </w:p>
        </w:tc>
      </w:tr>
      <w:tr w14:paraId="0A77D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40CA4388">
            <w:pPr>
              <w:rPr>
                <w:rFonts w:ascii="Arial"/>
                <w:sz w:val="21"/>
              </w:rPr>
            </w:pPr>
          </w:p>
        </w:tc>
        <w:tc>
          <w:tcPr>
            <w:tcW w:w="1445" w:type="dxa"/>
            <w:vMerge w:val="continue"/>
            <w:tcBorders>
              <w:top w:val="nil"/>
              <w:bottom w:val="nil"/>
            </w:tcBorders>
            <w:vAlign w:val="top"/>
          </w:tcPr>
          <w:p w14:paraId="68B9F8B3">
            <w:pPr>
              <w:rPr>
                <w:rFonts w:ascii="Arial"/>
                <w:sz w:val="21"/>
              </w:rPr>
            </w:pPr>
          </w:p>
        </w:tc>
        <w:tc>
          <w:tcPr>
            <w:tcW w:w="1701" w:type="dxa"/>
            <w:vAlign w:val="top"/>
          </w:tcPr>
          <w:p w14:paraId="1B3623DF">
            <w:pPr>
              <w:pStyle w:val="6"/>
              <w:spacing w:before="95" w:line="219" w:lineRule="auto"/>
              <w:ind w:left="493"/>
              <w:rPr>
                <w:sz w:val="18"/>
                <w:szCs w:val="18"/>
              </w:rPr>
            </w:pPr>
            <w:r>
              <w:rPr>
                <w:spacing w:val="-2"/>
                <w:sz w:val="18"/>
                <w:szCs w:val="18"/>
              </w:rPr>
              <w:t>整个采区</w:t>
            </w:r>
          </w:p>
        </w:tc>
        <w:tc>
          <w:tcPr>
            <w:tcW w:w="1511" w:type="dxa"/>
            <w:vAlign w:val="top"/>
          </w:tcPr>
          <w:p w14:paraId="156F13E9">
            <w:pPr>
              <w:pStyle w:val="6"/>
              <w:spacing w:before="95" w:line="219" w:lineRule="auto"/>
              <w:ind w:left="221"/>
              <w:rPr>
                <w:sz w:val="18"/>
                <w:szCs w:val="18"/>
              </w:rPr>
            </w:pPr>
            <w:r>
              <w:rPr>
                <w:spacing w:val="-1"/>
                <w:sz w:val="18"/>
                <w:szCs w:val="18"/>
              </w:rPr>
              <w:t>地形地貌监测</w:t>
            </w:r>
          </w:p>
        </w:tc>
        <w:tc>
          <w:tcPr>
            <w:tcW w:w="1365" w:type="dxa"/>
            <w:vAlign w:val="top"/>
          </w:tcPr>
          <w:p w14:paraId="097E28E3">
            <w:pPr>
              <w:pStyle w:val="6"/>
              <w:spacing w:before="95" w:line="220" w:lineRule="auto"/>
              <w:ind w:left="512"/>
              <w:rPr>
                <w:sz w:val="18"/>
                <w:szCs w:val="18"/>
              </w:rPr>
            </w:pPr>
            <w:r>
              <w:rPr>
                <w:spacing w:val="-4"/>
                <w:sz w:val="18"/>
                <w:szCs w:val="18"/>
              </w:rPr>
              <w:t>点次</w:t>
            </w:r>
          </w:p>
        </w:tc>
        <w:tc>
          <w:tcPr>
            <w:tcW w:w="1149" w:type="dxa"/>
            <w:vAlign w:val="top"/>
          </w:tcPr>
          <w:p w14:paraId="7588B6BE">
            <w:pPr>
              <w:spacing w:before="131" w:line="186" w:lineRule="auto"/>
              <w:ind w:left="530"/>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252" w:type="dxa"/>
            <w:vMerge w:val="continue"/>
            <w:tcBorders>
              <w:top w:val="nil"/>
              <w:bottom w:val="nil"/>
            </w:tcBorders>
            <w:vAlign w:val="top"/>
          </w:tcPr>
          <w:p w14:paraId="670989DB">
            <w:pPr>
              <w:rPr>
                <w:rFonts w:ascii="Arial"/>
                <w:sz w:val="21"/>
              </w:rPr>
            </w:pPr>
          </w:p>
        </w:tc>
      </w:tr>
      <w:tr w14:paraId="467A7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394A3459">
            <w:pPr>
              <w:rPr>
                <w:rFonts w:ascii="Arial"/>
                <w:sz w:val="21"/>
              </w:rPr>
            </w:pPr>
          </w:p>
        </w:tc>
        <w:tc>
          <w:tcPr>
            <w:tcW w:w="1445" w:type="dxa"/>
            <w:vMerge w:val="continue"/>
            <w:tcBorders>
              <w:top w:val="nil"/>
              <w:bottom w:val="nil"/>
            </w:tcBorders>
            <w:vAlign w:val="top"/>
          </w:tcPr>
          <w:p w14:paraId="6E294897">
            <w:pPr>
              <w:rPr>
                <w:rFonts w:ascii="Arial"/>
                <w:sz w:val="21"/>
              </w:rPr>
            </w:pPr>
          </w:p>
        </w:tc>
        <w:tc>
          <w:tcPr>
            <w:tcW w:w="1701" w:type="dxa"/>
            <w:vAlign w:val="top"/>
          </w:tcPr>
          <w:p w14:paraId="200B4099">
            <w:pPr>
              <w:pStyle w:val="6"/>
              <w:spacing w:before="98" w:line="220" w:lineRule="auto"/>
              <w:ind w:left="586"/>
              <w:rPr>
                <w:sz w:val="18"/>
                <w:szCs w:val="18"/>
              </w:rPr>
            </w:pPr>
            <w:r>
              <w:rPr>
                <w:spacing w:val="-3"/>
                <w:sz w:val="18"/>
                <w:szCs w:val="18"/>
              </w:rPr>
              <w:t>警示牌</w:t>
            </w:r>
          </w:p>
        </w:tc>
        <w:tc>
          <w:tcPr>
            <w:tcW w:w="1511" w:type="dxa"/>
            <w:vAlign w:val="top"/>
          </w:tcPr>
          <w:p w14:paraId="65C040A0">
            <w:pPr>
              <w:pStyle w:val="6"/>
              <w:spacing w:before="98" w:line="220" w:lineRule="auto"/>
              <w:ind w:left="493"/>
              <w:rPr>
                <w:sz w:val="18"/>
                <w:szCs w:val="18"/>
              </w:rPr>
            </w:pPr>
            <w:r>
              <w:rPr>
                <w:spacing w:val="-3"/>
                <w:sz w:val="18"/>
                <w:szCs w:val="18"/>
              </w:rPr>
              <w:t>警示牌</w:t>
            </w:r>
          </w:p>
        </w:tc>
        <w:tc>
          <w:tcPr>
            <w:tcW w:w="1365" w:type="dxa"/>
            <w:vAlign w:val="top"/>
          </w:tcPr>
          <w:p w14:paraId="1E641246">
            <w:pPr>
              <w:pStyle w:val="6"/>
              <w:spacing w:before="98" w:line="220" w:lineRule="auto"/>
              <w:ind w:left="597"/>
              <w:rPr>
                <w:sz w:val="18"/>
                <w:szCs w:val="18"/>
              </w:rPr>
            </w:pPr>
            <w:r>
              <w:rPr>
                <w:sz w:val="18"/>
                <w:szCs w:val="18"/>
              </w:rPr>
              <w:t>个</w:t>
            </w:r>
          </w:p>
        </w:tc>
        <w:tc>
          <w:tcPr>
            <w:tcW w:w="1149" w:type="dxa"/>
            <w:vAlign w:val="top"/>
          </w:tcPr>
          <w:p w14:paraId="65F1C799">
            <w:pPr>
              <w:spacing w:before="131" w:line="186" w:lineRule="auto"/>
              <w:ind w:left="50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w:t>
            </w:r>
          </w:p>
        </w:tc>
        <w:tc>
          <w:tcPr>
            <w:tcW w:w="1252" w:type="dxa"/>
            <w:vMerge w:val="continue"/>
            <w:tcBorders>
              <w:top w:val="nil"/>
              <w:bottom w:val="nil"/>
            </w:tcBorders>
            <w:vAlign w:val="top"/>
          </w:tcPr>
          <w:p w14:paraId="0AE9AE01">
            <w:pPr>
              <w:rPr>
                <w:rFonts w:ascii="Arial"/>
                <w:sz w:val="21"/>
              </w:rPr>
            </w:pPr>
          </w:p>
        </w:tc>
      </w:tr>
      <w:tr w14:paraId="34F91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356" w:type="dxa"/>
            <w:vMerge w:val="continue"/>
            <w:tcBorders>
              <w:top w:val="nil"/>
              <w:bottom w:val="nil"/>
            </w:tcBorders>
            <w:vAlign w:val="top"/>
          </w:tcPr>
          <w:p w14:paraId="05F84ADF">
            <w:pPr>
              <w:rPr>
                <w:rFonts w:ascii="Arial"/>
                <w:sz w:val="21"/>
              </w:rPr>
            </w:pPr>
          </w:p>
        </w:tc>
        <w:tc>
          <w:tcPr>
            <w:tcW w:w="1445" w:type="dxa"/>
            <w:vMerge w:val="continue"/>
            <w:tcBorders>
              <w:top w:val="nil"/>
              <w:bottom w:val="nil"/>
            </w:tcBorders>
            <w:vAlign w:val="top"/>
          </w:tcPr>
          <w:p w14:paraId="19F404DD">
            <w:pPr>
              <w:rPr>
                <w:rFonts w:ascii="Arial"/>
                <w:sz w:val="21"/>
              </w:rPr>
            </w:pPr>
          </w:p>
        </w:tc>
        <w:tc>
          <w:tcPr>
            <w:tcW w:w="1701" w:type="dxa"/>
            <w:vMerge w:val="restart"/>
            <w:tcBorders>
              <w:bottom w:val="nil"/>
            </w:tcBorders>
            <w:vAlign w:val="top"/>
          </w:tcPr>
          <w:p w14:paraId="0C53DD48">
            <w:pPr>
              <w:spacing w:line="268" w:lineRule="auto"/>
              <w:rPr>
                <w:rFonts w:ascii="Arial"/>
                <w:sz w:val="21"/>
              </w:rPr>
            </w:pPr>
          </w:p>
          <w:p w14:paraId="0AB19750">
            <w:pPr>
              <w:spacing w:line="268" w:lineRule="auto"/>
              <w:rPr>
                <w:rFonts w:ascii="Arial"/>
                <w:sz w:val="21"/>
              </w:rPr>
            </w:pPr>
          </w:p>
          <w:p w14:paraId="59384006">
            <w:pPr>
              <w:spacing w:line="269" w:lineRule="auto"/>
              <w:rPr>
                <w:rFonts w:ascii="Arial"/>
                <w:sz w:val="21"/>
              </w:rPr>
            </w:pPr>
          </w:p>
          <w:p w14:paraId="2FDEB3A2">
            <w:pPr>
              <w:pStyle w:val="6"/>
              <w:spacing w:before="58" w:line="219" w:lineRule="auto"/>
              <w:ind w:left="496"/>
              <w:rPr>
                <w:sz w:val="18"/>
                <w:szCs w:val="18"/>
              </w:rPr>
            </w:pPr>
            <w:r>
              <w:rPr>
                <w:spacing w:val="-3"/>
                <w:sz w:val="18"/>
                <w:szCs w:val="18"/>
              </w:rPr>
              <w:t>露天采场</w:t>
            </w:r>
          </w:p>
        </w:tc>
        <w:tc>
          <w:tcPr>
            <w:tcW w:w="1511" w:type="dxa"/>
            <w:vAlign w:val="top"/>
          </w:tcPr>
          <w:p w14:paraId="730F7A93">
            <w:pPr>
              <w:pStyle w:val="6"/>
              <w:spacing w:before="98" w:line="220" w:lineRule="auto"/>
              <w:ind w:left="401"/>
              <w:rPr>
                <w:sz w:val="18"/>
                <w:szCs w:val="18"/>
              </w:rPr>
            </w:pPr>
            <w:r>
              <w:rPr>
                <w:spacing w:val="-2"/>
                <w:sz w:val="18"/>
                <w:szCs w:val="18"/>
              </w:rPr>
              <w:t>场地平整</w:t>
            </w:r>
          </w:p>
        </w:tc>
        <w:tc>
          <w:tcPr>
            <w:tcW w:w="1365" w:type="dxa"/>
            <w:vAlign w:val="top"/>
          </w:tcPr>
          <w:p w14:paraId="5E080608">
            <w:pPr>
              <w:spacing w:before="114" w:line="219" w:lineRule="exact"/>
              <w:ind w:left="582"/>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2"/>
                <w:szCs w:val="12"/>
              </w:rPr>
              <w:t>2</w:t>
            </w:r>
          </w:p>
        </w:tc>
        <w:tc>
          <w:tcPr>
            <w:tcW w:w="1149" w:type="dxa"/>
            <w:vAlign w:val="top"/>
          </w:tcPr>
          <w:p w14:paraId="3FED7EA2">
            <w:pPr>
              <w:spacing w:before="134" w:line="186" w:lineRule="auto"/>
              <w:ind w:left="36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12327</w:t>
            </w:r>
          </w:p>
        </w:tc>
        <w:tc>
          <w:tcPr>
            <w:tcW w:w="1252" w:type="dxa"/>
            <w:vMerge w:val="continue"/>
            <w:tcBorders>
              <w:top w:val="nil"/>
              <w:bottom w:val="nil"/>
            </w:tcBorders>
            <w:vAlign w:val="top"/>
          </w:tcPr>
          <w:p w14:paraId="1C0C396B">
            <w:pPr>
              <w:rPr>
                <w:rFonts w:ascii="Arial"/>
                <w:sz w:val="21"/>
              </w:rPr>
            </w:pPr>
          </w:p>
        </w:tc>
      </w:tr>
      <w:tr w14:paraId="4FCC1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561D5ABB">
            <w:pPr>
              <w:rPr>
                <w:rFonts w:ascii="Arial"/>
                <w:sz w:val="21"/>
              </w:rPr>
            </w:pPr>
          </w:p>
        </w:tc>
        <w:tc>
          <w:tcPr>
            <w:tcW w:w="1445" w:type="dxa"/>
            <w:vMerge w:val="continue"/>
            <w:tcBorders>
              <w:top w:val="nil"/>
              <w:bottom w:val="nil"/>
            </w:tcBorders>
            <w:vAlign w:val="top"/>
          </w:tcPr>
          <w:p w14:paraId="4BBB5053">
            <w:pPr>
              <w:rPr>
                <w:rFonts w:ascii="Arial"/>
                <w:sz w:val="21"/>
              </w:rPr>
            </w:pPr>
          </w:p>
        </w:tc>
        <w:tc>
          <w:tcPr>
            <w:tcW w:w="1701" w:type="dxa"/>
            <w:vMerge w:val="continue"/>
            <w:tcBorders>
              <w:top w:val="nil"/>
              <w:bottom w:val="nil"/>
            </w:tcBorders>
            <w:vAlign w:val="top"/>
          </w:tcPr>
          <w:p w14:paraId="09B6455E">
            <w:pPr>
              <w:rPr>
                <w:rFonts w:ascii="Arial"/>
                <w:sz w:val="21"/>
              </w:rPr>
            </w:pPr>
          </w:p>
        </w:tc>
        <w:tc>
          <w:tcPr>
            <w:tcW w:w="1511" w:type="dxa"/>
            <w:vAlign w:val="top"/>
          </w:tcPr>
          <w:p w14:paraId="7BCFDBD9">
            <w:pPr>
              <w:pStyle w:val="6"/>
              <w:spacing w:before="99" w:line="220" w:lineRule="auto"/>
              <w:ind w:left="403"/>
              <w:rPr>
                <w:sz w:val="18"/>
                <w:szCs w:val="18"/>
              </w:rPr>
            </w:pPr>
            <w:r>
              <w:rPr>
                <w:spacing w:val="-2"/>
                <w:sz w:val="18"/>
                <w:szCs w:val="18"/>
              </w:rPr>
              <w:t>客土工程</w:t>
            </w:r>
          </w:p>
        </w:tc>
        <w:tc>
          <w:tcPr>
            <w:tcW w:w="1365" w:type="dxa"/>
            <w:vAlign w:val="top"/>
          </w:tcPr>
          <w:p w14:paraId="44A6B730">
            <w:pPr>
              <w:spacing w:before="112" w:line="219" w:lineRule="exact"/>
              <w:ind w:left="582"/>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2"/>
                <w:szCs w:val="12"/>
              </w:rPr>
              <w:t>3</w:t>
            </w:r>
          </w:p>
        </w:tc>
        <w:tc>
          <w:tcPr>
            <w:tcW w:w="1149" w:type="dxa"/>
            <w:vAlign w:val="top"/>
          </w:tcPr>
          <w:p w14:paraId="4CCAA987">
            <w:pPr>
              <w:spacing w:before="131" w:line="186" w:lineRule="auto"/>
              <w:ind w:left="40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6164</w:t>
            </w:r>
          </w:p>
        </w:tc>
        <w:tc>
          <w:tcPr>
            <w:tcW w:w="1252" w:type="dxa"/>
            <w:vMerge w:val="continue"/>
            <w:tcBorders>
              <w:top w:val="nil"/>
              <w:bottom w:val="nil"/>
            </w:tcBorders>
            <w:vAlign w:val="top"/>
          </w:tcPr>
          <w:p w14:paraId="799FE766">
            <w:pPr>
              <w:rPr>
                <w:rFonts w:ascii="Arial"/>
                <w:sz w:val="21"/>
              </w:rPr>
            </w:pPr>
          </w:p>
        </w:tc>
      </w:tr>
      <w:tr w14:paraId="59CFB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356" w:type="dxa"/>
            <w:vMerge w:val="continue"/>
            <w:tcBorders>
              <w:top w:val="nil"/>
              <w:bottom w:val="nil"/>
            </w:tcBorders>
            <w:vAlign w:val="top"/>
          </w:tcPr>
          <w:p w14:paraId="67FB1039">
            <w:pPr>
              <w:rPr>
                <w:rFonts w:ascii="Arial"/>
                <w:sz w:val="21"/>
              </w:rPr>
            </w:pPr>
          </w:p>
        </w:tc>
        <w:tc>
          <w:tcPr>
            <w:tcW w:w="1445" w:type="dxa"/>
            <w:vMerge w:val="continue"/>
            <w:tcBorders>
              <w:top w:val="nil"/>
              <w:bottom w:val="nil"/>
            </w:tcBorders>
            <w:vAlign w:val="top"/>
          </w:tcPr>
          <w:p w14:paraId="45AAEC49">
            <w:pPr>
              <w:rPr>
                <w:rFonts w:ascii="Arial"/>
                <w:sz w:val="21"/>
              </w:rPr>
            </w:pPr>
          </w:p>
        </w:tc>
        <w:tc>
          <w:tcPr>
            <w:tcW w:w="1701" w:type="dxa"/>
            <w:vMerge w:val="continue"/>
            <w:tcBorders>
              <w:top w:val="nil"/>
              <w:bottom w:val="nil"/>
            </w:tcBorders>
            <w:vAlign w:val="top"/>
          </w:tcPr>
          <w:p w14:paraId="0166FDCE">
            <w:pPr>
              <w:rPr>
                <w:rFonts w:ascii="Arial"/>
                <w:sz w:val="21"/>
              </w:rPr>
            </w:pPr>
          </w:p>
        </w:tc>
        <w:tc>
          <w:tcPr>
            <w:tcW w:w="1511" w:type="dxa"/>
            <w:vAlign w:val="top"/>
          </w:tcPr>
          <w:p w14:paraId="1302D964">
            <w:pPr>
              <w:pStyle w:val="6"/>
              <w:spacing w:before="98" w:line="220" w:lineRule="auto"/>
              <w:ind w:left="402"/>
              <w:rPr>
                <w:sz w:val="18"/>
                <w:szCs w:val="18"/>
              </w:rPr>
            </w:pPr>
            <w:r>
              <w:rPr>
                <w:spacing w:val="-2"/>
                <w:sz w:val="18"/>
                <w:szCs w:val="18"/>
              </w:rPr>
              <w:t>栽植刺槐</w:t>
            </w:r>
          </w:p>
        </w:tc>
        <w:tc>
          <w:tcPr>
            <w:tcW w:w="1365" w:type="dxa"/>
            <w:vAlign w:val="top"/>
          </w:tcPr>
          <w:p w14:paraId="5FC9483E">
            <w:pPr>
              <w:pStyle w:val="6"/>
              <w:spacing w:before="98" w:line="220" w:lineRule="auto"/>
              <w:ind w:left="597"/>
              <w:rPr>
                <w:sz w:val="18"/>
                <w:szCs w:val="18"/>
              </w:rPr>
            </w:pPr>
            <w:r>
              <w:rPr>
                <w:sz w:val="18"/>
                <w:szCs w:val="18"/>
              </w:rPr>
              <w:t>株</w:t>
            </w:r>
          </w:p>
        </w:tc>
        <w:tc>
          <w:tcPr>
            <w:tcW w:w="1149" w:type="dxa"/>
            <w:vAlign w:val="top"/>
          </w:tcPr>
          <w:p w14:paraId="031ADDAE">
            <w:pPr>
              <w:spacing w:before="134" w:line="186" w:lineRule="auto"/>
              <w:ind w:left="39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3082</w:t>
            </w:r>
          </w:p>
        </w:tc>
        <w:tc>
          <w:tcPr>
            <w:tcW w:w="1252" w:type="dxa"/>
            <w:vMerge w:val="continue"/>
            <w:tcBorders>
              <w:top w:val="nil"/>
              <w:bottom w:val="nil"/>
            </w:tcBorders>
            <w:vAlign w:val="top"/>
          </w:tcPr>
          <w:p w14:paraId="3F801A8E">
            <w:pPr>
              <w:rPr>
                <w:rFonts w:ascii="Arial"/>
                <w:sz w:val="21"/>
              </w:rPr>
            </w:pPr>
          </w:p>
        </w:tc>
      </w:tr>
      <w:tr w14:paraId="21262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53A40A0F">
            <w:pPr>
              <w:rPr>
                <w:rFonts w:ascii="Arial"/>
                <w:sz w:val="21"/>
              </w:rPr>
            </w:pPr>
          </w:p>
        </w:tc>
        <w:tc>
          <w:tcPr>
            <w:tcW w:w="1445" w:type="dxa"/>
            <w:vMerge w:val="continue"/>
            <w:tcBorders>
              <w:top w:val="nil"/>
              <w:bottom w:val="nil"/>
            </w:tcBorders>
            <w:vAlign w:val="top"/>
          </w:tcPr>
          <w:p w14:paraId="50E57390">
            <w:pPr>
              <w:rPr>
                <w:rFonts w:ascii="Arial"/>
                <w:sz w:val="21"/>
              </w:rPr>
            </w:pPr>
          </w:p>
        </w:tc>
        <w:tc>
          <w:tcPr>
            <w:tcW w:w="1701" w:type="dxa"/>
            <w:vMerge w:val="continue"/>
            <w:tcBorders>
              <w:top w:val="nil"/>
              <w:bottom w:val="nil"/>
            </w:tcBorders>
            <w:vAlign w:val="top"/>
          </w:tcPr>
          <w:p w14:paraId="2A429930">
            <w:pPr>
              <w:rPr>
                <w:rFonts w:ascii="Arial"/>
                <w:sz w:val="21"/>
              </w:rPr>
            </w:pPr>
          </w:p>
        </w:tc>
        <w:tc>
          <w:tcPr>
            <w:tcW w:w="1511" w:type="dxa"/>
            <w:vAlign w:val="top"/>
          </w:tcPr>
          <w:p w14:paraId="00EC4EFF">
            <w:pPr>
              <w:pStyle w:val="6"/>
              <w:spacing w:before="96" w:line="220" w:lineRule="auto"/>
              <w:ind w:left="402"/>
              <w:rPr>
                <w:sz w:val="18"/>
                <w:szCs w:val="18"/>
              </w:rPr>
            </w:pPr>
            <w:r>
              <w:rPr>
                <w:spacing w:val="-2"/>
                <w:sz w:val="18"/>
                <w:szCs w:val="18"/>
              </w:rPr>
              <w:t>播散草籽</w:t>
            </w:r>
          </w:p>
        </w:tc>
        <w:tc>
          <w:tcPr>
            <w:tcW w:w="1365" w:type="dxa"/>
            <w:vAlign w:val="top"/>
          </w:tcPr>
          <w:p w14:paraId="407B1E02">
            <w:pPr>
              <w:spacing w:before="112" w:line="219" w:lineRule="exact"/>
              <w:ind w:left="536"/>
              <w:rPr>
                <w:rFonts w:ascii="Times New Roman" w:hAnsi="Times New Roman" w:eastAsia="Times New Roman" w:cs="Times New Roman"/>
                <w:sz w:val="12"/>
                <w:szCs w:val="12"/>
              </w:rPr>
            </w:pPr>
            <w:r>
              <w:rPr>
                <w:rFonts w:ascii="Times New Roman" w:hAnsi="Times New Roman" w:eastAsia="Times New Roman" w:cs="Times New Roman"/>
                <w:sz w:val="18"/>
                <w:szCs w:val="18"/>
              </w:rPr>
              <w:t>hm</w:t>
            </w:r>
            <w:r>
              <w:rPr>
                <w:rFonts w:ascii="Times New Roman" w:hAnsi="Times New Roman" w:eastAsia="Times New Roman" w:cs="Times New Roman"/>
                <w:position w:val="5"/>
                <w:sz w:val="12"/>
                <w:szCs w:val="12"/>
              </w:rPr>
              <w:t>2</w:t>
            </w:r>
          </w:p>
        </w:tc>
        <w:tc>
          <w:tcPr>
            <w:tcW w:w="1149" w:type="dxa"/>
            <w:vAlign w:val="top"/>
          </w:tcPr>
          <w:p w14:paraId="3B024F20">
            <w:pPr>
              <w:spacing w:before="132" w:line="186" w:lineRule="auto"/>
              <w:ind w:left="34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1.2327</w:t>
            </w:r>
          </w:p>
        </w:tc>
        <w:tc>
          <w:tcPr>
            <w:tcW w:w="1252" w:type="dxa"/>
            <w:vMerge w:val="continue"/>
            <w:tcBorders>
              <w:top w:val="nil"/>
              <w:bottom w:val="nil"/>
            </w:tcBorders>
            <w:vAlign w:val="top"/>
          </w:tcPr>
          <w:p w14:paraId="6A91BA0F">
            <w:pPr>
              <w:rPr>
                <w:rFonts w:ascii="Arial"/>
                <w:sz w:val="21"/>
              </w:rPr>
            </w:pPr>
          </w:p>
        </w:tc>
      </w:tr>
      <w:tr w14:paraId="451AE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356" w:type="dxa"/>
            <w:vMerge w:val="continue"/>
            <w:tcBorders>
              <w:top w:val="nil"/>
              <w:bottom w:val="nil"/>
            </w:tcBorders>
            <w:vAlign w:val="top"/>
          </w:tcPr>
          <w:p w14:paraId="7583B3E0">
            <w:pPr>
              <w:rPr>
                <w:rFonts w:ascii="Arial"/>
                <w:sz w:val="21"/>
              </w:rPr>
            </w:pPr>
          </w:p>
        </w:tc>
        <w:tc>
          <w:tcPr>
            <w:tcW w:w="1445" w:type="dxa"/>
            <w:vMerge w:val="continue"/>
            <w:tcBorders>
              <w:top w:val="nil"/>
            </w:tcBorders>
            <w:vAlign w:val="top"/>
          </w:tcPr>
          <w:p w14:paraId="78EF8393">
            <w:pPr>
              <w:rPr>
                <w:rFonts w:ascii="Arial"/>
                <w:sz w:val="21"/>
              </w:rPr>
            </w:pPr>
          </w:p>
        </w:tc>
        <w:tc>
          <w:tcPr>
            <w:tcW w:w="1701" w:type="dxa"/>
            <w:vMerge w:val="continue"/>
            <w:tcBorders>
              <w:top w:val="nil"/>
            </w:tcBorders>
            <w:vAlign w:val="top"/>
          </w:tcPr>
          <w:p w14:paraId="7E982198">
            <w:pPr>
              <w:rPr>
                <w:rFonts w:ascii="Arial"/>
                <w:sz w:val="21"/>
              </w:rPr>
            </w:pPr>
          </w:p>
        </w:tc>
        <w:tc>
          <w:tcPr>
            <w:tcW w:w="1511" w:type="dxa"/>
            <w:vAlign w:val="top"/>
          </w:tcPr>
          <w:p w14:paraId="0A6C2A23">
            <w:pPr>
              <w:pStyle w:val="6"/>
              <w:spacing w:before="99" w:line="219" w:lineRule="auto"/>
              <w:ind w:left="129"/>
              <w:rPr>
                <w:sz w:val="18"/>
                <w:szCs w:val="18"/>
              </w:rPr>
            </w:pPr>
            <w:r>
              <w:rPr>
                <w:spacing w:val="-1"/>
                <w:sz w:val="18"/>
                <w:szCs w:val="18"/>
              </w:rPr>
              <w:t>施加商品有机肥</w:t>
            </w:r>
          </w:p>
        </w:tc>
        <w:tc>
          <w:tcPr>
            <w:tcW w:w="1365" w:type="dxa"/>
            <w:vAlign w:val="top"/>
          </w:tcPr>
          <w:p w14:paraId="0C3469DA">
            <w:pPr>
              <w:spacing w:before="130" w:line="233" w:lineRule="auto"/>
              <w:ind w:left="657"/>
              <w:rPr>
                <w:rFonts w:ascii="Times New Roman" w:hAnsi="Times New Roman" w:eastAsia="Times New Roman" w:cs="Times New Roman"/>
                <w:sz w:val="18"/>
                <w:szCs w:val="18"/>
              </w:rPr>
            </w:pPr>
            <w:r>
              <w:rPr>
                <w:rFonts w:ascii="Times New Roman" w:hAnsi="Times New Roman" w:eastAsia="Times New Roman" w:cs="Times New Roman"/>
                <w:sz w:val="18"/>
                <w:szCs w:val="18"/>
              </w:rPr>
              <w:t>t</w:t>
            </w:r>
          </w:p>
        </w:tc>
        <w:tc>
          <w:tcPr>
            <w:tcW w:w="1149" w:type="dxa"/>
            <w:vAlign w:val="top"/>
          </w:tcPr>
          <w:p w14:paraId="608AB7BE">
            <w:pPr>
              <w:spacing w:before="133" w:line="186" w:lineRule="auto"/>
              <w:ind w:left="42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3.08</w:t>
            </w:r>
          </w:p>
        </w:tc>
        <w:tc>
          <w:tcPr>
            <w:tcW w:w="1252" w:type="dxa"/>
            <w:vMerge w:val="continue"/>
            <w:tcBorders>
              <w:top w:val="nil"/>
            </w:tcBorders>
            <w:vAlign w:val="top"/>
          </w:tcPr>
          <w:p w14:paraId="3B13DC57">
            <w:pPr>
              <w:rPr>
                <w:rFonts w:ascii="Arial"/>
                <w:sz w:val="21"/>
              </w:rPr>
            </w:pPr>
          </w:p>
        </w:tc>
      </w:tr>
      <w:tr w14:paraId="21FB9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1C8CBC8F">
            <w:pPr>
              <w:rPr>
                <w:rFonts w:ascii="Arial"/>
                <w:sz w:val="21"/>
              </w:rPr>
            </w:pPr>
          </w:p>
        </w:tc>
        <w:tc>
          <w:tcPr>
            <w:tcW w:w="1445" w:type="dxa"/>
            <w:vMerge w:val="restart"/>
            <w:tcBorders>
              <w:bottom w:val="nil"/>
            </w:tcBorders>
            <w:vAlign w:val="top"/>
          </w:tcPr>
          <w:p w14:paraId="41F161D8">
            <w:pPr>
              <w:spacing w:line="245" w:lineRule="auto"/>
              <w:rPr>
                <w:rFonts w:ascii="Arial"/>
                <w:sz w:val="21"/>
              </w:rPr>
            </w:pPr>
          </w:p>
          <w:p w14:paraId="12D18A17">
            <w:pPr>
              <w:spacing w:line="245" w:lineRule="auto"/>
              <w:rPr>
                <w:rFonts w:ascii="Arial"/>
                <w:sz w:val="21"/>
              </w:rPr>
            </w:pPr>
          </w:p>
          <w:p w14:paraId="03B40EA9">
            <w:pPr>
              <w:spacing w:line="246" w:lineRule="auto"/>
              <w:rPr>
                <w:rFonts w:ascii="Arial"/>
                <w:sz w:val="21"/>
              </w:rPr>
            </w:pPr>
          </w:p>
          <w:p w14:paraId="1489244A">
            <w:pPr>
              <w:spacing w:line="246" w:lineRule="auto"/>
              <w:rPr>
                <w:rFonts w:ascii="Arial"/>
                <w:sz w:val="21"/>
              </w:rPr>
            </w:pPr>
          </w:p>
          <w:p w14:paraId="3786F9FA">
            <w:pPr>
              <w:spacing w:line="246" w:lineRule="auto"/>
              <w:rPr>
                <w:rFonts w:ascii="Arial"/>
                <w:sz w:val="21"/>
              </w:rPr>
            </w:pPr>
          </w:p>
          <w:p w14:paraId="28C816B4">
            <w:pPr>
              <w:spacing w:before="52" w:line="186" w:lineRule="auto"/>
              <w:ind w:left="10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2025.08-2026.07</w:t>
            </w:r>
          </w:p>
        </w:tc>
        <w:tc>
          <w:tcPr>
            <w:tcW w:w="1701" w:type="dxa"/>
            <w:vAlign w:val="top"/>
          </w:tcPr>
          <w:p w14:paraId="60212F63">
            <w:pPr>
              <w:pStyle w:val="6"/>
              <w:spacing w:before="97" w:line="219" w:lineRule="auto"/>
              <w:ind w:left="493"/>
              <w:rPr>
                <w:sz w:val="18"/>
                <w:szCs w:val="18"/>
              </w:rPr>
            </w:pPr>
            <w:r>
              <w:rPr>
                <w:spacing w:val="-2"/>
                <w:sz w:val="18"/>
                <w:szCs w:val="18"/>
              </w:rPr>
              <w:t>整个采区</w:t>
            </w:r>
          </w:p>
        </w:tc>
        <w:tc>
          <w:tcPr>
            <w:tcW w:w="1511" w:type="dxa"/>
            <w:vAlign w:val="top"/>
          </w:tcPr>
          <w:p w14:paraId="07B4605D">
            <w:pPr>
              <w:pStyle w:val="6"/>
              <w:spacing w:before="98" w:line="220" w:lineRule="auto"/>
              <w:ind w:left="221"/>
              <w:rPr>
                <w:sz w:val="18"/>
                <w:szCs w:val="18"/>
              </w:rPr>
            </w:pPr>
            <w:r>
              <w:rPr>
                <w:spacing w:val="-1"/>
                <w:sz w:val="18"/>
                <w:szCs w:val="18"/>
              </w:rPr>
              <w:t>地质灾害监测</w:t>
            </w:r>
          </w:p>
        </w:tc>
        <w:tc>
          <w:tcPr>
            <w:tcW w:w="1365" w:type="dxa"/>
            <w:vAlign w:val="top"/>
          </w:tcPr>
          <w:p w14:paraId="30CDC8A8">
            <w:pPr>
              <w:pStyle w:val="6"/>
              <w:spacing w:before="97" w:line="220" w:lineRule="auto"/>
              <w:ind w:left="512"/>
              <w:rPr>
                <w:sz w:val="18"/>
                <w:szCs w:val="18"/>
              </w:rPr>
            </w:pPr>
            <w:r>
              <w:rPr>
                <w:spacing w:val="-4"/>
                <w:sz w:val="18"/>
                <w:szCs w:val="18"/>
              </w:rPr>
              <w:t>点次</w:t>
            </w:r>
          </w:p>
        </w:tc>
        <w:tc>
          <w:tcPr>
            <w:tcW w:w="1149" w:type="dxa"/>
            <w:vAlign w:val="top"/>
          </w:tcPr>
          <w:p w14:paraId="1F988C4A">
            <w:pPr>
              <w:spacing w:before="133" w:line="186" w:lineRule="auto"/>
              <w:ind w:left="49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w:t>
            </w:r>
          </w:p>
        </w:tc>
        <w:tc>
          <w:tcPr>
            <w:tcW w:w="1252" w:type="dxa"/>
            <w:vMerge w:val="restart"/>
            <w:tcBorders>
              <w:bottom w:val="nil"/>
            </w:tcBorders>
            <w:vAlign w:val="top"/>
          </w:tcPr>
          <w:p w14:paraId="322348B7">
            <w:pPr>
              <w:spacing w:line="245" w:lineRule="auto"/>
              <w:rPr>
                <w:rFonts w:ascii="Arial"/>
                <w:sz w:val="21"/>
              </w:rPr>
            </w:pPr>
          </w:p>
          <w:p w14:paraId="15B97441">
            <w:pPr>
              <w:spacing w:line="245" w:lineRule="auto"/>
              <w:rPr>
                <w:rFonts w:ascii="Arial"/>
                <w:sz w:val="21"/>
              </w:rPr>
            </w:pPr>
          </w:p>
          <w:p w14:paraId="1C439867">
            <w:pPr>
              <w:spacing w:line="246" w:lineRule="auto"/>
              <w:rPr>
                <w:rFonts w:ascii="Arial"/>
                <w:sz w:val="21"/>
              </w:rPr>
            </w:pPr>
          </w:p>
          <w:p w14:paraId="0AC897EF">
            <w:pPr>
              <w:spacing w:line="246" w:lineRule="auto"/>
              <w:rPr>
                <w:rFonts w:ascii="Arial"/>
                <w:sz w:val="21"/>
              </w:rPr>
            </w:pPr>
          </w:p>
          <w:p w14:paraId="48769F5E">
            <w:pPr>
              <w:spacing w:line="246" w:lineRule="auto"/>
              <w:rPr>
                <w:rFonts w:ascii="Arial"/>
                <w:sz w:val="21"/>
              </w:rPr>
            </w:pPr>
          </w:p>
          <w:p w14:paraId="1B0AA44D">
            <w:pPr>
              <w:spacing w:before="52" w:line="186"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0.1429</w:t>
            </w:r>
          </w:p>
        </w:tc>
      </w:tr>
      <w:tr w14:paraId="12155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744ED0BF">
            <w:pPr>
              <w:rPr>
                <w:rFonts w:ascii="Arial"/>
                <w:sz w:val="21"/>
              </w:rPr>
            </w:pPr>
          </w:p>
        </w:tc>
        <w:tc>
          <w:tcPr>
            <w:tcW w:w="1445" w:type="dxa"/>
            <w:vMerge w:val="continue"/>
            <w:tcBorders>
              <w:top w:val="nil"/>
              <w:bottom w:val="nil"/>
            </w:tcBorders>
            <w:vAlign w:val="top"/>
          </w:tcPr>
          <w:p w14:paraId="541B2060">
            <w:pPr>
              <w:rPr>
                <w:rFonts w:ascii="Arial"/>
                <w:sz w:val="21"/>
              </w:rPr>
            </w:pPr>
          </w:p>
        </w:tc>
        <w:tc>
          <w:tcPr>
            <w:tcW w:w="1701" w:type="dxa"/>
            <w:vAlign w:val="top"/>
          </w:tcPr>
          <w:p w14:paraId="27E2F673">
            <w:pPr>
              <w:pStyle w:val="6"/>
              <w:spacing w:before="100" w:line="219" w:lineRule="auto"/>
              <w:ind w:left="493"/>
              <w:rPr>
                <w:sz w:val="18"/>
                <w:szCs w:val="18"/>
              </w:rPr>
            </w:pPr>
            <w:r>
              <w:rPr>
                <w:spacing w:val="-2"/>
                <w:sz w:val="18"/>
                <w:szCs w:val="18"/>
              </w:rPr>
              <w:t>整个采区</w:t>
            </w:r>
          </w:p>
        </w:tc>
        <w:tc>
          <w:tcPr>
            <w:tcW w:w="1511" w:type="dxa"/>
            <w:vAlign w:val="top"/>
          </w:tcPr>
          <w:p w14:paraId="3D487802">
            <w:pPr>
              <w:pStyle w:val="6"/>
              <w:spacing w:before="100" w:line="219" w:lineRule="auto"/>
              <w:ind w:left="221"/>
              <w:rPr>
                <w:sz w:val="18"/>
                <w:szCs w:val="18"/>
              </w:rPr>
            </w:pPr>
            <w:r>
              <w:rPr>
                <w:spacing w:val="-1"/>
                <w:sz w:val="18"/>
                <w:szCs w:val="18"/>
              </w:rPr>
              <w:t>地形地貌监测</w:t>
            </w:r>
          </w:p>
        </w:tc>
        <w:tc>
          <w:tcPr>
            <w:tcW w:w="1365" w:type="dxa"/>
            <w:vAlign w:val="top"/>
          </w:tcPr>
          <w:p w14:paraId="34237430">
            <w:pPr>
              <w:pStyle w:val="6"/>
              <w:spacing w:before="99" w:line="220" w:lineRule="auto"/>
              <w:ind w:left="512"/>
              <w:rPr>
                <w:sz w:val="18"/>
                <w:szCs w:val="18"/>
              </w:rPr>
            </w:pPr>
            <w:r>
              <w:rPr>
                <w:spacing w:val="-4"/>
                <w:sz w:val="18"/>
                <w:szCs w:val="18"/>
              </w:rPr>
              <w:t>点次</w:t>
            </w:r>
          </w:p>
        </w:tc>
        <w:tc>
          <w:tcPr>
            <w:tcW w:w="1149" w:type="dxa"/>
            <w:vAlign w:val="top"/>
          </w:tcPr>
          <w:p w14:paraId="065D318C">
            <w:pPr>
              <w:spacing w:before="133" w:line="186" w:lineRule="auto"/>
              <w:ind w:left="530"/>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252" w:type="dxa"/>
            <w:vMerge w:val="continue"/>
            <w:tcBorders>
              <w:top w:val="nil"/>
              <w:bottom w:val="nil"/>
            </w:tcBorders>
            <w:vAlign w:val="top"/>
          </w:tcPr>
          <w:p w14:paraId="52BB6417">
            <w:pPr>
              <w:rPr>
                <w:rFonts w:ascii="Arial"/>
                <w:sz w:val="21"/>
              </w:rPr>
            </w:pPr>
          </w:p>
        </w:tc>
      </w:tr>
      <w:tr w14:paraId="046F3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356" w:type="dxa"/>
            <w:vMerge w:val="continue"/>
            <w:tcBorders>
              <w:top w:val="nil"/>
              <w:bottom w:val="nil"/>
            </w:tcBorders>
            <w:vAlign w:val="top"/>
          </w:tcPr>
          <w:p w14:paraId="5E215320">
            <w:pPr>
              <w:rPr>
                <w:rFonts w:ascii="Arial"/>
                <w:sz w:val="21"/>
              </w:rPr>
            </w:pPr>
          </w:p>
        </w:tc>
        <w:tc>
          <w:tcPr>
            <w:tcW w:w="1445" w:type="dxa"/>
            <w:vMerge w:val="continue"/>
            <w:tcBorders>
              <w:top w:val="nil"/>
              <w:bottom w:val="nil"/>
            </w:tcBorders>
            <w:vAlign w:val="top"/>
          </w:tcPr>
          <w:p w14:paraId="756332D1">
            <w:pPr>
              <w:rPr>
                <w:rFonts w:ascii="Arial"/>
                <w:sz w:val="21"/>
              </w:rPr>
            </w:pPr>
          </w:p>
        </w:tc>
        <w:tc>
          <w:tcPr>
            <w:tcW w:w="1701" w:type="dxa"/>
            <w:vMerge w:val="restart"/>
            <w:tcBorders>
              <w:bottom w:val="nil"/>
            </w:tcBorders>
            <w:vAlign w:val="top"/>
          </w:tcPr>
          <w:p w14:paraId="1A2F532F">
            <w:pPr>
              <w:spacing w:line="269" w:lineRule="auto"/>
              <w:rPr>
                <w:rFonts w:ascii="Arial"/>
                <w:sz w:val="21"/>
              </w:rPr>
            </w:pPr>
          </w:p>
          <w:p w14:paraId="68E79AA6">
            <w:pPr>
              <w:spacing w:line="269" w:lineRule="auto"/>
              <w:rPr>
                <w:rFonts w:ascii="Arial"/>
                <w:sz w:val="21"/>
              </w:rPr>
            </w:pPr>
          </w:p>
          <w:p w14:paraId="56C5E4BF">
            <w:pPr>
              <w:spacing w:line="269" w:lineRule="auto"/>
              <w:rPr>
                <w:rFonts w:ascii="Arial"/>
                <w:sz w:val="21"/>
              </w:rPr>
            </w:pPr>
          </w:p>
          <w:p w14:paraId="440ECE79">
            <w:pPr>
              <w:pStyle w:val="6"/>
              <w:spacing w:before="58" w:line="219" w:lineRule="auto"/>
              <w:ind w:left="496"/>
              <w:rPr>
                <w:sz w:val="18"/>
                <w:szCs w:val="18"/>
              </w:rPr>
            </w:pPr>
            <w:r>
              <w:rPr>
                <w:spacing w:val="-3"/>
                <w:sz w:val="18"/>
                <w:szCs w:val="18"/>
              </w:rPr>
              <w:t>露天采场</w:t>
            </w:r>
          </w:p>
        </w:tc>
        <w:tc>
          <w:tcPr>
            <w:tcW w:w="1511" w:type="dxa"/>
            <w:vAlign w:val="top"/>
          </w:tcPr>
          <w:p w14:paraId="3BBBBF74">
            <w:pPr>
              <w:pStyle w:val="6"/>
              <w:spacing w:before="100" w:line="220" w:lineRule="auto"/>
              <w:ind w:left="401"/>
              <w:rPr>
                <w:sz w:val="18"/>
                <w:szCs w:val="18"/>
              </w:rPr>
            </w:pPr>
            <w:r>
              <w:rPr>
                <w:spacing w:val="-2"/>
                <w:sz w:val="18"/>
                <w:szCs w:val="18"/>
              </w:rPr>
              <w:t>场地平整</w:t>
            </w:r>
          </w:p>
        </w:tc>
        <w:tc>
          <w:tcPr>
            <w:tcW w:w="1365" w:type="dxa"/>
            <w:vAlign w:val="top"/>
          </w:tcPr>
          <w:p w14:paraId="27A231C4">
            <w:pPr>
              <w:spacing w:before="116" w:line="219" w:lineRule="exact"/>
              <w:ind w:left="582"/>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2"/>
                <w:szCs w:val="12"/>
              </w:rPr>
              <w:t>2</w:t>
            </w:r>
          </w:p>
        </w:tc>
        <w:tc>
          <w:tcPr>
            <w:tcW w:w="1149" w:type="dxa"/>
            <w:vAlign w:val="top"/>
          </w:tcPr>
          <w:p w14:paraId="48930658">
            <w:pPr>
              <w:spacing w:before="135" w:line="186" w:lineRule="auto"/>
              <w:ind w:left="41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1429</w:t>
            </w:r>
          </w:p>
        </w:tc>
        <w:tc>
          <w:tcPr>
            <w:tcW w:w="1252" w:type="dxa"/>
            <w:vMerge w:val="continue"/>
            <w:tcBorders>
              <w:top w:val="nil"/>
              <w:bottom w:val="nil"/>
            </w:tcBorders>
            <w:vAlign w:val="top"/>
          </w:tcPr>
          <w:p w14:paraId="71FB5453">
            <w:pPr>
              <w:rPr>
                <w:rFonts w:ascii="Arial"/>
                <w:sz w:val="21"/>
              </w:rPr>
            </w:pPr>
          </w:p>
        </w:tc>
      </w:tr>
      <w:tr w14:paraId="7F4D1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0663D087">
            <w:pPr>
              <w:rPr>
                <w:rFonts w:ascii="Arial"/>
                <w:sz w:val="21"/>
              </w:rPr>
            </w:pPr>
          </w:p>
        </w:tc>
        <w:tc>
          <w:tcPr>
            <w:tcW w:w="1445" w:type="dxa"/>
            <w:vMerge w:val="continue"/>
            <w:tcBorders>
              <w:top w:val="nil"/>
              <w:bottom w:val="nil"/>
            </w:tcBorders>
            <w:vAlign w:val="top"/>
          </w:tcPr>
          <w:p w14:paraId="5F559933">
            <w:pPr>
              <w:rPr>
                <w:rFonts w:ascii="Arial"/>
                <w:sz w:val="21"/>
              </w:rPr>
            </w:pPr>
          </w:p>
        </w:tc>
        <w:tc>
          <w:tcPr>
            <w:tcW w:w="1701" w:type="dxa"/>
            <w:vMerge w:val="continue"/>
            <w:tcBorders>
              <w:top w:val="nil"/>
              <w:bottom w:val="nil"/>
            </w:tcBorders>
            <w:vAlign w:val="top"/>
          </w:tcPr>
          <w:p w14:paraId="1C4A0276">
            <w:pPr>
              <w:rPr>
                <w:rFonts w:ascii="Arial"/>
                <w:sz w:val="21"/>
              </w:rPr>
            </w:pPr>
          </w:p>
        </w:tc>
        <w:tc>
          <w:tcPr>
            <w:tcW w:w="1511" w:type="dxa"/>
            <w:vAlign w:val="top"/>
          </w:tcPr>
          <w:p w14:paraId="576B3044">
            <w:pPr>
              <w:pStyle w:val="6"/>
              <w:spacing w:before="98" w:line="220" w:lineRule="auto"/>
              <w:ind w:left="403"/>
              <w:rPr>
                <w:sz w:val="18"/>
                <w:szCs w:val="18"/>
              </w:rPr>
            </w:pPr>
            <w:r>
              <w:rPr>
                <w:spacing w:val="-2"/>
                <w:sz w:val="18"/>
                <w:szCs w:val="18"/>
              </w:rPr>
              <w:t>客土工程</w:t>
            </w:r>
          </w:p>
        </w:tc>
        <w:tc>
          <w:tcPr>
            <w:tcW w:w="1365" w:type="dxa"/>
            <w:vAlign w:val="top"/>
          </w:tcPr>
          <w:p w14:paraId="10A38FD6">
            <w:pPr>
              <w:spacing w:before="114" w:line="219" w:lineRule="exact"/>
              <w:ind w:left="582"/>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2"/>
                <w:szCs w:val="12"/>
              </w:rPr>
              <w:t>3</w:t>
            </w:r>
          </w:p>
        </w:tc>
        <w:tc>
          <w:tcPr>
            <w:tcW w:w="1149" w:type="dxa"/>
            <w:vAlign w:val="top"/>
          </w:tcPr>
          <w:p w14:paraId="0D4EFF0F">
            <w:pPr>
              <w:spacing w:before="133" w:line="186" w:lineRule="auto"/>
              <w:ind w:left="4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625</w:t>
            </w:r>
          </w:p>
        </w:tc>
        <w:tc>
          <w:tcPr>
            <w:tcW w:w="1252" w:type="dxa"/>
            <w:vMerge w:val="continue"/>
            <w:tcBorders>
              <w:top w:val="nil"/>
              <w:bottom w:val="nil"/>
            </w:tcBorders>
            <w:vAlign w:val="top"/>
          </w:tcPr>
          <w:p w14:paraId="7FFFBF92">
            <w:pPr>
              <w:rPr>
                <w:rFonts w:ascii="Arial"/>
                <w:sz w:val="21"/>
              </w:rPr>
            </w:pPr>
          </w:p>
        </w:tc>
      </w:tr>
      <w:tr w14:paraId="49B3C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356" w:type="dxa"/>
            <w:vMerge w:val="continue"/>
            <w:tcBorders>
              <w:top w:val="nil"/>
              <w:bottom w:val="nil"/>
            </w:tcBorders>
            <w:vAlign w:val="top"/>
          </w:tcPr>
          <w:p w14:paraId="05A9F54A">
            <w:pPr>
              <w:rPr>
                <w:rFonts w:ascii="Arial"/>
                <w:sz w:val="21"/>
              </w:rPr>
            </w:pPr>
          </w:p>
        </w:tc>
        <w:tc>
          <w:tcPr>
            <w:tcW w:w="1445" w:type="dxa"/>
            <w:vMerge w:val="continue"/>
            <w:tcBorders>
              <w:top w:val="nil"/>
              <w:bottom w:val="nil"/>
            </w:tcBorders>
            <w:vAlign w:val="top"/>
          </w:tcPr>
          <w:p w14:paraId="182B5528">
            <w:pPr>
              <w:rPr>
                <w:rFonts w:ascii="Arial"/>
                <w:sz w:val="21"/>
              </w:rPr>
            </w:pPr>
          </w:p>
        </w:tc>
        <w:tc>
          <w:tcPr>
            <w:tcW w:w="1701" w:type="dxa"/>
            <w:vMerge w:val="continue"/>
            <w:tcBorders>
              <w:top w:val="nil"/>
              <w:bottom w:val="nil"/>
            </w:tcBorders>
            <w:vAlign w:val="top"/>
          </w:tcPr>
          <w:p w14:paraId="42A9F2A0">
            <w:pPr>
              <w:rPr>
                <w:rFonts w:ascii="Arial"/>
                <w:sz w:val="21"/>
              </w:rPr>
            </w:pPr>
          </w:p>
        </w:tc>
        <w:tc>
          <w:tcPr>
            <w:tcW w:w="1511" w:type="dxa"/>
            <w:vAlign w:val="top"/>
          </w:tcPr>
          <w:p w14:paraId="14D6880F">
            <w:pPr>
              <w:pStyle w:val="6"/>
              <w:spacing w:before="100" w:line="220" w:lineRule="auto"/>
              <w:ind w:left="402"/>
              <w:rPr>
                <w:sz w:val="18"/>
                <w:szCs w:val="18"/>
              </w:rPr>
            </w:pPr>
            <w:r>
              <w:rPr>
                <w:spacing w:val="-2"/>
                <w:sz w:val="18"/>
                <w:szCs w:val="18"/>
              </w:rPr>
              <w:t>栽植刺槐</w:t>
            </w:r>
          </w:p>
        </w:tc>
        <w:tc>
          <w:tcPr>
            <w:tcW w:w="1365" w:type="dxa"/>
            <w:vAlign w:val="top"/>
          </w:tcPr>
          <w:p w14:paraId="379B9D10">
            <w:pPr>
              <w:pStyle w:val="6"/>
              <w:spacing w:before="100" w:line="220" w:lineRule="auto"/>
              <w:ind w:left="597"/>
              <w:rPr>
                <w:sz w:val="18"/>
                <w:szCs w:val="18"/>
              </w:rPr>
            </w:pPr>
            <w:r>
              <w:rPr>
                <w:sz w:val="18"/>
                <w:szCs w:val="18"/>
              </w:rPr>
              <w:t>株</w:t>
            </w:r>
          </w:p>
        </w:tc>
        <w:tc>
          <w:tcPr>
            <w:tcW w:w="1149" w:type="dxa"/>
            <w:vAlign w:val="top"/>
          </w:tcPr>
          <w:p w14:paraId="02DF0DA7">
            <w:pPr>
              <w:spacing w:before="133" w:line="186" w:lineRule="auto"/>
              <w:ind w:left="4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312</w:t>
            </w:r>
          </w:p>
        </w:tc>
        <w:tc>
          <w:tcPr>
            <w:tcW w:w="1252" w:type="dxa"/>
            <w:vMerge w:val="continue"/>
            <w:tcBorders>
              <w:top w:val="nil"/>
              <w:bottom w:val="nil"/>
            </w:tcBorders>
            <w:vAlign w:val="top"/>
          </w:tcPr>
          <w:p w14:paraId="15B3DDC0">
            <w:pPr>
              <w:rPr>
                <w:rFonts w:ascii="Arial"/>
                <w:sz w:val="21"/>
              </w:rPr>
            </w:pPr>
          </w:p>
        </w:tc>
      </w:tr>
      <w:tr w14:paraId="6AF9C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356" w:type="dxa"/>
            <w:vMerge w:val="continue"/>
            <w:tcBorders>
              <w:top w:val="nil"/>
              <w:bottom w:val="nil"/>
            </w:tcBorders>
            <w:vAlign w:val="top"/>
          </w:tcPr>
          <w:p w14:paraId="0D27E991">
            <w:pPr>
              <w:rPr>
                <w:rFonts w:ascii="Arial"/>
                <w:sz w:val="21"/>
              </w:rPr>
            </w:pPr>
          </w:p>
        </w:tc>
        <w:tc>
          <w:tcPr>
            <w:tcW w:w="1445" w:type="dxa"/>
            <w:vMerge w:val="continue"/>
            <w:tcBorders>
              <w:top w:val="nil"/>
              <w:bottom w:val="nil"/>
            </w:tcBorders>
            <w:vAlign w:val="top"/>
          </w:tcPr>
          <w:p w14:paraId="7DB9EB49">
            <w:pPr>
              <w:rPr>
                <w:rFonts w:ascii="Arial"/>
                <w:sz w:val="21"/>
              </w:rPr>
            </w:pPr>
          </w:p>
        </w:tc>
        <w:tc>
          <w:tcPr>
            <w:tcW w:w="1701" w:type="dxa"/>
            <w:vMerge w:val="continue"/>
            <w:tcBorders>
              <w:top w:val="nil"/>
              <w:bottom w:val="nil"/>
            </w:tcBorders>
            <w:vAlign w:val="top"/>
          </w:tcPr>
          <w:p w14:paraId="031BCD8C">
            <w:pPr>
              <w:rPr>
                <w:rFonts w:ascii="Arial"/>
                <w:sz w:val="21"/>
              </w:rPr>
            </w:pPr>
          </w:p>
        </w:tc>
        <w:tc>
          <w:tcPr>
            <w:tcW w:w="1511" w:type="dxa"/>
            <w:vAlign w:val="top"/>
          </w:tcPr>
          <w:p w14:paraId="6B8F3670">
            <w:pPr>
              <w:pStyle w:val="6"/>
              <w:spacing w:before="98" w:line="220" w:lineRule="auto"/>
              <w:ind w:left="402"/>
              <w:rPr>
                <w:sz w:val="18"/>
                <w:szCs w:val="18"/>
              </w:rPr>
            </w:pPr>
            <w:r>
              <w:rPr>
                <w:spacing w:val="-2"/>
                <w:sz w:val="18"/>
                <w:szCs w:val="18"/>
              </w:rPr>
              <w:t>播散草籽</w:t>
            </w:r>
          </w:p>
        </w:tc>
        <w:tc>
          <w:tcPr>
            <w:tcW w:w="1365" w:type="dxa"/>
            <w:vAlign w:val="top"/>
          </w:tcPr>
          <w:p w14:paraId="541F94C2">
            <w:pPr>
              <w:spacing w:before="114" w:line="219" w:lineRule="exact"/>
              <w:ind w:left="536"/>
              <w:rPr>
                <w:rFonts w:ascii="Times New Roman" w:hAnsi="Times New Roman" w:eastAsia="Times New Roman" w:cs="Times New Roman"/>
                <w:sz w:val="12"/>
                <w:szCs w:val="12"/>
              </w:rPr>
            </w:pPr>
            <w:r>
              <w:rPr>
                <w:rFonts w:ascii="Times New Roman" w:hAnsi="Times New Roman" w:eastAsia="Times New Roman" w:cs="Times New Roman"/>
                <w:sz w:val="18"/>
                <w:szCs w:val="18"/>
              </w:rPr>
              <w:t>hm</w:t>
            </w:r>
            <w:r>
              <w:rPr>
                <w:rFonts w:ascii="Times New Roman" w:hAnsi="Times New Roman" w:eastAsia="Times New Roman" w:cs="Times New Roman"/>
                <w:position w:val="5"/>
                <w:sz w:val="12"/>
                <w:szCs w:val="12"/>
              </w:rPr>
              <w:t>2</w:t>
            </w:r>
          </w:p>
        </w:tc>
        <w:tc>
          <w:tcPr>
            <w:tcW w:w="1149" w:type="dxa"/>
            <w:vAlign w:val="top"/>
          </w:tcPr>
          <w:p w14:paraId="1114F6CE">
            <w:pPr>
              <w:spacing w:before="134" w:line="186" w:lineRule="auto"/>
              <w:ind w:left="3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0.1429</w:t>
            </w:r>
          </w:p>
        </w:tc>
        <w:tc>
          <w:tcPr>
            <w:tcW w:w="1252" w:type="dxa"/>
            <w:vMerge w:val="continue"/>
            <w:tcBorders>
              <w:top w:val="nil"/>
              <w:bottom w:val="nil"/>
            </w:tcBorders>
            <w:vAlign w:val="top"/>
          </w:tcPr>
          <w:p w14:paraId="38BCC4E0">
            <w:pPr>
              <w:rPr>
                <w:rFonts w:ascii="Arial"/>
                <w:sz w:val="21"/>
              </w:rPr>
            </w:pPr>
          </w:p>
        </w:tc>
      </w:tr>
      <w:tr w14:paraId="560E9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356" w:type="dxa"/>
            <w:vMerge w:val="continue"/>
            <w:tcBorders>
              <w:top w:val="nil"/>
              <w:bottom w:val="nil"/>
            </w:tcBorders>
            <w:vAlign w:val="top"/>
          </w:tcPr>
          <w:p w14:paraId="369C134D">
            <w:pPr>
              <w:rPr>
                <w:rFonts w:ascii="Arial"/>
                <w:sz w:val="21"/>
              </w:rPr>
            </w:pPr>
          </w:p>
        </w:tc>
        <w:tc>
          <w:tcPr>
            <w:tcW w:w="1445" w:type="dxa"/>
            <w:vMerge w:val="continue"/>
            <w:tcBorders>
              <w:top w:val="nil"/>
            </w:tcBorders>
            <w:vAlign w:val="top"/>
          </w:tcPr>
          <w:p w14:paraId="38FEB9AA">
            <w:pPr>
              <w:rPr>
                <w:rFonts w:ascii="Arial"/>
                <w:sz w:val="21"/>
              </w:rPr>
            </w:pPr>
          </w:p>
        </w:tc>
        <w:tc>
          <w:tcPr>
            <w:tcW w:w="1701" w:type="dxa"/>
            <w:vMerge w:val="continue"/>
            <w:tcBorders>
              <w:top w:val="nil"/>
            </w:tcBorders>
            <w:vAlign w:val="top"/>
          </w:tcPr>
          <w:p w14:paraId="589FAB2E">
            <w:pPr>
              <w:rPr>
                <w:rFonts w:ascii="Arial"/>
                <w:sz w:val="21"/>
              </w:rPr>
            </w:pPr>
          </w:p>
        </w:tc>
        <w:tc>
          <w:tcPr>
            <w:tcW w:w="1511" w:type="dxa"/>
            <w:vAlign w:val="top"/>
          </w:tcPr>
          <w:p w14:paraId="4C4FD31C">
            <w:pPr>
              <w:pStyle w:val="6"/>
              <w:spacing w:before="101" w:line="219" w:lineRule="auto"/>
              <w:ind w:left="129"/>
              <w:rPr>
                <w:sz w:val="18"/>
                <w:szCs w:val="18"/>
              </w:rPr>
            </w:pPr>
            <w:r>
              <w:rPr>
                <w:spacing w:val="-1"/>
                <w:sz w:val="18"/>
                <w:szCs w:val="18"/>
              </w:rPr>
              <w:t>施加商品有机肥</w:t>
            </w:r>
          </w:p>
        </w:tc>
        <w:tc>
          <w:tcPr>
            <w:tcW w:w="1365" w:type="dxa"/>
            <w:vAlign w:val="top"/>
          </w:tcPr>
          <w:p w14:paraId="19DCE7E8">
            <w:pPr>
              <w:spacing w:before="132" w:line="233" w:lineRule="auto"/>
              <w:ind w:left="657"/>
              <w:rPr>
                <w:rFonts w:ascii="Times New Roman" w:hAnsi="Times New Roman" w:eastAsia="Times New Roman" w:cs="Times New Roman"/>
                <w:sz w:val="18"/>
                <w:szCs w:val="18"/>
              </w:rPr>
            </w:pPr>
            <w:r>
              <w:rPr>
                <w:rFonts w:ascii="Times New Roman" w:hAnsi="Times New Roman" w:eastAsia="Times New Roman" w:cs="Times New Roman"/>
                <w:sz w:val="18"/>
                <w:szCs w:val="18"/>
              </w:rPr>
              <w:t>t</w:t>
            </w:r>
          </w:p>
        </w:tc>
        <w:tc>
          <w:tcPr>
            <w:tcW w:w="1149" w:type="dxa"/>
            <w:vAlign w:val="top"/>
          </w:tcPr>
          <w:p w14:paraId="5201C6A0">
            <w:pPr>
              <w:spacing w:before="135" w:line="186" w:lineRule="auto"/>
              <w:ind w:left="42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0.31</w:t>
            </w:r>
          </w:p>
        </w:tc>
        <w:tc>
          <w:tcPr>
            <w:tcW w:w="1252" w:type="dxa"/>
            <w:vMerge w:val="continue"/>
            <w:tcBorders>
              <w:top w:val="nil"/>
            </w:tcBorders>
            <w:vAlign w:val="top"/>
          </w:tcPr>
          <w:p w14:paraId="2230535E">
            <w:pPr>
              <w:rPr>
                <w:rFonts w:ascii="Arial"/>
                <w:sz w:val="21"/>
              </w:rPr>
            </w:pPr>
          </w:p>
        </w:tc>
      </w:tr>
    </w:tbl>
    <w:p w14:paraId="34208EE1">
      <w:pPr>
        <w:pStyle w:val="2"/>
      </w:pPr>
    </w:p>
    <w:p w14:paraId="72E871B2">
      <w:pPr>
        <w:sectPr>
          <w:headerReference r:id="rId154" w:type="default"/>
          <w:footerReference r:id="rId155" w:type="default"/>
          <w:pgSz w:w="11912" w:h="16841"/>
          <w:pgMar w:top="1212" w:right="1106" w:bottom="881" w:left="1020" w:header="887" w:footer="719" w:gutter="0"/>
          <w:cols w:space="720" w:num="1"/>
        </w:sectPr>
      </w:pPr>
    </w:p>
    <w:p w14:paraId="4A9253C0">
      <w:pPr>
        <w:spacing w:line="227" w:lineRule="exact"/>
      </w:pP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6"/>
        <w:gridCol w:w="1445"/>
        <w:gridCol w:w="1701"/>
        <w:gridCol w:w="1511"/>
        <w:gridCol w:w="1365"/>
        <w:gridCol w:w="1149"/>
        <w:gridCol w:w="1252"/>
      </w:tblGrid>
      <w:tr w14:paraId="39A40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1356" w:type="dxa"/>
            <w:vMerge w:val="restart"/>
            <w:tcBorders>
              <w:top w:val="nil"/>
              <w:bottom w:val="nil"/>
            </w:tcBorders>
            <w:vAlign w:val="top"/>
          </w:tcPr>
          <w:p w14:paraId="18FC6512">
            <w:pPr>
              <w:rPr>
                <w:rFonts w:ascii="Arial"/>
                <w:sz w:val="21"/>
              </w:rPr>
            </w:pPr>
          </w:p>
        </w:tc>
        <w:tc>
          <w:tcPr>
            <w:tcW w:w="1445" w:type="dxa"/>
            <w:vMerge w:val="restart"/>
            <w:tcBorders>
              <w:top w:val="nil"/>
              <w:bottom w:val="nil"/>
            </w:tcBorders>
            <w:vAlign w:val="top"/>
          </w:tcPr>
          <w:p w14:paraId="6616F387">
            <w:pPr>
              <w:spacing w:line="283" w:lineRule="auto"/>
              <w:rPr>
                <w:rFonts w:ascii="Arial"/>
                <w:sz w:val="21"/>
              </w:rPr>
            </w:pPr>
          </w:p>
          <w:p w14:paraId="4D18AECC">
            <w:pPr>
              <w:spacing w:line="283" w:lineRule="auto"/>
              <w:rPr>
                <w:rFonts w:ascii="Arial"/>
                <w:sz w:val="21"/>
              </w:rPr>
            </w:pPr>
          </w:p>
          <w:p w14:paraId="0337AA1E">
            <w:pPr>
              <w:spacing w:line="283" w:lineRule="auto"/>
              <w:rPr>
                <w:rFonts w:ascii="Arial"/>
                <w:sz w:val="21"/>
              </w:rPr>
            </w:pPr>
          </w:p>
          <w:p w14:paraId="154ACA54">
            <w:pPr>
              <w:spacing w:line="283" w:lineRule="auto"/>
              <w:rPr>
                <w:rFonts w:ascii="Arial"/>
                <w:sz w:val="21"/>
              </w:rPr>
            </w:pPr>
          </w:p>
          <w:p w14:paraId="3B4A9CAF">
            <w:pPr>
              <w:spacing w:line="284" w:lineRule="auto"/>
              <w:rPr>
                <w:rFonts w:ascii="Arial"/>
                <w:sz w:val="21"/>
              </w:rPr>
            </w:pPr>
          </w:p>
          <w:p w14:paraId="7D5EAD81">
            <w:pPr>
              <w:spacing w:before="52" w:line="186" w:lineRule="auto"/>
              <w:ind w:left="10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2026.08-2027.07</w:t>
            </w:r>
          </w:p>
        </w:tc>
        <w:tc>
          <w:tcPr>
            <w:tcW w:w="1701" w:type="dxa"/>
            <w:tcBorders>
              <w:top w:val="nil"/>
            </w:tcBorders>
            <w:vAlign w:val="top"/>
          </w:tcPr>
          <w:p w14:paraId="1D7C979D">
            <w:pPr>
              <w:pStyle w:val="6"/>
              <w:spacing w:before="95" w:line="219" w:lineRule="auto"/>
              <w:ind w:left="493"/>
              <w:rPr>
                <w:sz w:val="18"/>
                <w:szCs w:val="18"/>
              </w:rPr>
            </w:pPr>
            <w:r>
              <w:rPr>
                <w:spacing w:val="-2"/>
                <w:sz w:val="18"/>
                <w:szCs w:val="18"/>
              </w:rPr>
              <w:t>整个采区</w:t>
            </w:r>
          </w:p>
        </w:tc>
        <w:tc>
          <w:tcPr>
            <w:tcW w:w="1511" w:type="dxa"/>
            <w:tcBorders>
              <w:top w:val="nil"/>
            </w:tcBorders>
            <w:vAlign w:val="top"/>
          </w:tcPr>
          <w:p w14:paraId="225133C6">
            <w:pPr>
              <w:pStyle w:val="6"/>
              <w:spacing w:before="95" w:line="220" w:lineRule="auto"/>
              <w:ind w:left="221"/>
              <w:rPr>
                <w:sz w:val="18"/>
                <w:szCs w:val="18"/>
              </w:rPr>
            </w:pPr>
            <w:r>
              <w:rPr>
                <w:spacing w:val="-1"/>
                <w:sz w:val="18"/>
                <w:szCs w:val="18"/>
              </w:rPr>
              <w:t>地质灾害监测</w:t>
            </w:r>
          </w:p>
        </w:tc>
        <w:tc>
          <w:tcPr>
            <w:tcW w:w="1365" w:type="dxa"/>
            <w:tcBorders>
              <w:top w:val="nil"/>
            </w:tcBorders>
            <w:vAlign w:val="top"/>
          </w:tcPr>
          <w:p w14:paraId="4C5328FC">
            <w:pPr>
              <w:pStyle w:val="6"/>
              <w:spacing w:before="94" w:line="220" w:lineRule="auto"/>
              <w:ind w:left="512"/>
              <w:rPr>
                <w:sz w:val="18"/>
                <w:szCs w:val="18"/>
              </w:rPr>
            </w:pPr>
            <w:r>
              <w:rPr>
                <w:spacing w:val="-4"/>
                <w:sz w:val="18"/>
                <w:szCs w:val="18"/>
              </w:rPr>
              <w:t>点次</w:t>
            </w:r>
          </w:p>
        </w:tc>
        <w:tc>
          <w:tcPr>
            <w:tcW w:w="1149" w:type="dxa"/>
            <w:tcBorders>
              <w:top w:val="nil"/>
            </w:tcBorders>
            <w:vAlign w:val="top"/>
          </w:tcPr>
          <w:p w14:paraId="11794757">
            <w:pPr>
              <w:spacing w:before="130" w:line="186" w:lineRule="auto"/>
              <w:ind w:left="49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w:t>
            </w:r>
          </w:p>
        </w:tc>
        <w:tc>
          <w:tcPr>
            <w:tcW w:w="1252" w:type="dxa"/>
            <w:vMerge w:val="restart"/>
            <w:tcBorders>
              <w:top w:val="nil"/>
              <w:bottom w:val="nil"/>
            </w:tcBorders>
            <w:vAlign w:val="top"/>
          </w:tcPr>
          <w:p w14:paraId="38CFAF95">
            <w:pPr>
              <w:spacing w:line="283" w:lineRule="auto"/>
              <w:rPr>
                <w:rFonts w:ascii="Arial"/>
                <w:sz w:val="21"/>
              </w:rPr>
            </w:pPr>
          </w:p>
          <w:p w14:paraId="1BDF666B">
            <w:pPr>
              <w:spacing w:line="283" w:lineRule="auto"/>
              <w:rPr>
                <w:rFonts w:ascii="Arial"/>
                <w:sz w:val="21"/>
              </w:rPr>
            </w:pPr>
          </w:p>
          <w:p w14:paraId="3756FA86">
            <w:pPr>
              <w:spacing w:line="283" w:lineRule="auto"/>
              <w:rPr>
                <w:rFonts w:ascii="Arial"/>
                <w:sz w:val="21"/>
              </w:rPr>
            </w:pPr>
          </w:p>
          <w:p w14:paraId="6F555BC7">
            <w:pPr>
              <w:spacing w:line="283" w:lineRule="auto"/>
              <w:rPr>
                <w:rFonts w:ascii="Arial"/>
                <w:sz w:val="21"/>
              </w:rPr>
            </w:pPr>
          </w:p>
          <w:p w14:paraId="1EF35748">
            <w:pPr>
              <w:spacing w:line="284" w:lineRule="auto"/>
              <w:rPr>
                <w:rFonts w:ascii="Arial"/>
                <w:sz w:val="21"/>
              </w:rPr>
            </w:pPr>
          </w:p>
          <w:p w14:paraId="75CBCC80">
            <w:pPr>
              <w:spacing w:before="52" w:line="186"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0.2948</w:t>
            </w:r>
          </w:p>
        </w:tc>
      </w:tr>
      <w:tr w14:paraId="2BCC0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356" w:type="dxa"/>
            <w:vMerge w:val="continue"/>
            <w:tcBorders>
              <w:top w:val="nil"/>
              <w:bottom w:val="nil"/>
            </w:tcBorders>
            <w:vAlign w:val="top"/>
          </w:tcPr>
          <w:p w14:paraId="751B8A00">
            <w:pPr>
              <w:rPr>
                <w:rFonts w:ascii="Arial"/>
                <w:sz w:val="21"/>
              </w:rPr>
            </w:pPr>
          </w:p>
        </w:tc>
        <w:tc>
          <w:tcPr>
            <w:tcW w:w="1445" w:type="dxa"/>
            <w:vMerge w:val="continue"/>
            <w:tcBorders>
              <w:top w:val="nil"/>
              <w:bottom w:val="nil"/>
            </w:tcBorders>
            <w:vAlign w:val="top"/>
          </w:tcPr>
          <w:p w14:paraId="4F5409BA">
            <w:pPr>
              <w:rPr>
                <w:rFonts w:ascii="Arial"/>
                <w:sz w:val="21"/>
              </w:rPr>
            </w:pPr>
          </w:p>
        </w:tc>
        <w:tc>
          <w:tcPr>
            <w:tcW w:w="1701" w:type="dxa"/>
            <w:vAlign w:val="top"/>
          </w:tcPr>
          <w:p w14:paraId="0E9100BD">
            <w:pPr>
              <w:pStyle w:val="6"/>
              <w:spacing w:before="96" w:line="219" w:lineRule="auto"/>
              <w:ind w:left="493"/>
              <w:rPr>
                <w:sz w:val="18"/>
                <w:szCs w:val="18"/>
              </w:rPr>
            </w:pPr>
            <w:r>
              <w:rPr>
                <w:spacing w:val="-2"/>
                <w:sz w:val="18"/>
                <w:szCs w:val="18"/>
              </w:rPr>
              <w:t>整个采区</w:t>
            </w:r>
          </w:p>
        </w:tc>
        <w:tc>
          <w:tcPr>
            <w:tcW w:w="1511" w:type="dxa"/>
            <w:vAlign w:val="top"/>
          </w:tcPr>
          <w:p w14:paraId="797D5370">
            <w:pPr>
              <w:pStyle w:val="6"/>
              <w:spacing w:before="96" w:line="219" w:lineRule="auto"/>
              <w:ind w:left="221"/>
              <w:rPr>
                <w:sz w:val="18"/>
                <w:szCs w:val="18"/>
              </w:rPr>
            </w:pPr>
            <w:r>
              <w:rPr>
                <w:spacing w:val="-1"/>
                <w:sz w:val="18"/>
                <w:szCs w:val="18"/>
              </w:rPr>
              <w:t>地形地貌监测</w:t>
            </w:r>
          </w:p>
        </w:tc>
        <w:tc>
          <w:tcPr>
            <w:tcW w:w="1365" w:type="dxa"/>
            <w:vAlign w:val="top"/>
          </w:tcPr>
          <w:p w14:paraId="47019239">
            <w:pPr>
              <w:pStyle w:val="6"/>
              <w:spacing w:before="96" w:line="220" w:lineRule="auto"/>
              <w:ind w:left="512"/>
              <w:rPr>
                <w:sz w:val="18"/>
                <w:szCs w:val="18"/>
              </w:rPr>
            </w:pPr>
            <w:r>
              <w:rPr>
                <w:spacing w:val="-4"/>
                <w:sz w:val="18"/>
                <w:szCs w:val="18"/>
              </w:rPr>
              <w:t>点次</w:t>
            </w:r>
          </w:p>
        </w:tc>
        <w:tc>
          <w:tcPr>
            <w:tcW w:w="1149" w:type="dxa"/>
            <w:vAlign w:val="top"/>
          </w:tcPr>
          <w:p w14:paraId="422230B3">
            <w:pPr>
              <w:spacing w:before="130" w:line="186" w:lineRule="auto"/>
              <w:ind w:left="530"/>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252" w:type="dxa"/>
            <w:vMerge w:val="continue"/>
            <w:tcBorders>
              <w:top w:val="nil"/>
              <w:bottom w:val="nil"/>
            </w:tcBorders>
            <w:vAlign w:val="top"/>
          </w:tcPr>
          <w:p w14:paraId="5AE721A3">
            <w:pPr>
              <w:rPr>
                <w:rFonts w:ascii="Arial"/>
                <w:sz w:val="21"/>
              </w:rPr>
            </w:pPr>
          </w:p>
        </w:tc>
      </w:tr>
      <w:tr w14:paraId="6AEAB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5615CCFF">
            <w:pPr>
              <w:rPr>
                <w:rFonts w:ascii="Arial"/>
                <w:sz w:val="21"/>
              </w:rPr>
            </w:pPr>
          </w:p>
        </w:tc>
        <w:tc>
          <w:tcPr>
            <w:tcW w:w="1445" w:type="dxa"/>
            <w:vMerge w:val="continue"/>
            <w:tcBorders>
              <w:top w:val="nil"/>
              <w:bottom w:val="nil"/>
            </w:tcBorders>
            <w:vAlign w:val="top"/>
          </w:tcPr>
          <w:p w14:paraId="37653DDF">
            <w:pPr>
              <w:rPr>
                <w:rFonts w:ascii="Arial"/>
                <w:sz w:val="21"/>
              </w:rPr>
            </w:pPr>
          </w:p>
        </w:tc>
        <w:tc>
          <w:tcPr>
            <w:tcW w:w="1701" w:type="dxa"/>
            <w:vMerge w:val="restart"/>
            <w:tcBorders>
              <w:bottom w:val="nil"/>
            </w:tcBorders>
            <w:vAlign w:val="top"/>
          </w:tcPr>
          <w:p w14:paraId="7CB3A616">
            <w:pPr>
              <w:spacing w:line="248" w:lineRule="auto"/>
              <w:rPr>
                <w:rFonts w:ascii="Arial"/>
                <w:sz w:val="21"/>
              </w:rPr>
            </w:pPr>
          </w:p>
          <w:p w14:paraId="01EE022F">
            <w:pPr>
              <w:spacing w:line="248" w:lineRule="auto"/>
              <w:rPr>
                <w:rFonts w:ascii="Arial"/>
                <w:sz w:val="21"/>
              </w:rPr>
            </w:pPr>
          </w:p>
          <w:p w14:paraId="36EE8394">
            <w:pPr>
              <w:spacing w:line="248" w:lineRule="auto"/>
              <w:rPr>
                <w:rFonts w:ascii="Arial"/>
                <w:sz w:val="21"/>
              </w:rPr>
            </w:pPr>
          </w:p>
          <w:p w14:paraId="10777E14">
            <w:pPr>
              <w:spacing w:line="248" w:lineRule="auto"/>
              <w:rPr>
                <w:rFonts w:ascii="Arial"/>
                <w:sz w:val="21"/>
              </w:rPr>
            </w:pPr>
          </w:p>
          <w:p w14:paraId="18C7325E">
            <w:pPr>
              <w:pStyle w:val="6"/>
              <w:spacing w:before="58" w:line="219" w:lineRule="auto"/>
              <w:ind w:left="496"/>
              <w:rPr>
                <w:sz w:val="18"/>
                <w:szCs w:val="18"/>
              </w:rPr>
            </w:pPr>
            <w:r>
              <w:rPr>
                <w:spacing w:val="-3"/>
                <w:sz w:val="18"/>
                <w:szCs w:val="18"/>
              </w:rPr>
              <w:t>露天采场</w:t>
            </w:r>
          </w:p>
        </w:tc>
        <w:tc>
          <w:tcPr>
            <w:tcW w:w="1511" w:type="dxa"/>
            <w:vAlign w:val="top"/>
          </w:tcPr>
          <w:p w14:paraId="207D7084">
            <w:pPr>
              <w:pStyle w:val="6"/>
              <w:spacing w:before="95" w:line="220" w:lineRule="auto"/>
              <w:ind w:left="401"/>
              <w:rPr>
                <w:sz w:val="18"/>
                <w:szCs w:val="18"/>
              </w:rPr>
            </w:pPr>
            <w:r>
              <w:rPr>
                <w:spacing w:val="-2"/>
                <w:sz w:val="18"/>
                <w:szCs w:val="18"/>
              </w:rPr>
              <w:t>场地平整</w:t>
            </w:r>
          </w:p>
        </w:tc>
        <w:tc>
          <w:tcPr>
            <w:tcW w:w="1365" w:type="dxa"/>
            <w:vAlign w:val="top"/>
          </w:tcPr>
          <w:p w14:paraId="69FA2DAA">
            <w:pPr>
              <w:spacing w:before="110" w:line="219" w:lineRule="exact"/>
              <w:ind w:left="582"/>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2"/>
                <w:szCs w:val="12"/>
              </w:rPr>
              <w:t>2</w:t>
            </w:r>
          </w:p>
        </w:tc>
        <w:tc>
          <w:tcPr>
            <w:tcW w:w="1149" w:type="dxa"/>
            <w:vAlign w:val="top"/>
          </w:tcPr>
          <w:p w14:paraId="50758025">
            <w:pPr>
              <w:spacing w:before="130" w:line="186" w:lineRule="auto"/>
              <w:ind w:left="41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1366</w:t>
            </w:r>
          </w:p>
        </w:tc>
        <w:tc>
          <w:tcPr>
            <w:tcW w:w="1252" w:type="dxa"/>
            <w:vMerge w:val="continue"/>
            <w:tcBorders>
              <w:top w:val="nil"/>
              <w:bottom w:val="nil"/>
            </w:tcBorders>
            <w:vAlign w:val="top"/>
          </w:tcPr>
          <w:p w14:paraId="0EAD6B15">
            <w:pPr>
              <w:rPr>
                <w:rFonts w:ascii="Arial"/>
                <w:sz w:val="21"/>
              </w:rPr>
            </w:pPr>
          </w:p>
        </w:tc>
      </w:tr>
      <w:tr w14:paraId="04E46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356" w:type="dxa"/>
            <w:vMerge w:val="continue"/>
            <w:tcBorders>
              <w:top w:val="nil"/>
              <w:bottom w:val="nil"/>
            </w:tcBorders>
            <w:vAlign w:val="top"/>
          </w:tcPr>
          <w:p w14:paraId="16E2D390">
            <w:pPr>
              <w:rPr>
                <w:rFonts w:ascii="Arial"/>
                <w:sz w:val="21"/>
              </w:rPr>
            </w:pPr>
          </w:p>
        </w:tc>
        <w:tc>
          <w:tcPr>
            <w:tcW w:w="1445" w:type="dxa"/>
            <w:vMerge w:val="continue"/>
            <w:tcBorders>
              <w:top w:val="nil"/>
              <w:bottom w:val="nil"/>
            </w:tcBorders>
            <w:vAlign w:val="top"/>
          </w:tcPr>
          <w:p w14:paraId="5111E1C4">
            <w:pPr>
              <w:rPr>
                <w:rFonts w:ascii="Arial"/>
                <w:sz w:val="21"/>
              </w:rPr>
            </w:pPr>
          </w:p>
        </w:tc>
        <w:tc>
          <w:tcPr>
            <w:tcW w:w="1701" w:type="dxa"/>
            <w:vMerge w:val="continue"/>
            <w:tcBorders>
              <w:top w:val="nil"/>
              <w:bottom w:val="nil"/>
            </w:tcBorders>
            <w:vAlign w:val="top"/>
          </w:tcPr>
          <w:p w14:paraId="0DE27D1D">
            <w:pPr>
              <w:rPr>
                <w:rFonts w:ascii="Arial"/>
                <w:sz w:val="21"/>
              </w:rPr>
            </w:pPr>
          </w:p>
        </w:tc>
        <w:tc>
          <w:tcPr>
            <w:tcW w:w="1511" w:type="dxa"/>
            <w:vAlign w:val="top"/>
          </w:tcPr>
          <w:p w14:paraId="13F73801">
            <w:pPr>
              <w:pStyle w:val="6"/>
              <w:spacing w:before="97" w:line="220" w:lineRule="auto"/>
              <w:ind w:left="403"/>
              <w:rPr>
                <w:sz w:val="18"/>
                <w:szCs w:val="18"/>
              </w:rPr>
            </w:pPr>
            <w:r>
              <w:rPr>
                <w:spacing w:val="-2"/>
                <w:sz w:val="18"/>
                <w:szCs w:val="18"/>
              </w:rPr>
              <w:t>客土工程</w:t>
            </w:r>
          </w:p>
        </w:tc>
        <w:tc>
          <w:tcPr>
            <w:tcW w:w="1365" w:type="dxa"/>
            <w:vAlign w:val="top"/>
          </w:tcPr>
          <w:p w14:paraId="6856B72E">
            <w:pPr>
              <w:spacing w:before="110" w:line="219" w:lineRule="exact"/>
              <w:ind w:left="582"/>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2"/>
                <w:szCs w:val="12"/>
              </w:rPr>
              <w:t>3</w:t>
            </w:r>
          </w:p>
        </w:tc>
        <w:tc>
          <w:tcPr>
            <w:tcW w:w="1149" w:type="dxa"/>
            <w:vAlign w:val="top"/>
          </w:tcPr>
          <w:p w14:paraId="1848CFED">
            <w:pPr>
              <w:spacing w:before="130" w:line="186" w:lineRule="auto"/>
              <w:ind w:left="4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683</w:t>
            </w:r>
          </w:p>
        </w:tc>
        <w:tc>
          <w:tcPr>
            <w:tcW w:w="1252" w:type="dxa"/>
            <w:vMerge w:val="continue"/>
            <w:tcBorders>
              <w:top w:val="nil"/>
              <w:bottom w:val="nil"/>
            </w:tcBorders>
            <w:vAlign w:val="top"/>
          </w:tcPr>
          <w:p w14:paraId="5C54C3B8">
            <w:pPr>
              <w:rPr>
                <w:rFonts w:ascii="Arial"/>
                <w:sz w:val="21"/>
              </w:rPr>
            </w:pPr>
          </w:p>
        </w:tc>
      </w:tr>
      <w:tr w14:paraId="40B3F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6FD4D8BF">
            <w:pPr>
              <w:rPr>
                <w:rFonts w:ascii="Arial"/>
                <w:sz w:val="21"/>
              </w:rPr>
            </w:pPr>
          </w:p>
        </w:tc>
        <w:tc>
          <w:tcPr>
            <w:tcW w:w="1445" w:type="dxa"/>
            <w:vMerge w:val="continue"/>
            <w:tcBorders>
              <w:top w:val="nil"/>
              <w:bottom w:val="nil"/>
            </w:tcBorders>
            <w:vAlign w:val="top"/>
          </w:tcPr>
          <w:p w14:paraId="0F8D59FD">
            <w:pPr>
              <w:rPr>
                <w:rFonts w:ascii="Arial"/>
                <w:sz w:val="21"/>
              </w:rPr>
            </w:pPr>
          </w:p>
        </w:tc>
        <w:tc>
          <w:tcPr>
            <w:tcW w:w="1701" w:type="dxa"/>
            <w:vMerge w:val="continue"/>
            <w:tcBorders>
              <w:top w:val="nil"/>
              <w:bottom w:val="nil"/>
            </w:tcBorders>
            <w:vAlign w:val="top"/>
          </w:tcPr>
          <w:p w14:paraId="655F97CC">
            <w:pPr>
              <w:rPr>
                <w:rFonts w:ascii="Arial"/>
                <w:sz w:val="21"/>
              </w:rPr>
            </w:pPr>
          </w:p>
        </w:tc>
        <w:tc>
          <w:tcPr>
            <w:tcW w:w="1511" w:type="dxa"/>
            <w:vAlign w:val="top"/>
          </w:tcPr>
          <w:p w14:paraId="77851108">
            <w:pPr>
              <w:pStyle w:val="6"/>
              <w:spacing w:before="94" w:line="220" w:lineRule="auto"/>
              <w:ind w:left="402"/>
              <w:rPr>
                <w:sz w:val="18"/>
                <w:szCs w:val="18"/>
              </w:rPr>
            </w:pPr>
            <w:r>
              <w:rPr>
                <w:spacing w:val="-2"/>
                <w:sz w:val="18"/>
                <w:szCs w:val="18"/>
              </w:rPr>
              <w:t>栽植刺槐</w:t>
            </w:r>
          </w:p>
        </w:tc>
        <w:tc>
          <w:tcPr>
            <w:tcW w:w="1365" w:type="dxa"/>
            <w:vAlign w:val="top"/>
          </w:tcPr>
          <w:p w14:paraId="66BD0F32">
            <w:pPr>
              <w:pStyle w:val="6"/>
              <w:spacing w:before="94" w:line="220" w:lineRule="auto"/>
              <w:ind w:left="597"/>
              <w:rPr>
                <w:sz w:val="18"/>
                <w:szCs w:val="18"/>
              </w:rPr>
            </w:pPr>
            <w:r>
              <w:rPr>
                <w:sz w:val="18"/>
                <w:szCs w:val="18"/>
              </w:rPr>
              <w:t>株</w:t>
            </w:r>
          </w:p>
        </w:tc>
        <w:tc>
          <w:tcPr>
            <w:tcW w:w="1149" w:type="dxa"/>
            <w:vAlign w:val="top"/>
          </w:tcPr>
          <w:p w14:paraId="7848B2D3">
            <w:pPr>
              <w:spacing w:before="130" w:line="186" w:lineRule="auto"/>
              <w:ind w:left="4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342</w:t>
            </w:r>
          </w:p>
        </w:tc>
        <w:tc>
          <w:tcPr>
            <w:tcW w:w="1252" w:type="dxa"/>
            <w:vMerge w:val="continue"/>
            <w:tcBorders>
              <w:top w:val="nil"/>
              <w:bottom w:val="nil"/>
            </w:tcBorders>
            <w:vAlign w:val="top"/>
          </w:tcPr>
          <w:p w14:paraId="2A5887D0">
            <w:pPr>
              <w:rPr>
                <w:rFonts w:ascii="Arial"/>
                <w:sz w:val="21"/>
              </w:rPr>
            </w:pPr>
          </w:p>
        </w:tc>
      </w:tr>
      <w:tr w14:paraId="4805A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37EFB0DD">
            <w:pPr>
              <w:rPr>
                <w:rFonts w:ascii="Arial"/>
                <w:sz w:val="21"/>
              </w:rPr>
            </w:pPr>
          </w:p>
        </w:tc>
        <w:tc>
          <w:tcPr>
            <w:tcW w:w="1445" w:type="dxa"/>
            <w:vMerge w:val="continue"/>
            <w:tcBorders>
              <w:top w:val="nil"/>
              <w:bottom w:val="nil"/>
            </w:tcBorders>
            <w:vAlign w:val="top"/>
          </w:tcPr>
          <w:p w14:paraId="3D27D359">
            <w:pPr>
              <w:rPr>
                <w:rFonts w:ascii="Arial"/>
                <w:sz w:val="21"/>
              </w:rPr>
            </w:pPr>
          </w:p>
        </w:tc>
        <w:tc>
          <w:tcPr>
            <w:tcW w:w="1701" w:type="dxa"/>
            <w:vMerge w:val="continue"/>
            <w:tcBorders>
              <w:top w:val="nil"/>
              <w:bottom w:val="nil"/>
            </w:tcBorders>
            <w:vAlign w:val="top"/>
          </w:tcPr>
          <w:p w14:paraId="698495C7">
            <w:pPr>
              <w:rPr>
                <w:rFonts w:ascii="Arial"/>
                <w:sz w:val="21"/>
              </w:rPr>
            </w:pPr>
          </w:p>
        </w:tc>
        <w:tc>
          <w:tcPr>
            <w:tcW w:w="1511" w:type="dxa"/>
            <w:vAlign w:val="top"/>
          </w:tcPr>
          <w:p w14:paraId="3FEAC578">
            <w:pPr>
              <w:pStyle w:val="6"/>
              <w:spacing w:before="97" w:line="220" w:lineRule="auto"/>
              <w:ind w:left="222"/>
              <w:rPr>
                <w:sz w:val="18"/>
                <w:szCs w:val="18"/>
              </w:rPr>
            </w:pPr>
            <w:r>
              <w:rPr>
                <w:spacing w:val="-2"/>
                <w:sz w:val="18"/>
                <w:szCs w:val="18"/>
              </w:rPr>
              <w:t>栽植三叶地锦</w:t>
            </w:r>
          </w:p>
        </w:tc>
        <w:tc>
          <w:tcPr>
            <w:tcW w:w="1365" w:type="dxa"/>
            <w:vAlign w:val="top"/>
          </w:tcPr>
          <w:p w14:paraId="47670A04">
            <w:pPr>
              <w:pStyle w:val="6"/>
              <w:spacing w:before="97" w:line="220" w:lineRule="auto"/>
              <w:ind w:left="597"/>
              <w:rPr>
                <w:sz w:val="18"/>
                <w:szCs w:val="18"/>
              </w:rPr>
            </w:pPr>
            <w:r>
              <w:rPr>
                <w:sz w:val="18"/>
                <w:szCs w:val="18"/>
              </w:rPr>
              <w:t>株</w:t>
            </w:r>
          </w:p>
        </w:tc>
        <w:tc>
          <w:tcPr>
            <w:tcW w:w="1149" w:type="dxa"/>
            <w:vAlign w:val="top"/>
          </w:tcPr>
          <w:p w14:paraId="46709C32">
            <w:pPr>
              <w:spacing w:before="130" w:line="186" w:lineRule="auto"/>
              <w:ind w:left="41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1460</w:t>
            </w:r>
          </w:p>
        </w:tc>
        <w:tc>
          <w:tcPr>
            <w:tcW w:w="1252" w:type="dxa"/>
            <w:vMerge w:val="continue"/>
            <w:tcBorders>
              <w:top w:val="nil"/>
              <w:bottom w:val="nil"/>
            </w:tcBorders>
            <w:vAlign w:val="top"/>
          </w:tcPr>
          <w:p w14:paraId="0FCACF59">
            <w:pPr>
              <w:rPr>
                <w:rFonts w:ascii="Arial"/>
                <w:sz w:val="21"/>
              </w:rPr>
            </w:pPr>
          </w:p>
        </w:tc>
      </w:tr>
      <w:tr w14:paraId="18815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356" w:type="dxa"/>
            <w:vMerge w:val="continue"/>
            <w:tcBorders>
              <w:top w:val="nil"/>
              <w:bottom w:val="nil"/>
            </w:tcBorders>
            <w:vAlign w:val="top"/>
          </w:tcPr>
          <w:p w14:paraId="49574FB8">
            <w:pPr>
              <w:rPr>
                <w:rFonts w:ascii="Arial"/>
                <w:sz w:val="21"/>
              </w:rPr>
            </w:pPr>
          </w:p>
        </w:tc>
        <w:tc>
          <w:tcPr>
            <w:tcW w:w="1445" w:type="dxa"/>
            <w:vMerge w:val="continue"/>
            <w:tcBorders>
              <w:top w:val="nil"/>
              <w:bottom w:val="nil"/>
            </w:tcBorders>
            <w:vAlign w:val="top"/>
          </w:tcPr>
          <w:p w14:paraId="698529ED">
            <w:pPr>
              <w:rPr>
                <w:rFonts w:ascii="Arial"/>
                <w:sz w:val="21"/>
              </w:rPr>
            </w:pPr>
          </w:p>
        </w:tc>
        <w:tc>
          <w:tcPr>
            <w:tcW w:w="1701" w:type="dxa"/>
            <w:vMerge w:val="continue"/>
            <w:tcBorders>
              <w:top w:val="nil"/>
              <w:bottom w:val="nil"/>
            </w:tcBorders>
            <w:vAlign w:val="top"/>
          </w:tcPr>
          <w:p w14:paraId="593D4276">
            <w:pPr>
              <w:rPr>
                <w:rFonts w:ascii="Arial"/>
                <w:sz w:val="21"/>
              </w:rPr>
            </w:pPr>
          </w:p>
        </w:tc>
        <w:tc>
          <w:tcPr>
            <w:tcW w:w="1511" w:type="dxa"/>
            <w:vAlign w:val="top"/>
          </w:tcPr>
          <w:p w14:paraId="28CA6D5E">
            <w:pPr>
              <w:pStyle w:val="6"/>
              <w:spacing w:before="97" w:line="220" w:lineRule="auto"/>
              <w:ind w:left="402"/>
              <w:rPr>
                <w:sz w:val="18"/>
                <w:szCs w:val="18"/>
              </w:rPr>
            </w:pPr>
            <w:r>
              <w:rPr>
                <w:spacing w:val="-2"/>
                <w:sz w:val="18"/>
                <w:szCs w:val="18"/>
              </w:rPr>
              <w:t>播散草籽</w:t>
            </w:r>
          </w:p>
        </w:tc>
        <w:tc>
          <w:tcPr>
            <w:tcW w:w="1365" w:type="dxa"/>
            <w:vAlign w:val="top"/>
          </w:tcPr>
          <w:p w14:paraId="2715D413">
            <w:pPr>
              <w:spacing w:before="113" w:line="219" w:lineRule="exact"/>
              <w:ind w:left="536"/>
              <w:rPr>
                <w:rFonts w:ascii="Times New Roman" w:hAnsi="Times New Roman" w:eastAsia="Times New Roman" w:cs="Times New Roman"/>
                <w:sz w:val="12"/>
                <w:szCs w:val="12"/>
              </w:rPr>
            </w:pPr>
            <w:r>
              <w:rPr>
                <w:rFonts w:ascii="Times New Roman" w:hAnsi="Times New Roman" w:eastAsia="Times New Roman" w:cs="Times New Roman"/>
                <w:sz w:val="18"/>
                <w:szCs w:val="18"/>
              </w:rPr>
              <w:t>hm</w:t>
            </w:r>
            <w:r>
              <w:rPr>
                <w:rFonts w:ascii="Times New Roman" w:hAnsi="Times New Roman" w:eastAsia="Times New Roman" w:cs="Times New Roman"/>
                <w:position w:val="5"/>
                <w:sz w:val="12"/>
                <w:szCs w:val="12"/>
              </w:rPr>
              <w:t>2</w:t>
            </w:r>
          </w:p>
        </w:tc>
        <w:tc>
          <w:tcPr>
            <w:tcW w:w="1149" w:type="dxa"/>
            <w:vAlign w:val="top"/>
          </w:tcPr>
          <w:p w14:paraId="0F985F99">
            <w:pPr>
              <w:spacing w:before="133" w:line="186" w:lineRule="auto"/>
              <w:ind w:left="42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0.34</w:t>
            </w:r>
          </w:p>
        </w:tc>
        <w:tc>
          <w:tcPr>
            <w:tcW w:w="1252" w:type="dxa"/>
            <w:vMerge w:val="continue"/>
            <w:tcBorders>
              <w:top w:val="nil"/>
              <w:bottom w:val="nil"/>
            </w:tcBorders>
            <w:vAlign w:val="top"/>
          </w:tcPr>
          <w:p w14:paraId="32031828">
            <w:pPr>
              <w:rPr>
                <w:rFonts w:ascii="Arial"/>
                <w:sz w:val="21"/>
              </w:rPr>
            </w:pPr>
          </w:p>
        </w:tc>
      </w:tr>
      <w:tr w14:paraId="62782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16186AFA">
            <w:pPr>
              <w:rPr>
                <w:rFonts w:ascii="Arial"/>
                <w:sz w:val="21"/>
              </w:rPr>
            </w:pPr>
          </w:p>
        </w:tc>
        <w:tc>
          <w:tcPr>
            <w:tcW w:w="1445" w:type="dxa"/>
            <w:vMerge w:val="continue"/>
            <w:tcBorders>
              <w:top w:val="nil"/>
            </w:tcBorders>
            <w:vAlign w:val="top"/>
          </w:tcPr>
          <w:p w14:paraId="64ECDE2A">
            <w:pPr>
              <w:rPr>
                <w:rFonts w:ascii="Arial"/>
                <w:sz w:val="21"/>
              </w:rPr>
            </w:pPr>
          </w:p>
        </w:tc>
        <w:tc>
          <w:tcPr>
            <w:tcW w:w="1701" w:type="dxa"/>
            <w:vMerge w:val="continue"/>
            <w:tcBorders>
              <w:top w:val="nil"/>
            </w:tcBorders>
            <w:vAlign w:val="top"/>
          </w:tcPr>
          <w:p w14:paraId="57C4CEE2">
            <w:pPr>
              <w:rPr>
                <w:rFonts w:ascii="Arial"/>
                <w:sz w:val="21"/>
              </w:rPr>
            </w:pPr>
          </w:p>
        </w:tc>
        <w:tc>
          <w:tcPr>
            <w:tcW w:w="1511" w:type="dxa"/>
            <w:vAlign w:val="top"/>
          </w:tcPr>
          <w:p w14:paraId="638B392F">
            <w:pPr>
              <w:pStyle w:val="6"/>
              <w:spacing w:before="95" w:line="219" w:lineRule="auto"/>
              <w:ind w:left="129"/>
              <w:rPr>
                <w:sz w:val="18"/>
                <w:szCs w:val="18"/>
              </w:rPr>
            </w:pPr>
            <w:r>
              <w:rPr>
                <w:spacing w:val="-1"/>
                <w:sz w:val="18"/>
                <w:szCs w:val="18"/>
              </w:rPr>
              <w:t>施加商品有机肥</w:t>
            </w:r>
          </w:p>
        </w:tc>
        <w:tc>
          <w:tcPr>
            <w:tcW w:w="1365" w:type="dxa"/>
            <w:vAlign w:val="top"/>
          </w:tcPr>
          <w:p w14:paraId="04A486DE">
            <w:pPr>
              <w:spacing w:before="128" w:line="233" w:lineRule="auto"/>
              <w:ind w:left="657"/>
              <w:rPr>
                <w:rFonts w:ascii="Times New Roman" w:hAnsi="Times New Roman" w:eastAsia="Times New Roman" w:cs="Times New Roman"/>
                <w:sz w:val="18"/>
                <w:szCs w:val="18"/>
              </w:rPr>
            </w:pPr>
            <w:r>
              <w:rPr>
                <w:rFonts w:ascii="Times New Roman" w:hAnsi="Times New Roman" w:eastAsia="Times New Roman" w:cs="Times New Roman"/>
                <w:sz w:val="18"/>
                <w:szCs w:val="18"/>
              </w:rPr>
              <w:t>t</w:t>
            </w:r>
          </w:p>
        </w:tc>
        <w:tc>
          <w:tcPr>
            <w:tcW w:w="1149" w:type="dxa"/>
            <w:vAlign w:val="top"/>
          </w:tcPr>
          <w:p w14:paraId="695C0844">
            <w:pPr>
              <w:spacing w:before="131" w:line="186" w:lineRule="auto"/>
              <w:ind w:left="3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0.1366</w:t>
            </w:r>
          </w:p>
        </w:tc>
        <w:tc>
          <w:tcPr>
            <w:tcW w:w="1252" w:type="dxa"/>
            <w:vMerge w:val="continue"/>
            <w:tcBorders>
              <w:top w:val="nil"/>
            </w:tcBorders>
            <w:vAlign w:val="top"/>
          </w:tcPr>
          <w:p w14:paraId="59A9DFD8">
            <w:pPr>
              <w:rPr>
                <w:rFonts w:ascii="Arial"/>
                <w:sz w:val="21"/>
              </w:rPr>
            </w:pPr>
          </w:p>
        </w:tc>
      </w:tr>
      <w:tr w14:paraId="4BEBE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356" w:type="dxa"/>
            <w:vMerge w:val="continue"/>
            <w:tcBorders>
              <w:top w:val="nil"/>
              <w:bottom w:val="nil"/>
            </w:tcBorders>
            <w:vAlign w:val="top"/>
          </w:tcPr>
          <w:p w14:paraId="7E65B253">
            <w:pPr>
              <w:rPr>
                <w:rFonts w:ascii="Arial"/>
                <w:sz w:val="21"/>
              </w:rPr>
            </w:pPr>
          </w:p>
        </w:tc>
        <w:tc>
          <w:tcPr>
            <w:tcW w:w="1445" w:type="dxa"/>
            <w:vMerge w:val="restart"/>
            <w:tcBorders>
              <w:bottom w:val="nil"/>
            </w:tcBorders>
            <w:vAlign w:val="top"/>
          </w:tcPr>
          <w:p w14:paraId="37817928">
            <w:pPr>
              <w:spacing w:line="283" w:lineRule="auto"/>
              <w:rPr>
                <w:rFonts w:ascii="Arial"/>
                <w:sz w:val="21"/>
              </w:rPr>
            </w:pPr>
          </w:p>
          <w:p w14:paraId="1216B88D">
            <w:pPr>
              <w:spacing w:line="284" w:lineRule="auto"/>
              <w:rPr>
                <w:rFonts w:ascii="Arial"/>
                <w:sz w:val="21"/>
              </w:rPr>
            </w:pPr>
          </w:p>
          <w:p w14:paraId="3BBDCD58">
            <w:pPr>
              <w:spacing w:line="284" w:lineRule="auto"/>
              <w:rPr>
                <w:rFonts w:ascii="Arial"/>
                <w:sz w:val="21"/>
              </w:rPr>
            </w:pPr>
          </w:p>
          <w:p w14:paraId="2D370608">
            <w:pPr>
              <w:spacing w:line="284" w:lineRule="auto"/>
              <w:rPr>
                <w:rFonts w:ascii="Arial"/>
                <w:sz w:val="21"/>
              </w:rPr>
            </w:pPr>
          </w:p>
          <w:p w14:paraId="43F69455">
            <w:pPr>
              <w:spacing w:line="284" w:lineRule="auto"/>
              <w:rPr>
                <w:rFonts w:ascii="Arial"/>
                <w:sz w:val="21"/>
              </w:rPr>
            </w:pPr>
          </w:p>
          <w:p w14:paraId="187020DA">
            <w:pPr>
              <w:spacing w:before="52" w:line="186" w:lineRule="auto"/>
              <w:ind w:left="10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2027.08-2028.07</w:t>
            </w:r>
          </w:p>
        </w:tc>
        <w:tc>
          <w:tcPr>
            <w:tcW w:w="1701" w:type="dxa"/>
            <w:vAlign w:val="top"/>
          </w:tcPr>
          <w:p w14:paraId="0750739E">
            <w:pPr>
              <w:pStyle w:val="6"/>
              <w:spacing w:before="97" w:line="219" w:lineRule="auto"/>
              <w:ind w:left="493"/>
              <w:rPr>
                <w:sz w:val="18"/>
                <w:szCs w:val="18"/>
              </w:rPr>
            </w:pPr>
            <w:r>
              <w:rPr>
                <w:spacing w:val="-2"/>
                <w:sz w:val="18"/>
                <w:szCs w:val="18"/>
              </w:rPr>
              <w:t>整个采区</w:t>
            </w:r>
          </w:p>
        </w:tc>
        <w:tc>
          <w:tcPr>
            <w:tcW w:w="1511" w:type="dxa"/>
            <w:vAlign w:val="top"/>
          </w:tcPr>
          <w:p w14:paraId="70285B01">
            <w:pPr>
              <w:pStyle w:val="6"/>
              <w:spacing w:before="98" w:line="220" w:lineRule="auto"/>
              <w:ind w:left="221"/>
              <w:rPr>
                <w:sz w:val="18"/>
                <w:szCs w:val="18"/>
              </w:rPr>
            </w:pPr>
            <w:r>
              <w:rPr>
                <w:spacing w:val="-1"/>
                <w:sz w:val="18"/>
                <w:szCs w:val="18"/>
              </w:rPr>
              <w:t>地质灾害监测</w:t>
            </w:r>
          </w:p>
        </w:tc>
        <w:tc>
          <w:tcPr>
            <w:tcW w:w="1365" w:type="dxa"/>
            <w:vAlign w:val="top"/>
          </w:tcPr>
          <w:p w14:paraId="03C2F84E">
            <w:pPr>
              <w:pStyle w:val="6"/>
              <w:spacing w:before="97" w:line="220" w:lineRule="auto"/>
              <w:ind w:left="512"/>
              <w:rPr>
                <w:sz w:val="18"/>
                <w:szCs w:val="18"/>
              </w:rPr>
            </w:pPr>
            <w:r>
              <w:rPr>
                <w:spacing w:val="-4"/>
                <w:sz w:val="18"/>
                <w:szCs w:val="18"/>
              </w:rPr>
              <w:t>点次</w:t>
            </w:r>
          </w:p>
        </w:tc>
        <w:tc>
          <w:tcPr>
            <w:tcW w:w="1149" w:type="dxa"/>
            <w:vAlign w:val="top"/>
          </w:tcPr>
          <w:p w14:paraId="167EB844">
            <w:pPr>
              <w:spacing w:before="131" w:line="186" w:lineRule="auto"/>
              <w:ind w:left="49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w:t>
            </w:r>
          </w:p>
        </w:tc>
        <w:tc>
          <w:tcPr>
            <w:tcW w:w="1252" w:type="dxa"/>
            <w:vMerge w:val="restart"/>
            <w:tcBorders>
              <w:bottom w:val="nil"/>
            </w:tcBorders>
            <w:vAlign w:val="top"/>
          </w:tcPr>
          <w:p w14:paraId="7F85FC8D">
            <w:pPr>
              <w:spacing w:line="283" w:lineRule="auto"/>
              <w:rPr>
                <w:rFonts w:ascii="Arial"/>
                <w:sz w:val="21"/>
              </w:rPr>
            </w:pPr>
          </w:p>
          <w:p w14:paraId="6F699F08">
            <w:pPr>
              <w:spacing w:line="284" w:lineRule="auto"/>
              <w:rPr>
                <w:rFonts w:ascii="Arial"/>
                <w:sz w:val="21"/>
              </w:rPr>
            </w:pPr>
          </w:p>
          <w:p w14:paraId="6744B973">
            <w:pPr>
              <w:spacing w:line="284" w:lineRule="auto"/>
              <w:rPr>
                <w:rFonts w:ascii="Arial"/>
                <w:sz w:val="21"/>
              </w:rPr>
            </w:pPr>
          </w:p>
          <w:p w14:paraId="413986F3">
            <w:pPr>
              <w:spacing w:line="284" w:lineRule="auto"/>
              <w:rPr>
                <w:rFonts w:ascii="Arial"/>
                <w:sz w:val="21"/>
              </w:rPr>
            </w:pPr>
          </w:p>
          <w:p w14:paraId="1D929D97">
            <w:pPr>
              <w:spacing w:line="284" w:lineRule="auto"/>
              <w:rPr>
                <w:rFonts w:ascii="Arial"/>
                <w:sz w:val="21"/>
              </w:rPr>
            </w:pPr>
          </w:p>
          <w:p w14:paraId="60A284A3">
            <w:pPr>
              <w:spacing w:before="52" w:line="186"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0.3086</w:t>
            </w:r>
          </w:p>
        </w:tc>
      </w:tr>
      <w:tr w14:paraId="30E07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30AA3EDA">
            <w:pPr>
              <w:rPr>
                <w:rFonts w:ascii="Arial"/>
                <w:sz w:val="21"/>
              </w:rPr>
            </w:pPr>
          </w:p>
        </w:tc>
        <w:tc>
          <w:tcPr>
            <w:tcW w:w="1445" w:type="dxa"/>
            <w:vMerge w:val="continue"/>
            <w:tcBorders>
              <w:top w:val="nil"/>
              <w:bottom w:val="nil"/>
            </w:tcBorders>
            <w:vAlign w:val="top"/>
          </w:tcPr>
          <w:p w14:paraId="7705C57A">
            <w:pPr>
              <w:rPr>
                <w:rFonts w:ascii="Arial"/>
                <w:sz w:val="21"/>
              </w:rPr>
            </w:pPr>
          </w:p>
        </w:tc>
        <w:tc>
          <w:tcPr>
            <w:tcW w:w="1701" w:type="dxa"/>
            <w:vAlign w:val="top"/>
          </w:tcPr>
          <w:p w14:paraId="7227F486">
            <w:pPr>
              <w:pStyle w:val="6"/>
              <w:spacing w:before="95" w:line="219" w:lineRule="auto"/>
              <w:ind w:left="493"/>
              <w:rPr>
                <w:sz w:val="18"/>
                <w:szCs w:val="18"/>
              </w:rPr>
            </w:pPr>
            <w:r>
              <w:rPr>
                <w:spacing w:val="-2"/>
                <w:sz w:val="18"/>
                <w:szCs w:val="18"/>
              </w:rPr>
              <w:t>整个采区</w:t>
            </w:r>
          </w:p>
        </w:tc>
        <w:tc>
          <w:tcPr>
            <w:tcW w:w="1511" w:type="dxa"/>
            <w:vAlign w:val="top"/>
          </w:tcPr>
          <w:p w14:paraId="25C31EFD">
            <w:pPr>
              <w:pStyle w:val="6"/>
              <w:spacing w:before="95" w:line="219" w:lineRule="auto"/>
              <w:ind w:left="221"/>
              <w:rPr>
                <w:sz w:val="18"/>
                <w:szCs w:val="18"/>
              </w:rPr>
            </w:pPr>
            <w:r>
              <w:rPr>
                <w:spacing w:val="-1"/>
                <w:sz w:val="18"/>
                <w:szCs w:val="18"/>
              </w:rPr>
              <w:t>地形地貌监测</w:t>
            </w:r>
          </w:p>
        </w:tc>
        <w:tc>
          <w:tcPr>
            <w:tcW w:w="1365" w:type="dxa"/>
            <w:vAlign w:val="top"/>
          </w:tcPr>
          <w:p w14:paraId="40259E00">
            <w:pPr>
              <w:pStyle w:val="6"/>
              <w:spacing w:before="95" w:line="220" w:lineRule="auto"/>
              <w:ind w:left="512"/>
              <w:rPr>
                <w:sz w:val="18"/>
                <w:szCs w:val="18"/>
              </w:rPr>
            </w:pPr>
            <w:r>
              <w:rPr>
                <w:spacing w:val="-4"/>
                <w:sz w:val="18"/>
                <w:szCs w:val="18"/>
              </w:rPr>
              <w:t>点次</w:t>
            </w:r>
          </w:p>
        </w:tc>
        <w:tc>
          <w:tcPr>
            <w:tcW w:w="1149" w:type="dxa"/>
            <w:vAlign w:val="top"/>
          </w:tcPr>
          <w:p w14:paraId="463A5506">
            <w:pPr>
              <w:spacing w:before="131" w:line="186" w:lineRule="auto"/>
              <w:ind w:left="530"/>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252" w:type="dxa"/>
            <w:vMerge w:val="continue"/>
            <w:tcBorders>
              <w:top w:val="nil"/>
              <w:bottom w:val="nil"/>
            </w:tcBorders>
            <w:vAlign w:val="top"/>
          </w:tcPr>
          <w:p w14:paraId="45035C77">
            <w:pPr>
              <w:rPr>
                <w:rFonts w:ascii="Arial"/>
                <w:sz w:val="21"/>
              </w:rPr>
            </w:pPr>
          </w:p>
        </w:tc>
      </w:tr>
      <w:tr w14:paraId="666A3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1C4DBEC8">
            <w:pPr>
              <w:rPr>
                <w:rFonts w:ascii="Arial"/>
                <w:sz w:val="21"/>
              </w:rPr>
            </w:pPr>
          </w:p>
        </w:tc>
        <w:tc>
          <w:tcPr>
            <w:tcW w:w="1445" w:type="dxa"/>
            <w:vMerge w:val="continue"/>
            <w:tcBorders>
              <w:top w:val="nil"/>
              <w:bottom w:val="nil"/>
            </w:tcBorders>
            <w:vAlign w:val="top"/>
          </w:tcPr>
          <w:p w14:paraId="6A9A0F7D">
            <w:pPr>
              <w:rPr>
                <w:rFonts w:ascii="Arial"/>
                <w:sz w:val="21"/>
              </w:rPr>
            </w:pPr>
          </w:p>
        </w:tc>
        <w:tc>
          <w:tcPr>
            <w:tcW w:w="1701" w:type="dxa"/>
            <w:vMerge w:val="restart"/>
            <w:tcBorders>
              <w:bottom w:val="nil"/>
            </w:tcBorders>
            <w:vAlign w:val="top"/>
          </w:tcPr>
          <w:p w14:paraId="09833BB6">
            <w:pPr>
              <w:spacing w:line="249" w:lineRule="auto"/>
              <w:rPr>
                <w:rFonts w:ascii="Arial"/>
                <w:sz w:val="21"/>
              </w:rPr>
            </w:pPr>
          </w:p>
          <w:p w14:paraId="10CB3F5F">
            <w:pPr>
              <w:spacing w:line="249" w:lineRule="auto"/>
              <w:rPr>
                <w:rFonts w:ascii="Arial"/>
                <w:sz w:val="21"/>
              </w:rPr>
            </w:pPr>
          </w:p>
          <w:p w14:paraId="359CC111">
            <w:pPr>
              <w:spacing w:line="249" w:lineRule="auto"/>
              <w:rPr>
                <w:rFonts w:ascii="Arial"/>
                <w:sz w:val="21"/>
              </w:rPr>
            </w:pPr>
          </w:p>
          <w:p w14:paraId="5796E73C">
            <w:pPr>
              <w:spacing w:line="249" w:lineRule="auto"/>
              <w:rPr>
                <w:rFonts w:ascii="Arial"/>
                <w:sz w:val="21"/>
              </w:rPr>
            </w:pPr>
          </w:p>
          <w:p w14:paraId="6CAD3A98">
            <w:pPr>
              <w:pStyle w:val="6"/>
              <w:spacing w:before="59" w:line="219" w:lineRule="auto"/>
              <w:ind w:left="496"/>
              <w:rPr>
                <w:sz w:val="18"/>
                <w:szCs w:val="18"/>
              </w:rPr>
            </w:pPr>
            <w:r>
              <w:rPr>
                <w:spacing w:val="-3"/>
                <w:sz w:val="18"/>
                <w:szCs w:val="18"/>
              </w:rPr>
              <w:t>露天采场</w:t>
            </w:r>
          </w:p>
        </w:tc>
        <w:tc>
          <w:tcPr>
            <w:tcW w:w="1511" w:type="dxa"/>
            <w:vAlign w:val="top"/>
          </w:tcPr>
          <w:p w14:paraId="675C4CCA">
            <w:pPr>
              <w:pStyle w:val="6"/>
              <w:spacing w:before="99" w:line="220" w:lineRule="auto"/>
              <w:ind w:left="401"/>
              <w:rPr>
                <w:sz w:val="18"/>
                <w:szCs w:val="18"/>
              </w:rPr>
            </w:pPr>
            <w:r>
              <w:rPr>
                <w:spacing w:val="-2"/>
                <w:sz w:val="18"/>
                <w:szCs w:val="18"/>
              </w:rPr>
              <w:t>场地平整</w:t>
            </w:r>
          </w:p>
        </w:tc>
        <w:tc>
          <w:tcPr>
            <w:tcW w:w="1365" w:type="dxa"/>
            <w:vAlign w:val="top"/>
          </w:tcPr>
          <w:p w14:paraId="25CDE659">
            <w:pPr>
              <w:spacing w:before="112" w:line="219" w:lineRule="exact"/>
              <w:ind w:left="582"/>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2"/>
                <w:szCs w:val="12"/>
              </w:rPr>
              <w:t>2</w:t>
            </w:r>
          </w:p>
        </w:tc>
        <w:tc>
          <w:tcPr>
            <w:tcW w:w="1149" w:type="dxa"/>
            <w:vAlign w:val="top"/>
          </w:tcPr>
          <w:p w14:paraId="074AE015">
            <w:pPr>
              <w:spacing w:before="132" w:line="186" w:lineRule="auto"/>
              <w:ind w:left="41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1545</w:t>
            </w:r>
          </w:p>
        </w:tc>
        <w:tc>
          <w:tcPr>
            <w:tcW w:w="1252" w:type="dxa"/>
            <w:vMerge w:val="continue"/>
            <w:tcBorders>
              <w:top w:val="nil"/>
              <w:bottom w:val="nil"/>
            </w:tcBorders>
            <w:vAlign w:val="top"/>
          </w:tcPr>
          <w:p w14:paraId="5161986D">
            <w:pPr>
              <w:rPr>
                <w:rFonts w:ascii="Arial"/>
                <w:sz w:val="21"/>
              </w:rPr>
            </w:pPr>
          </w:p>
        </w:tc>
      </w:tr>
      <w:tr w14:paraId="78F27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356" w:type="dxa"/>
            <w:vMerge w:val="continue"/>
            <w:tcBorders>
              <w:top w:val="nil"/>
              <w:bottom w:val="nil"/>
            </w:tcBorders>
            <w:vAlign w:val="top"/>
          </w:tcPr>
          <w:p w14:paraId="4C13C334">
            <w:pPr>
              <w:rPr>
                <w:rFonts w:ascii="Arial"/>
                <w:sz w:val="21"/>
              </w:rPr>
            </w:pPr>
          </w:p>
        </w:tc>
        <w:tc>
          <w:tcPr>
            <w:tcW w:w="1445" w:type="dxa"/>
            <w:vMerge w:val="continue"/>
            <w:tcBorders>
              <w:top w:val="nil"/>
              <w:bottom w:val="nil"/>
            </w:tcBorders>
            <w:vAlign w:val="top"/>
          </w:tcPr>
          <w:p w14:paraId="28E9D461">
            <w:pPr>
              <w:rPr>
                <w:rFonts w:ascii="Arial"/>
                <w:sz w:val="21"/>
              </w:rPr>
            </w:pPr>
          </w:p>
        </w:tc>
        <w:tc>
          <w:tcPr>
            <w:tcW w:w="1701" w:type="dxa"/>
            <w:vMerge w:val="continue"/>
            <w:tcBorders>
              <w:top w:val="nil"/>
              <w:bottom w:val="nil"/>
            </w:tcBorders>
            <w:vAlign w:val="top"/>
          </w:tcPr>
          <w:p w14:paraId="73956786">
            <w:pPr>
              <w:rPr>
                <w:rFonts w:ascii="Arial"/>
                <w:sz w:val="21"/>
              </w:rPr>
            </w:pPr>
          </w:p>
        </w:tc>
        <w:tc>
          <w:tcPr>
            <w:tcW w:w="1511" w:type="dxa"/>
            <w:vAlign w:val="top"/>
          </w:tcPr>
          <w:p w14:paraId="35AC7A30">
            <w:pPr>
              <w:pStyle w:val="6"/>
              <w:spacing w:before="99" w:line="220" w:lineRule="auto"/>
              <w:ind w:left="403"/>
              <w:rPr>
                <w:sz w:val="18"/>
                <w:szCs w:val="18"/>
              </w:rPr>
            </w:pPr>
            <w:r>
              <w:rPr>
                <w:spacing w:val="-2"/>
                <w:sz w:val="18"/>
                <w:szCs w:val="18"/>
              </w:rPr>
              <w:t>客土工程</w:t>
            </w:r>
          </w:p>
        </w:tc>
        <w:tc>
          <w:tcPr>
            <w:tcW w:w="1365" w:type="dxa"/>
            <w:vAlign w:val="top"/>
          </w:tcPr>
          <w:p w14:paraId="32BBBA9F">
            <w:pPr>
              <w:spacing w:before="114" w:line="219" w:lineRule="exact"/>
              <w:ind w:left="582"/>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2"/>
                <w:szCs w:val="12"/>
              </w:rPr>
              <w:t>3</w:t>
            </w:r>
          </w:p>
        </w:tc>
        <w:tc>
          <w:tcPr>
            <w:tcW w:w="1149" w:type="dxa"/>
            <w:vAlign w:val="top"/>
          </w:tcPr>
          <w:p w14:paraId="48B21E97">
            <w:pPr>
              <w:spacing w:before="134" w:line="186" w:lineRule="auto"/>
              <w:ind w:left="44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773</w:t>
            </w:r>
          </w:p>
        </w:tc>
        <w:tc>
          <w:tcPr>
            <w:tcW w:w="1252" w:type="dxa"/>
            <w:vMerge w:val="continue"/>
            <w:tcBorders>
              <w:top w:val="nil"/>
              <w:bottom w:val="nil"/>
            </w:tcBorders>
            <w:vAlign w:val="top"/>
          </w:tcPr>
          <w:p w14:paraId="73E8E42F">
            <w:pPr>
              <w:rPr>
                <w:rFonts w:ascii="Arial"/>
                <w:sz w:val="21"/>
              </w:rPr>
            </w:pPr>
          </w:p>
        </w:tc>
      </w:tr>
      <w:tr w14:paraId="1D812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3EE83823">
            <w:pPr>
              <w:rPr>
                <w:rFonts w:ascii="Arial"/>
                <w:sz w:val="21"/>
              </w:rPr>
            </w:pPr>
          </w:p>
        </w:tc>
        <w:tc>
          <w:tcPr>
            <w:tcW w:w="1445" w:type="dxa"/>
            <w:vMerge w:val="continue"/>
            <w:tcBorders>
              <w:top w:val="nil"/>
              <w:bottom w:val="nil"/>
            </w:tcBorders>
            <w:vAlign w:val="top"/>
          </w:tcPr>
          <w:p w14:paraId="5064EC9A">
            <w:pPr>
              <w:rPr>
                <w:rFonts w:ascii="Arial"/>
                <w:sz w:val="21"/>
              </w:rPr>
            </w:pPr>
          </w:p>
        </w:tc>
        <w:tc>
          <w:tcPr>
            <w:tcW w:w="1701" w:type="dxa"/>
            <w:vMerge w:val="continue"/>
            <w:tcBorders>
              <w:top w:val="nil"/>
              <w:bottom w:val="nil"/>
            </w:tcBorders>
            <w:vAlign w:val="top"/>
          </w:tcPr>
          <w:p w14:paraId="68670AC4">
            <w:pPr>
              <w:rPr>
                <w:rFonts w:ascii="Arial"/>
                <w:sz w:val="21"/>
              </w:rPr>
            </w:pPr>
          </w:p>
        </w:tc>
        <w:tc>
          <w:tcPr>
            <w:tcW w:w="1511" w:type="dxa"/>
            <w:vAlign w:val="top"/>
          </w:tcPr>
          <w:p w14:paraId="20831C39">
            <w:pPr>
              <w:pStyle w:val="6"/>
              <w:spacing w:before="96" w:line="220" w:lineRule="auto"/>
              <w:ind w:left="402"/>
              <w:rPr>
                <w:sz w:val="18"/>
                <w:szCs w:val="18"/>
              </w:rPr>
            </w:pPr>
            <w:r>
              <w:rPr>
                <w:spacing w:val="-2"/>
                <w:sz w:val="18"/>
                <w:szCs w:val="18"/>
              </w:rPr>
              <w:t>栽植刺槐</w:t>
            </w:r>
          </w:p>
        </w:tc>
        <w:tc>
          <w:tcPr>
            <w:tcW w:w="1365" w:type="dxa"/>
            <w:vAlign w:val="top"/>
          </w:tcPr>
          <w:p w14:paraId="6C56D1A4">
            <w:pPr>
              <w:pStyle w:val="6"/>
              <w:spacing w:before="96" w:line="220" w:lineRule="auto"/>
              <w:ind w:left="597"/>
              <w:rPr>
                <w:sz w:val="18"/>
                <w:szCs w:val="18"/>
              </w:rPr>
            </w:pPr>
            <w:r>
              <w:rPr>
                <w:sz w:val="18"/>
                <w:szCs w:val="18"/>
              </w:rPr>
              <w:t>株</w:t>
            </w:r>
          </w:p>
        </w:tc>
        <w:tc>
          <w:tcPr>
            <w:tcW w:w="1149" w:type="dxa"/>
            <w:vAlign w:val="top"/>
          </w:tcPr>
          <w:p w14:paraId="10D06FCA">
            <w:pPr>
              <w:spacing w:before="132" w:line="186" w:lineRule="auto"/>
              <w:ind w:left="4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283</w:t>
            </w:r>
          </w:p>
        </w:tc>
        <w:tc>
          <w:tcPr>
            <w:tcW w:w="1252" w:type="dxa"/>
            <w:vMerge w:val="continue"/>
            <w:tcBorders>
              <w:top w:val="nil"/>
              <w:bottom w:val="nil"/>
            </w:tcBorders>
            <w:vAlign w:val="top"/>
          </w:tcPr>
          <w:p w14:paraId="74BC7E83">
            <w:pPr>
              <w:rPr>
                <w:rFonts w:ascii="Arial"/>
                <w:sz w:val="21"/>
              </w:rPr>
            </w:pPr>
          </w:p>
        </w:tc>
      </w:tr>
      <w:tr w14:paraId="72B77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356" w:type="dxa"/>
            <w:vMerge w:val="continue"/>
            <w:tcBorders>
              <w:top w:val="nil"/>
              <w:bottom w:val="nil"/>
            </w:tcBorders>
            <w:vAlign w:val="top"/>
          </w:tcPr>
          <w:p w14:paraId="30A3B37A">
            <w:pPr>
              <w:rPr>
                <w:rFonts w:ascii="Arial"/>
                <w:sz w:val="21"/>
              </w:rPr>
            </w:pPr>
          </w:p>
        </w:tc>
        <w:tc>
          <w:tcPr>
            <w:tcW w:w="1445" w:type="dxa"/>
            <w:vMerge w:val="continue"/>
            <w:tcBorders>
              <w:top w:val="nil"/>
              <w:bottom w:val="nil"/>
            </w:tcBorders>
            <w:vAlign w:val="top"/>
          </w:tcPr>
          <w:p w14:paraId="3878B864">
            <w:pPr>
              <w:rPr>
                <w:rFonts w:ascii="Arial"/>
                <w:sz w:val="21"/>
              </w:rPr>
            </w:pPr>
          </w:p>
        </w:tc>
        <w:tc>
          <w:tcPr>
            <w:tcW w:w="1701" w:type="dxa"/>
            <w:vMerge w:val="continue"/>
            <w:tcBorders>
              <w:top w:val="nil"/>
              <w:bottom w:val="nil"/>
            </w:tcBorders>
            <w:vAlign w:val="top"/>
          </w:tcPr>
          <w:p w14:paraId="31AF2347">
            <w:pPr>
              <w:rPr>
                <w:rFonts w:ascii="Arial"/>
                <w:sz w:val="21"/>
              </w:rPr>
            </w:pPr>
          </w:p>
        </w:tc>
        <w:tc>
          <w:tcPr>
            <w:tcW w:w="1511" w:type="dxa"/>
            <w:vAlign w:val="top"/>
          </w:tcPr>
          <w:p w14:paraId="420100C1">
            <w:pPr>
              <w:pStyle w:val="6"/>
              <w:spacing w:before="98" w:line="220" w:lineRule="auto"/>
              <w:ind w:left="222"/>
              <w:rPr>
                <w:sz w:val="18"/>
                <w:szCs w:val="18"/>
              </w:rPr>
            </w:pPr>
            <w:r>
              <w:rPr>
                <w:spacing w:val="-2"/>
                <w:sz w:val="18"/>
                <w:szCs w:val="18"/>
              </w:rPr>
              <w:t>栽植三叶地锦</w:t>
            </w:r>
          </w:p>
        </w:tc>
        <w:tc>
          <w:tcPr>
            <w:tcW w:w="1365" w:type="dxa"/>
            <w:vAlign w:val="top"/>
          </w:tcPr>
          <w:p w14:paraId="46B30E8F">
            <w:pPr>
              <w:pStyle w:val="6"/>
              <w:spacing w:before="98" w:line="220" w:lineRule="auto"/>
              <w:ind w:left="597"/>
              <w:rPr>
                <w:sz w:val="18"/>
                <w:szCs w:val="18"/>
              </w:rPr>
            </w:pPr>
            <w:r>
              <w:rPr>
                <w:sz w:val="18"/>
                <w:szCs w:val="18"/>
              </w:rPr>
              <w:t>株</w:t>
            </w:r>
          </w:p>
        </w:tc>
        <w:tc>
          <w:tcPr>
            <w:tcW w:w="1149" w:type="dxa"/>
            <w:vAlign w:val="top"/>
          </w:tcPr>
          <w:p w14:paraId="461255FD">
            <w:pPr>
              <w:spacing w:before="132" w:line="186" w:lineRule="auto"/>
              <w:ind w:left="41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1795</w:t>
            </w:r>
          </w:p>
        </w:tc>
        <w:tc>
          <w:tcPr>
            <w:tcW w:w="1252" w:type="dxa"/>
            <w:vMerge w:val="continue"/>
            <w:tcBorders>
              <w:top w:val="nil"/>
              <w:bottom w:val="nil"/>
            </w:tcBorders>
            <w:vAlign w:val="top"/>
          </w:tcPr>
          <w:p w14:paraId="16AE6A57">
            <w:pPr>
              <w:rPr>
                <w:rFonts w:ascii="Arial"/>
                <w:sz w:val="21"/>
              </w:rPr>
            </w:pPr>
          </w:p>
        </w:tc>
      </w:tr>
      <w:tr w14:paraId="4A928F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7C7037FD">
            <w:pPr>
              <w:rPr>
                <w:rFonts w:ascii="Arial"/>
                <w:sz w:val="21"/>
              </w:rPr>
            </w:pPr>
          </w:p>
        </w:tc>
        <w:tc>
          <w:tcPr>
            <w:tcW w:w="1445" w:type="dxa"/>
            <w:vMerge w:val="continue"/>
            <w:tcBorders>
              <w:top w:val="nil"/>
              <w:bottom w:val="nil"/>
            </w:tcBorders>
            <w:vAlign w:val="top"/>
          </w:tcPr>
          <w:p w14:paraId="7BC9C941">
            <w:pPr>
              <w:rPr>
                <w:rFonts w:ascii="Arial"/>
                <w:sz w:val="21"/>
              </w:rPr>
            </w:pPr>
          </w:p>
        </w:tc>
        <w:tc>
          <w:tcPr>
            <w:tcW w:w="1701" w:type="dxa"/>
            <w:vMerge w:val="continue"/>
            <w:tcBorders>
              <w:top w:val="nil"/>
              <w:bottom w:val="nil"/>
            </w:tcBorders>
            <w:vAlign w:val="top"/>
          </w:tcPr>
          <w:p w14:paraId="29671DA1">
            <w:pPr>
              <w:rPr>
                <w:rFonts w:ascii="Arial"/>
                <w:sz w:val="21"/>
              </w:rPr>
            </w:pPr>
          </w:p>
        </w:tc>
        <w:tc>
          <w:tcPr>
            <w:tcW w:w="1511" w:type="dxa"/>
            <w:vAlign w:val="top"/>
          </w:tcPr>
          <w:p w14:paraId="35148573">
            <w:pPr>
              <w:pStyle w:val="6"/>
              <w:spacing w:before="96" w:line="220" w:lineRule="auto"/>
              <w:ind w:left="402"/>
              <w:rPr>
                <w:sz w:val="18"/>
                <w:szCs w:val="18"/>
              </w:rPr>
            </w:pPr>
            <w:r>
              <w:rPr>
                <w:spacing w:val="-2"/>
                <w:sz w:val="18"/>
                <w:szCs w:val="18"/>
              </w:rPr>
              <w:t>播散草籽</w:t>
            </w:r>
          </w:p>
        </w:tc>
        <w:tc>
          <w:tcPr>
            <w:tcW w:w="1365" w:type="dxa"/>
            <w:vAlign w:val="top"/>
          </w:tcPr>
          <w:p w14:paraId="6DD91F72">
            <w:pPr>
              <w:spacing w:before="113" w:line="219" w:lineRule="exact"/>
              <w:ind w:left="536"/>
              <w:rPr>
                <w:rFonts w:ascii="Times New Roman" w:hAnsi="Times New Roman" w:eastAsia="Times New Roman" w:cs="Times New Roman"/>
                <w:sz w:val="12"/>
                <w:szCs w:val="12"/>
              </w:rPr>
            </w:pPr>
            <w:r>
              <w:rPr>
                <w:rFonts w:ascii="Times New Roman" w:hAnsi="Times New Roman" w:eastAsia="Times New Roman" w:cs="Times New Roman"/>
                <w:sz w:val="18"/>
                <w:szCs w:val="18"/>
              </w:rPr>
              <w:t>hm</w:t>
            </w:r>
            <w:r>
              <w:rPr>
                <w:rFonts w:ascii="Times New Roman" w:hAnsi="Times New Roman" w:eastAsia="Times New Roman" w:cs="Times New Roman"/>
                <w:position w:val="5"/>
                <w:sz w:val="12"/>
                <w:szCs w:val="12"/>
              </w:rPr>
              <w:t>2</w:t>
            </w:r>
          </w:p>
        </w:tc>
        <w:tc>
          <w:tcPr>
            <w:tcW w:w="1149" w:type="dxa"/>
            <w:vAlign w:val="top"/>
          </w:tcPr>
          <w:p w14:paraId="6F9085FB">
            <w:pPr>
              <w:spacing w:before="132" w:line="186" w:lineRule="auto"/>
              <w:ind w:left="3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0.1545</w:t>
            </w:r>
          </w:p>
        </w:tc>
        <w:tc>
          <w:tcPr>
            <w:tcW w:w="1252" w:type="dxa"/>
            <w:vMerge w:val="continue"/>
            <w:tcBorders>
              <w:top w:val="nil"/>
              <w:bottom w:val="nil"/>
            </w:tcBorders>
            <w:vAlign w:val="top"/>
          </w:tcPr>
          <w:p w14:paraId="719E3ECF">
            <w:pPr>
              <w:rPr>
                <w:rFonts w:ascii="Arial"/>
                <w:sz w:val="21"/>
              </w:rPr>
            </w:pPr>
          </w:p>
        </w:tc>
      </w:tr>
      <w:tr w14:paraId="0AA7C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356" w:type="dxa"/>
            <w:vMerge w:val="continue"/>
            <w:tcBorders>
              <w:top w:val="nil"/>
              <w:bottom w:val="nil"/>
            </w:tcBorders>
            <w:vAlign w:val="top"/>
          </w:tcPr>
          <w:p w14:paraId="52108C97">
            <w:pPr>
              <w:rPr>
                <w:rFonts w:ascii="Arial"/>
                <w:sz w:val="21"/>
              </w:rPr>
            </w:pPr>
          </w:p>
        </w:tc>
        <w:tc>
          <w:tcPr>
            <w:tcW w:w="1445" w:type="dxa"/>
            <w:vMerge w:val="continue"/>
            <w:tcBorders>
              <w:top w:val="nil"/>
            </w:tcBorders>
            <w:vAlign w:val="top"/>
          </w:tcPr>
          <w:p w14:paraId="650C4358">
            <w:pPr>
              <w:rPr>
                <w:rFonts w:ascii="Arial"/>
                <w:sz w:val="21"/>
              </w:rPr>
            </w:pPr>
          </w:p>
        </w:tc>
        <w:tc>
          <w:tcPr>
            <w:tcW w:w="1701" w:type="dxa"/>
            <w:vMerge w:val="continue"/>
            <w:tcBorders>
              <w:top w:val="nil"/>
            </w:tcBorders>
            <w:vAlign w:val="top"/>
          </w:tcPr>
          <w:p w14:paraId="04FCBA8F">
            <w:pPr>
              <w:rPr>
                <w:rFonts w:ascii="Arial"/>
                <w:sz w:val="21"/>
              </w:rPr>
            </w:pPr>
          </w:p>
        </w:tc>
        <w:tc>
          <w:tcPr>
            <w:tcW w:w="1511" w:type="dxa"/>
            <w:vAlign w:val="top"/>
          </w:tcPr>
          <w:p w14:paraId="086C2173">
            <w:pPr>
              <w:pStyle w:val="6"/>
              <w:spacing w:before="99" w:line="219" w:lineRule="auto"/>
              <w:ind w:left="129"/>
              <w:rPr>
                <w:sz w:val="18"/>
                <w:szCs w:val="18"/>
              </w:rPr>
            </w:pPr>
            <w:r>
              <w:rPr>
                <w:spacing w:val="-1"/>
                <w:sz w:val="18"/>
                <w:szCs w:val="18"/>
              </w:rPr>
              <w:t>施加商品有机肥</w:t>
            </w:r>
          </w:p>
        </w:tc>
        <w:tc>
          <w:tcPr>
            <w:tcW w:w="1365" w:type="dxa"/>
            <w:vAlign w:val="top"/>
          </w:tcPr>
          <w:p w14:paraId="109EA91B">
            <w:pPr>
              <w:spacing w:before="130" w:line="233" w:lineRule="auto"/>
              <w:ind w:left="657"/>
              <w:rPr>
                <w:rFonts w:ascii="Times New Roman" w:hAnsi="Times New Roman" w:eastAsia="Times New Roman" w:cs="Times New Roman"/>
                <w:sz w:val="18"/>
                <w:szCs w:val="18"/>
              </w:rPr>
            </w:pPr>
            <w:r>
              <w:rPr>
                <w:rFonts w:ascii="Times New Roman" w:hAnsi="Times New Roman" w:eastAsia="Times New Roman" w:cs="Times New Roman"/>
                <w:sz w:val="18"/>
                <w:szCs w:val="18"/>
              </w:rPr>
              <w:t>t</w:t>
            </w:r>
          </w:p>
        </w:tc>
        <w:tc>
          <w:tcPr>
            <w:tcW w:w="1149" w:type="dxa"/>
            <w:vAlign w:val="top"/>
          </w:tcPr>
          <w:p w14:paraId="7D637158">
            <w:pPr>
              <w:spacing w:before="132" w:line="186" w:lineRule="auto"/>
              <w:ind w:left="42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0.39</w:t>
            </w:r>
          </w:p>
        </w:tc>
        <w:tc>
          <w:tcPr>
            <w:tcW w:w="1252" w:type="dxa"/>
            <w:vMerge w:val="continue"/>
            <w:tcBorders>
              <w:top w:val="nil"/>
            </w:tcBorders>
            <w:vAlign w:val="top"/>
          </w:tcPr>
          <w:p w14:paraId="6703DD16">
            <w:pPr>
              <w:rPr>
                <w:rFonts w:ascii="Arial"/>
                <w:sz w:val="21"/>
              </w:rPr>
            </w:pPr>
          </w:p>
        </w:tc>
      </w:tr>
      <w:tr w14:paraId="7117C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27B969C1">
            <w:pPr>
              <w:rPr>
                <w:rFonts w:ascii="Arial"/>
                <w:sz w:val="21"/>
              </w:rPr>
            </w:pPr>
          </w:p>
        </w:tc>
        <w:tc>
          <w:tcPr>
            <w:tcW w:w="1445" w:type="dxa"/>
            <w:vMerge w:val="restart"/>
            <w:tcBorders>
              <w:bottom w:val="nil"/>
            </w:tcBorders>
            <w:vAlign w:val="top"/>
          </w:tcPr>
          <w:p w14:paraId="1B8E0C13">
            <w:pPr>
              <w:spacing w:line="283" w:lineRule="auto"/>
              <w:rPr>
                <w:rFonts w:ascii="Arial"/>
                <w:sz w:val="21"/>
              </w:rPr>
            </w:pPr>
          </w:p>
          <w:p w14:paraId="5516C737">
            <w:pPr>
              <w:spacing w:line="284" w:lineRule="auto"/>
              <w:rPr>
                <w:rFonts w:ascii="Arial"/>
                <w:sz w:val="21"/>
              </w:rPr>
            </w:pPr>
          </w:p>
          <w:p w14:paraId="512A8197">
            <w:pPr>
              <w:spacing w:line="284" w:lineRule="auto"/>
              <w:rPr>
                <w:rFonts w:ascii="Arial"/>
                <w:sz w:val="21"/>
              </w:rPr>
            </w:pPr>
          </w:p>
          <w:p w14:paraId="330D90DC">
            <w:pPr>
              <w:spacing w:line="284" w:lineRule="auto"/>
              <w:rPr>
                <w:rFonts w:ascii="Arial"/>
                <w:sz w:val="21"/>
              </w:rPr>
            </w:pPr>
          </w:p>
          <w:p w14:paraId="46B0C95C">
            <w:pPr>
              <w:spacing w:line="284" w:lineRule="auto"/>
              <w:rPr>
                <w:rFonts w:ascii="Arial"/>
                <w:sz w:val="21"/>
              </w:rPr>
            </w:pPr>
          </w:p>
          <w:p w14:paraId="7BDBDEF8">
            <w:pPr>
              <w:spacing w:before="52" w:line="186" w:lineRule="auto"/>
              <w:ind w:left="10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2028.08-2029.07</w:t>
            </w:r>
          </w:p>
        </w:tc>
        <w:tc>
          <w:tcPr>
            <w:tcW w:w="1701" w:type="dxa"/>
            <w:vAlign w:val="top"/>
          </w:tcPr>
          <w:p w14:paraId="544B3BFE">
            <w:pPr>
              <w:pStyle w:val="6"/>
              <w:spacing w:before="97" w:line="219" w:lineRule="auto"/>
              <w:ind w:left="493"/>
              <w:rPr>
                <w:sz w:val="18"/>
                <w:szCs w:val="18"/>
              </w:rPr>
            </w:pPr>
            <w:r>
              <w:rPr>
                <w:spacing w:val="-2"/>
                <w:sz w:val="18"/>
                <w:szCs w:val="18"/>
              </w:rPr>
              <w:t>整个采区</w:t>
            </w:r>
          </w:p>
        </w:tc>
        <w:tc>
          <w:tcPr>
            <w:tcW w:w="1511" w:type="dxa"/>
            <w:vAlign w:val="top"/>
          </w:tcPr>
          <w:p w14:paraId="3CDCA886">
            <w:pPr>
              <w:pStyle w:val="6"/>
              <w:spacing w:before="98" w:line="220" w:lineRule="auto"/>
              <w:ind w:left="221"/>
              <w:rPr>
                <w:sz w:val="18"/>
                <w:szCs w:val="18"/>
              </w:rPr>
            </w:pPr>
            <w:r>
              <w:rPr>
                <w:spacing w:val="-1"/>
                <w:sz w:val="18"/>
                <w:szCs w:val="18"/>
              </w:rPr>
              <w:t>地质灾害监测</w:t>
            </w:r>
          </w:p>
        </w:tc>
        <w:tc>
          <w:tcPr>
            <w:tcW w:w="1365" w:type="dxa"/>
            <w:vAlign w:val="top"/>
          </w:tcPr>
          <w:p w14:paraId="45ED8E26">
            <w:pPr>
              <w:pStyle w:val="6"/>
              <w:spacing w:before="97" w:line="220" w:lineRule="auto"/>
              <w:ind w:left="512"/>
              <w:rPr>
                <w:sz w:val="18"/>
                <w:szCs w:val="18"/>
              </w:rPr>
            </w:pPr>
            <w:r>
              <w:rPr>
                <w:spacing w:val="-4"/>
                <w:sz w:val="18"/>
                <w:szCs w:val="18"/>
              </w:rPr>
              <w:t>点次</w:t>
            </w:r>
          </w:p>
        </w:tc>
        <w:tc>
          <w:tcPr>
            <w:tcW w:w="1149" w:type="dxa"/>
            <w:vAlign w:val="top"/>
          </w:tcPr>
          <w:p w14:paraId="5F8990B0">
            <w:pPr>
              <w:spacing w:before="133" w:line="186" w:lineRule="auto"/>
              <w:ind w:left="49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w:t>
            </w:r>
          </w:p>
        </w:tc>
        <w:tc>
          <w:tcPr>
            <w:tcW w:w="1252" w:type="dxa"/>
            <w:vMerge w:val="restart"/>
            <w:tcBorders>
              <w:bottom w:val="nil"/>
            </w:tcBorders>
            <w:vAlign w:val="top"/>
          </w:tcPr>
          <w:p w14:paraId="4CF17FC7">
            <w:pPr>
              <w:spacing w:line="283" w:lineRule="auto"/>
              <w:rPr>
                <w:rFonts w:ascii="Arial"/>
                <w:sz w:val="21"/>
              </w:rPr>
            </w:pPr>
          </w:p>
          <w:p w14:paraId="59AC645C">
            <w:pPr>
              <w:spacing w:line="284" w:lineRule="auto"/>
              <w:rPr>
                <w:rFonts w:ascii="Arial"/>
                <w:sz w:val="21"/>
              </w:rPr>
            </w:pPr>
          </w:p>
          <w:p w14:paraId="49FFA276">
            <w:pPr>
              <w:spacing w:line="284" w:lineRule="auto"/>
              <w:rPr>
                <w:rFonts w:ascii="Arial"/>
                <w:sz w:val="21"/>
              </w:rPr>
            </w:pPr>
          </w:p>
          <w:p w14:paraId="780DB57A">
            <w:pPr>
              <w:spacing w:line="284" w:lineRule="auto"/>
              <w:rPr>
                <w:rFonts w:ascii="Arial"/>
                <w:sz w:val="21"/>
              </w:rPr>
            </w:pPr>
          </w:p>
          <w:p w14:paraId="190FC55E">
            <w:pPr>
              <w:spacing w:line="284" w:lineRule="auto"/>
              <w:rPr>
                <w:rFonts w:ascii="Arial"/>
                <w:sz w:val="21"/>
              </w:rPr>
            </w:pPr>
          </w:p>
          <w:p w14:paraId="3637B648">
            <w:pPr>
              <w:spacing w:before="52" w:line="186"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0.5131</w:t>
            </w:r>
          </w:p>
        </w:tc>
      </w:tr>
      <w:tr w14:paraId="22E7A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16599056">
            <w:pPr>
              <w:rPr>
                <w:rFonts w:ascii="Arial"/>
                <w:sz w:val="21"/>
              </w:rPr>
            </w:pPr>
          </w:p>
        </w:tc>
        <w:tc>
          <w:tcPr>
            <w:tcW w:w="1445" w:type="dxa"/>
            <w:vMerge w:val="continue"/>
            <w:tcBorders>
              <w:top w:val="nil"/>
              <w:bottom w:val="nil"/>
            </w:tcBorders>
            <w:vAlign w:val="top"/>
          </w:tcPr>
          <w:p w14:paraId="7368E474">
            <w:pPr>
              <w:rPr>
                <w:rFonts w:ascii="Arial"/>
                <w:sz w:val="21"/>
              </w:rPr>
            </w:pPr>
          </w:p>
        </w:tc>
        <w:tc>
          <w:tcPr>
            <w:tcW w:w="1701" w:type="dxa"/>
            <w:vAlign w:val="top"/>
          </w:tcPr>
          <w:p w14:paraId="034E5199">
            <w:pPr>
              <w:pStyle w:val="6"/>
              <w:spacing w:before="100" w:line="219" w:lineRule="auto"/>
              <w:ind w:left="493"/>
              <w:rPr>
                <w:sz w:val="18"/>
                <w:szCs w:val="18"/>
              </w:rPr>
            </w:pPr>
            <w:r>
              <w:rPr>
                <w:spacing w:val="-2"/>
                <w:sz w:val="18"/>
                <w:szCs w:val="18"/>
              </w:rPr>
              <w:t>整个采区</w:t>
            </w:r>
          </w:p>
        </w:tc>
        <w:tc>
          <w:tcPr>
            <w:tcW w:w="1511" w:type="dxa"/>
            <w:vAlign w:val="top"/>
          </w:tcPr>
          <w:p w14:paraId="5421B563">
            <w:pPr>
              <w:pStyle w:val="6"/>
              <w:spacing w:before="100" w:line="219" w:lineRule="auto"/>
              <w:ind w:left="221"/>
              <w:rPr>
                <w:sz w:val="18"/>
                <w:szCs w:val="18"/>
              </w:rPr>
            </w:pPr>
            <w:r>
              <w:rPr>
                <w:spacing w:val="-1"/>
                <w:sz w:val="18"/>
                <w:szCs w:val="18"/>
              </w:rPr>
              <w:t>地形地貌监测</w:t>
            </w:r>
          </w:p>
        </w:tc>
        <w:tc>
          <w:tcPr>
            <w:tcW w:w="1365" w:type="dxa"/>
            <w:vAlign w:val="top"/>
          </w:tcPr>
          <w:p w14:paraId="45994105">
            <w:pPr>
              <w:pStyle w:val="6"/>
              <w:spacing w:before="99" w:line="220" w:lineRule="auto"/>
              <w:ind w:left="512"/>
              <w:rPr>
                <w:sz w:val="18"/>
                <w:szCs w:val="18"/>
              </w:rPr>
            </w:pPr>
            <w:r>
              <w:rPr>
                <w:spacing w:val="-4"/>
                <w:sz w:val="18"/>
                <w:szCs w:val="18"/>
              </w:rPr>
              <w:t>点次</w:t>
            </w:r>
          </w:p>
        </w:tc>
        <w:tc>
          <w:tcPr>
            <w:tcW w:w="1149" w:type="dxa"/>
            <w:vAlign w:val="top"/>
          </w:tcPr>
          <w:p w14:paraId="26E4EABC">
            <w:pPr>
              <w:spacing w:before="133" w:line="186" w:lineRule="auto"/>
              <w:ind w:left="530"/>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252" w:type="dxa"/>
            <w:vMerge w:val="continue"/>
            <w:tcBorders>
              <w:top w:val="nil"/>
              <w:bottom w:val="nil"/>
            </w:tcBorders>
            <w:vAlign w:val="top"/>
          </w:tcPr>
          <w:p w14:paraId="27C88D61">
            <w:pPr>
              <w:rPr>
                <w:rFonts w:ascii="Arial"/>
                <w:sz w:val="21"/>
              </w:rPr>
            </w:pPr>
          </w:p>
        </w:tc>
      </w:tr>
      <w:tr w14:paraId="3DE56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356" w:type="dxa"/>
            <w:vMerge w:val="continue"/>
            <w:tcBorders>
              <w:top w:val="nil"/>
              <w:bottom w:val="nil"/>
            </w:tcBorders>
            <w:vAlign w:val="top"/>
          </w:tcPr>
          <w:p w14:paraId="207D8454">
            <w:pPr>
              <w:rPr>
                <w:rFonts w:ascii="Arial"/>
                <w:sz w:val="21"/>
              </w:rPr>
            </w:pPr>
          </w:p>
        </w:tc>
        <w:tc>
          <w:tcPr>
            <w:tcW w:w="1445" w:type="dxa"/>
            <w:vMerge w:val="continue"/>
            <w:tcBorders>
              <w:top w:val="nil"/>
              <w:bottom w:val="nil"/>
            </w:tcBorders>
            <w:vAlign w:val="top"/>
          </w:tcPr>
          <w:p w14:paraId="531A69CE">
            <w:pPr>
              <w:rPr>
                <w:rFonts w:ascii="Arial"/>
                <w:sz w:val="21"/>
              </w:rPr>
            </w:pPr>
          </w:p>
        </w:tc>
        <w:tc>
          <w:tcPr>
            <w:tcW w:w="1701" w:type="dxa"/>
            <w:vMerge w:val="restart"/>
            <w:tcBorders>
              <w:bottom w:val="nil"/>
            </w:tcBorders>
            <w:vAlign w:val="top"/>
          </w:tcPr>
          <w:p w14:paraId="32226E7A">
            <w:pPr>
              <w:spacing w:line="249" w:lineRule="auto"/>
              <w:rPr>
                <w:rFonts w:ascii="Arial"/>
                <w:sz w:val="21"/>
              </w:rPr>
            </w:pPr>
          </w:p>
          <w:p w14:paraId="5E58FE89">
            <w:pPr>
              <w:spacing w:line="249" w:lineRule="auto"/>
              <w:rPr>
                <w:rFonts w:ascii="Arial"/>
                <w:sz w:val="21"/>
              </w:rPr>
            </w:pPr>
          </w:p>
          <w:p w14:paraId="561E5807">
            <w:pPr>
              <w:spacing w:line="250" w:lineRule="auto"/>
              <w:rPr>
                <w:rFonts w:ascii="Arial"/>
                <w:sz w:val="21"/>
              </w:rPr>
            </w:pPr>
          </w:p>
          <w:p w14:paraId="526E2E44">
            <w:pPr>
              <w:spacing w:line="250" w:lineRule="auto"/>
              <w:rPr>
                <w:rFonts w:ascii="Arial"/>
                <w:sz w:val="21"/>
              </w:rPr>
            </w:pPr>
          </w:p>
          <w:p w14:paraId="37366B71">
            <w:pPr>
              <w:pStyle w:val="6"/>
              <w:spacing w:before="58" w:line="219" w:lineRule="auto"/>
              <w:ind w:left="496"/>
              <w:rPr>
                <w:sz w:val="18"/>
                <w:szCs w:val="18"/>
              </w:rPr>
            </w:pPr>
            <w:r>
              <w:rPr>
                <w:spacing w:val="-3"/>
                <w:sz w:val="18"/>
                <w:szCs w:val="18"/>
              </w:rPr>
              <w:t>露天采场</w:t>
            </w:r>
          </w:p>
        </w:tc>
        <w:tc>
          <w:tcPr>
            <w:tcW w:w="1511" w:type="dxa"/>
            <w:vAlign w:val="top"/>
          </w:tcPr>
          <w:p w14:paraId="3158CA85">
            <w:pPr>
              <w:pStyle w:val="6"/>
              <w:spacing w:before="100" w:line="220" w:lineRule="auto"/>
              <w:ind w:left="401"/>
              <w:rPr>
                <w:sz w:val="18"/>
                <w:szCs w:val="18"/>
              </w:rPr>
            </w:pPr>
            <w:r>
              <w:rPr>
                <w:spacing w:val="-2"/>
                <w:sz w:val="18"/>
                <w:szCs w:val="18"/>
              </w:rPr>
              <w:t>场地平整</w:t>
            </w:r>
          </w:p>
        </w:tc>
        <w:tc>
          <w:tcPr>
            <w:tcW w:w="1365" w:type="dxa"/>
            <w:vAlign w:val="top"/>
          </w:tcPr>
          <w:p w14:paraId="1A940D30">
            <w:pPr>
              <w:spacing w:before="116" w:line="219" w:lineRule="exact"/>
              <w:ind w:left="582"/>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2"/>
                <w:szCs w:val="12"/>
              </w:rPr>
              <w:t>2</w:t>
            </w:r>
          </w:p>
        </w:tc>
        <w:tc>
          <w:tcPr>
            <w:tcW w:w="1149" w:type="dxa"/>
            <w:vAlign w:val="top"/>
          </w:tcPr>
          <w:p w14:paraId="2BA7B726">
            <w:pPr>
              <w:spacing w:before="135" w:line="186" w:lineRule="auto"/>
              <w:ind w:left="39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3066</w:t>
            </w:r>
          </w:p>
        </w:tc>
        <w:tc>
          <w:tcPr>
            <w:tcW w:w="1252" w:type="dxa"/>
            <w:vMerge w:val="continue"/>
            <w:tcBorders>
              <w:top w:val="nil"/>
              <w:bottom w:val="nil"/>
            </w:tcBorders>
            <w:vAlign w:val="top"/>
          </w:tcPr>
          <w:p w14:paraId="5B78AD9E">
            <w:pPr>
              <w:rPr>
                <w:rFonts w:ascii="Arial"/>
                <w:sz w:val="21"/>
              </w:rPr>
            </w:pPr>
          </w:p>
        </w:tc>
      </w:tr>
      <w:tr w14:paraId="4C19A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244296FF">
            <w:pPr>
              <w:rPr>
                <w:rFonts w:ascii="Arial"/>
                <w:sz w:val="21"/>
              </w:rPr>
            </w:pPr>
          </w:p>
        </w:tc>
        <w:tc>
          <w:tcPr>
            <w:tcW w:w="1445" w:type="dxa"/>
            <w:vMerge w:val="continue"/>
            <w:tcBorders>
              <w:top w:val="nil"/>
              <w:bottom w:val="nil"/>
            </w:tcBorders>
            <w:vAlign w:val="top"/>
          </w:tcPr>
          <w:p w14:paraId="0E0A751E">
            <w:pPr>
              <w:rPr>
                <w:rFonts w:ascii="Arial"/>
                <w:sz w:val="21"/>
              </w:rPr>
            </w:pPr>
          </w:p>
        </w:tc>
        <w:tc>
          <w:tcPr>
            <w:tcW w:w="1701" w:type="dxa"/>
            <w:vMerge w:val="continue"/>
            <w:tcBorders>
              <w:top w:val="nil"/>
              <w:bottom w:val="nil"/>
            </w:tcBorders>
            <w:vAlign w:val="top"/>
          </w:tcPr>
          <w:p w14:paraId="54BA97CD">
            <w:pPr>
              <w:rPr>
                <w:rFonts w:ascii="Arial"/>
                <w:sz w:val="21"/>
              </w:rPr>
            </w:pPr>
          </w:p>
        </w:tc>
        <w:tc>
          <w:tcPr>
            <w:tcW w:w="1511" w:type="dxa"/>
            <w:vAlign w:val="top"/>
          </w:tcPr>
          <w:p w14:paraId="5D6C07D0">
            <w:pPr>
              <w:pStyle w:val="6"/>
              <w:spacing w:before="98" w:line="220" w:lineRule="auto"/>
              <w:ind w:left="403"/>
              <w:rPr>
                <w:sz w:val="18"/>
                <w:szCs w:val="18"/>
              </w:rPr>
            </w:pPr>
            <w:r>
              <w:rPr>
                <w:spacing w:val="-2"/>
                <w:sz w:val="18"/>
                <w:szCs w:val="18"/>
              </w:rPr>
              <w:t>客土工程</w:t>
            </w:r>
          </w:p>
        </w:tc>
        <w:tc>
          <w:tcPr>
            <w:tcW w:w="1365" w:type="dxa"/>
            <w:vAlign w:val="top"/>
          </w:tcPr>
          <w:p w14:paraId="0E37AEC8">
            <w:pPr>
              <w:spacing w:before="114" w:line="219" w:lineRule="exact"/>
              <w:ind w:left="582"/>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2"/>
                <w:szCs w:val="12"/>
              </w:rPr>
              <w:t>3</w:t>
            </w:r>
          </w:p>
        </w:tc>
        <w:tc>
          <w:tcPr>
            <w:tcW w:w="1149" w:type="dxa"/>
            <w:vAlign w:val="top"/>
          </w:tcPr>
          <w:p w14:paraId="288C1675">
            <w:pPr>
              <w:spacing w:before="134" w:line="186" w:lineRule="auto"/>
              <w:ind w:left="41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1653</w:t>
            </w:r>
          </w:p>
        </w:tc>
        <w:tc>
          <w:tcPr>
            <w:tcW w:w="1252" w:type="dxa"/>
            <w:vMerge w:val="continue"/>
            <w:tcBorders>
              <w:top w:val="nil"/>
              <w:bottom w:val="nil"/>
            </w:tcBorders>
            <w:vAlign w:val="top"/>
          </w:tcPr>
          <w:p w14:paraId="0E6CE502">
            <w:pPr>
              <w:rPr>
                <w:rFonts w:ascii="Arial"/>
                <w:sz w:val="21"/>
              </w:rPr>
            </w:pPr>
          </w:p>
        </w:tc>
      </w:tr>
      <w:tr w14:paraId="36A3A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356" w:type="dxa"/>
            <w:vMerge w:val="continue"/>
            <w:tcBorders>
              <w:top w:val="nil"/>
              <w:bottom w:val="nil"/>
            </w:tcBorders>
            <w:vAlign w:val="top"/>
          </w:tcPr>
          <w:p w14:paraId="602B0F19">
            <w:pPr>
              <w:rPr>
                <w:rFonts w:ascii="Arial"/>
                <w:sz w:val="21"/>
              </w:rPr>
            </w:pPr>
          </w:p>
        </w:tc>
        <w:tc>
          <w:tcPr>
            <w:tcW w:w="1445" w:type="dxa"/>
            <w:vMerge w:val="continue"/>
            <w:tcBorders>
              <w:top w:val="nil"/>
              <w:bottom w:val="nil"/>
            </w:tcBorders>
            <w:vAlign w:val="top"/>
          </w:tcPr>
          <w:p w14:paraId="6D02CC1F">
            <w:pPr>
              <w:rPr>
                <w:rFonts w:ascii="Arial"/>
                <w:sz w:val="21"/>
              </w:rPr>
            </w:pPr>
          </w:p>
        </w:tc>
        <w:tc>
          <w:tcPr>
            <w:tcW w:w="1701" w:type="dxa"/>
            <w:vMerge w:val="continue"/>
            <w:tcBorders>
              <w:top w:val="nil"/>
              <w:bottom w:val="nil"/>
            </w:tcBorders>
            <w:vAlign w:val="top"/>
          </w:tcPr>
          <w:p w14:paraId="782047D7">
            <w:pPr>
              <w:rPr>
                <w:rFonts w:ascii="Arial"/>
                <w:sz w:val="21"/>
              </w:rPr>
            </w:pPr>
          </w:p>
        </w:tc>
        <w:tc>
          <w:tcPr>
            <w:tcW w:w="1511" w:type="dxa"/>
            <w:vAlign w:val="top"/>
          </w:tcPr>
          <w:p w14:paraId="61D96D76">
            <w:pPr>
              <w:pStyle w:val="6"/>
              <w:spacing w:before="100" w:line="220" w:lineRule="auto"/>
              <w:ind w:left="402"/>
              <w:rPr>
                <w:sz w:val="18"/>
                <w:szCs w:val="18"/>
              </w:rPr>
            </w:pPr>
            <w:r>
              <w:rPr>
                <w:spacing w:val="-2"/>
                <w:sz w:val="18"/>
                <w:szCs w:val="18"/>
              </w:rPr>
              <w:t>栽植刺槐</w:t>
            </w:r>
          </w:p>
        </w:tc>
        <w:tc>
          <w:tcPr>
            <w:tcW w:w="1365" w:type="dxa"/>
            <w:vAlign w:val="top"/>
          </w:tcPr>
          <w:p w14:paraId="4DD2A75F">
            <w:pPr>
              <w:pStyle w:val="6"/>
              <w:spacing w:before="100" w:line="220" w:lineRule="auto"/>
              <w:ind w:left="597"/>
              <w:rPr>
                <w:sz w:val="18"/>
                <w:szCs w:val="18"/>
              </w:rPr>
            </w:pPr>
            <w:r>
              <w:rPr>
                <w:sz w:val="18"/>
                <w:szCs w:val="18"/>
              </w:rPr>
              <w:t>株</w:t>
            </w:r>
          </w:p>
        </w:tc>
        <w:tc>
          <w:tcPr>
            <w:tcW w:w="1149" w:type="dxa"/>
            <w:vAlign w:val="top"/>
          </w:tcPr>
          <w:p w14:paraId="43E9E215">
            <w:pPr>
              <w:spacing w:before="134" w:line="186" w:lineRule="auto"/>
              <w:ind w:left="44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827</w:t>
            </w:r>
          </w:p>
        </w:tc>
        <w:tc>
          <w:tcPr>
            <w:tcW w:w="1252" w:type="dxa"/>
            <w:vMerge w:val="continue"/>
            <w:tcBorders>
              <w:top w:val="nil"/>
              <w:bottom w:val="nil"/>
            </w:tcBorders>
            <w:vAlign w:val="top"/>
          </w:tcPr>
          <w:p w14:paraId="5E08BBF4">
            <w:pPr>
              <w:rPr>
                <w:rFonts w:ascii="Arial"/>
                <w:sz w:val="21"/>
              </w:rPr>
            </w:pPr>
          </w:p>
        </w:tc>
      </w:tr>
      <w:tr w14:paraId="75831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7878F177">
            <w:pPr>
              <w:rPr>
                <w:rFonts w:ascii="Arial"/>
                <w:sz w:val="21"/>
              </w:rPr>
            </w:pPr>
          </w:p>
        </w:tc>
        <w:tc>
          <w:tcPr>
            <w:tcW w:w="1445" w:type="dxa"/>
            <w:vMerge w:val="continue"/>
            <w:tcBorders>
              <w:top w:val="nil"/>
              <w:bottom w:val="nil"/>
            </w:tcBorders>
            <w:vAlign w:val="top"/>
          </w:tcPr>
          <w:p w14:paraId="29EC7E73">
            <w:pPr>
              <w:rPr>
                <w:rFonts w:ascii="Arial"/>
                <w:sz w:val="21"/>
              </w:rPr>
            </w:pPr>
          </w:p>
        </w:tc>
        <w:tc>
          <w:tcPr>
            <w:tcW w:w="1701" w:type="dxa"/>
            <w:vMerge w:val="continue"/>
            <w:tcBorders>
              <w:top w:val="nil"/>
              <w:bottom w:val="nil"/>
            </w:tcBorders>
            <w:vAlign w:val="top"/>
          </w:tcPr>
          <w:p w14:paraId="5CB00D78">
            <w:pPr>
              <w:rPr>
                <w:rFonts w:ascii="Arial"/>
                <w:sz w:val="21"/>
              </w:rPr>
            </w:pPr>
          </w:p>
        </w:tc>
        <w:tc>
          <w:tcPr>
            <w:tcW w:w="1511" w:type="dxa"/>
            <w:vAlign w:val="top"/>
          </w:tcPr>
          <w:p w14:paraId="5208BB19">
            <w:pPr>
              <w:pStyle w:val="6"/>
              <w:spacing w:before="98" w:line="220" w:lineRule="auto"/>
              <w:ind w:left="222"/>
              <w:rPr>
                <w:sz w:val="18"/>
                <w:szCs w:val="18"/>
              </w:rPr>
            </w:pPr>
            <w:r>
              <w:rPr>
                <w:spacing w:val="-2"/>
                <w:sz w:val="18"/>
                <w:szCs w:val="18"/>
              </w:rPr>
              <w:t>栽植三叶地锦</w:t>
            </w:r>
          </w:p>
        </w:tc>
        <w:tc>
          <w:tcPr>
            <w:tcW w:w="1365" w:type="dxa"/>
            <w:vAlign w:val="top"/>
          </w:tcPr>
          <w:p w14:paraId="33526B6B">
            <w:pPr>
              <w:pStyle w:val="6"/>
              <w:spacing w:before="98" w:line="220" w:lineRule="auto"/>
              <w:ind w:left="597"/>
              <w:rPr>
                <w:sz w:val="18"/>
                <w:szCs w:val="18"/>
              </w:rPr>
            </w:pPr>
            <w:r>
              <w:rPr>
                <w:sz w:val="18"/>
                <w:szCs w:val="18"/>
              </w:rPr>
              <w:t>株</w:t>
            </w:r>
          </w:p>
        </w:tc>
        <w:tc>
          <w:tcPr>
            <w:tcW w:w="1149" w:type="dxa"/>
            <w:vAlign w:val="top"/>
          </w:tcPr>
          <w:p w14:paraId="675A0DA7">
            <w:pPr>
              <w:spacing w:before="134" w:line="186" w:lineRule="auto"/>
              <w:ind w:left="39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2175</w:t>
            </w:r>
          </w:p>
        </w:tc>
        <w:tc>
          <w:tcPr>
            <w:tcW w:w="1252" w:type="dxa"/>
            <w:vMerge w:val="continue"/>
            <w:tcBorders>
              <w:top w:val="nil"/>
              <w:bottom w:val="nil"/>
            </w:tcBorders>
            <w:vAlign w:val="top"/>
          </w:tcPr>
          <w:p w14:paraId="246252DE">
            <w:pPr>
              <w:rPr>
                <w:rFonts w:ascii="Arial"/>
                <w:sz w:val="21"/>
              </w:rPr>
            </w:pPr>
          </w:p>
        </w:tc>
      </w:tr>
      <w:tr w14:paraId="5B86D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7C46320D">
            <w:pPr>
              <w:rPr>
                <w:rFonts w:ascii="Arial"/>
                <w:sz w:val="21"/>
              </w:rPr>
            </w:pPr>
          </w:p>
        </w:tc>
        <w:tc>
          <w:tcPr>
            <w:tcW w:w="1445" w:type="dxa"/>
            <w:vMerge w:val="continue"/>
            <w:tcBorders>
              <w:top w:val="nil"/>
              <w:bottom w:val="nil"/>
            </w:tcBorders>
            <w:vAlign w:val="top"/>
          </w:tcPr>
          <w:p w14:paraId="3616D6E9">
            <w:pPr>
              <w:rPr>
                <w:rFonts w:ascii="Arial"/>
                <w:sz w:val="21"/>
              </w:rPr>
            </w:pPr>
          </w:p>
        </w:tc>
        <w:tc>
          <w:tcPr>
            <w:tcW w:w="1701" w:type="dxa"/>
            <w:vMerge w:val="continue"/>
            <w:tcBorders>
              <w:top w:val="nil"/>
              <w:bottom w:val="nil"/>
            </w:tcBorders>
            <w:vAlign w:val="top"/>
          </w:tcPr>
          <w:p w14:paraId="69495907">
            <w:pPr>
              <w:rPr>
                <w:rFonts w:ascii="Arial"/>
                <w:sz w:val="21"/>
              </w:rPr>
            </w:pPr>
          </w:p>
        </w:tc>
        <w:tc>
          <w:tcPr>
            <w:tcW w:w="1511" w:type="dxa"/>
            <w:vAlign w:val="top"/>
          </w:tcPr>
          <w:p w14:paraId="39A3977F">
            <w:pPr>
              <w:pStyle w:val="6"/>
              <w:spacing w:before="100" w:line="220" w:lineRule="auto"/>
              <w:ind w:left="402"/>
              <w:rPr>
                <w:sz w:val="18"/>
                <w:szCs w:val="18"/>
              </w:rPr>
            </w:pPr>
            <w:r>
              <w:rPr>
                <w:spacing w:val="-2"/>
                <w:sz w:val="18"/>
                <w:szCs w:val="18"/>
              </w:rPr>
              <w:t>播散草籽</w:t>
            </w:r>
          </w:p>
        </w:tc>
        <w:tc>
          <w:tcPr>
            <w:tcW w:w="1365" w:type="dxa"/>
            <w:vAlign w:val="top"/>
          </w:tcPr>
          <w:p w14:paraId="5574B059">
            <w:pPr>
              <w:spacing w:before="114" w:line="219" w:lineRule="exact"/>
              <w:ind w:left="536"/>
              <w:rPr>
                <w:rFonts w:ascii="Times New Roman" w:hAnsi="Times New Roman" w:eastAsia="Times New Roman" w:cs="Times New Roman"/>
                <w:sz w:val="12"/>
                <w:szCs w:val="12"/>
              </w:rPr>
            </w:pPr>
            <w:r>
              <w:rPr>
                <w:rFonts w:ascii="Times New Roman" w:hAnsi="Times New Roman" w:eastAsia="Times New Roman" w:cs="Times New Roman"/>
                <w:sz w:val="18"/>
                <w:szCs w:val="18"/>
              </w:rPr>
              <w:t>hm</w:t>
            </w:r>
            <w:r>
              <w:rPr>
                <w:rFonts w:ascii="Times New Roman" w:hAnsi="Times New Roman" w:eastAsia="Times New Roman" w:cs="Times New Roman"/>
                <w:position w:val="5"/>
                <w:sz w:val="12"/>
                <w:szCs w:val="12"/>
              </w:rPr>
              <w:t>2</w:t>
            </w:r>
          </w:p>
        </w:tc>
        <w:tc>
          <w:tcPr>
            <w:tcW w:w="1149" w:type="dxa"/>
            <w:vAlign w:val="top"/>
          </w:tcPr>
          <w:p w14:paraId="33E74ADB">
            <w:pPr>
              <w:spacing w:before="134" w:line="186" w:lineRule="auto"/>
              <w:ind w:left="3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0.3306</w:t>
            </w:r>
          </w:p>
        </w:tc>
        <w:tc>
          <w:tcPr>
            <w:tcW w:w="1252" w:type="dxa"/>
            <w:vMerge w:val="continue"/>
            <w:tcBorders>
              <w:top w:val="nil"/>
              <w:bottom w:val="nil"/>
            </w:tcBorders>
            <w:vAlign w:val="top"/>
          </w:tcPr>
          <w:p w14:paraId="5A7A6FB1">
            <w:pPr>
              <w:rPr>
                <w:rFonts w:ascii="Arial"/>
                <w:sz w:val="21"/>
              </w:rPr>
            </w:pPr>
          </w:p>
        </w:tc>
      </w:tr>
      <w:tr w14:paraId="53880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356" w:type="dxa"/>
            <w:vMerge w:val="continue"/>
            <w:tcBorders>
              <w:top w:val="nil"/>
            </w:tcBorders>
            <w:vAlign w:val="top"/>
          </w:tcPr>
          <w:p w14:paraId="6860A3D5">
            <w:pPr>
              <w:rPr>
                <w:rFonts w:ascii="Arial"/>
                <w:sz w:val="21"/>
              </w:rPr>
            </w:pPr>
          </w:p>
        </w:tc>
        <w:tc>
          <w:tcPr>
            <w:tcW w:w="1445" w:type="dxa"/>
            <w:vMerge w:val="continue"/>
            <w:tcBorders>
              <w:top w:val="nil"/>
            </w:tcBorders>
            <w:vAlign w:val="top"/>
          </w:tcPr>
          <w:p w14:paraId="51D1643D">
            <w:pPr>
              <w:rPr>
                <w:rFonts w:ascii="Arial"/>
                <w:sz w:val="21"/>
              </w:rPr>
            </w:pPr>
          </w:p>
        </w:tc>
        <w:tc>
          <w:tcPr>
            <w:tcW w:w="1701" w:type="dxa"/>
            <w:vMerge w:val="continue"/>
            <w:tcBorders>
              <w:top w:val="nil"/>
            </w:tcBorders>
            <w:vAlign w:val="top"/>
          </w:tcPr>
          <w:p w14:paraId="7693DA44">
            <w:pPr>
              <w:rPr>
                <w:rFonts w:ascii="Arial"/>
                <w:sz w:val="21"/>
              </w:rPr>
            </w:pPr>
          </w:p>
        </w:tc>
        <w:tc>
          <w:tcPr>
            <w:tcW w:w="1511" w:type="dxa"/>
            <w:vAlign w:val="top"/>
          </w:tcPr>
          <w:p w14:paraId="7D4A3BD0">
            <w:pPr>
              <w:pStyle w:val="6"/>
              <w:spacing w:before="101" w:line="219" w:lineRule="auto"/>
              <w:ind w:left="129"/>
              <w:rPr>
                <w:sz w:val="18"/>
                <w:szCs w:val="18"/>
              </w:rPr>
            </w:pPr>
            <w:r>
              <w:rPr>
                <w:spacing w:val="-1"/>
                <w:sz w:val="18"/>
                <w:szCs w:val="18"/>
              </w:rPr>
              <w:t>施加商品有机肥</w:t>
            </w:r>
          </w:p>
        </w:tc>
        <w:tc>
          <w:tcPr>
            <w:tcW w:w="1365" w:type="dxa"/>
            <w:vAlign w:val="top"/>
          </w:tcPr>
          <w:p w14:paraId="3C80C3F3">
            <w:pPr>
              <w:spacing w:before="134" w:line="233" w:lineRule="auto"/>
              <w:ind w:left="657"/>
              <w:rPr>
                <w:rFonts w:ascii="Times New Roman" w:hAnsi="Times New Roman" w:eastAsia="Times New Roman" w:cs="Times New Roman"/>
                <w:sz w:val="18"/>
                <w:szCs w:val="18"/>
              </w:rPr>
            </w:pPr>
            <w:r>
              <w:rPr>
                <w:rFonts w:ascii="Times New Roman" w:hAnsi="Times New Roman" w:eastAsia="Times New Roman" w:cs="Times New Roman"/>
                <w:sz w:val="18"/>
                <w:szCs w:val="18"/>
              </w:rPr>
              <w:t>t</w:t>
            </w:r>
          </w:p>
        </w:tc>
        <w:tc>
          <w:tcPr>
            <w:tcW w:w="1149" w:type="dxa"/>
            <w:vAlign w:val="top"/>
          </w:tcPr>
          <w:p w14:paraId="187CA8DE">
            <w:pPr>
              <w:spacing w:before="136" w:line="186" w:lineRule="auto"/>
              <w:ind w:left="42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0.83</w:t>
            </w:r>
          </w:p>
        </w:tc>
        <w:tc>
          <w:tcPr>
            <w:tcW w:w="1252" w:type="dxa"/>
            <w:vMerge w:val="continue"/>
            <w:tcBorders>
              <w:top w:val="nil"/>
            </w:tcBorders>
            <w:vAlign w:val="top"/>
          </w:tcPr>
          <w:p w14:paraId="613BD1EA">
            <w:pPr>
              <w:rPr>
                <w:rFonts w:ascii="Arial"/>
                <w:sz w:val="21"/>
              </w:rPr>
            </w:pPr>
          </w:p>
        </w:tc>
      </w:tr>
      <w:tr w14:paraId="4ED5B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restart"/>
            <w:tcBorders>
              <w:bottom w:val="nil"/>
            </w:tcBorders>
            <w:vAlign w:val="top"/>
          </w:tcPr>
          <w:p w14:paraId="541B76A2">
            <w:pPr>
              <w:spacing w:line="276" w:lineRule="auto"/>
              <w:rPr>
                <w:rFonts w:ascii="Arial"/>
                <w:sz w:val="21"/>
              </w:rPr>
            </w:pPr>
          </w:p>
          <w:p w14:paraId="154229CE">
            <w:pPr>
              <w:spacing w:line="276" w:lineRule="auto"/>
              <w:rPr>
                <w:rFonts w:ascii="Arial"/>
                <w:sz w:val="21"/>
              </w:rPr>
            </w:pPr>
          </w:p>
          <w:p w14:paraId="59A2C0FE">
            <w:pPr>
              <w:spacing w:line="276" w:lineRule="auto"/>
              <w:rPr>
                <w:rFonts w:ascii="Arial"/>
                <w:sz w:val="21"/>
              </w:rPr>
            </w:pPr>
          </w:p>
          <w:p w14:paraId="0E2C8AE7">
            <w:pPr>
              <w:spacing w:line="276" w:lineRule="auto"/>
              <w:rPr>
                <w:rFonts w:ascii="Arial"/>
                <w:sz w:val="21"/>
              </w:rPr>
            </w:pPr>
          </w:p>
          <w:p w14:paraId="46531D50">
            <w:pPr>
              <w:spacing w:line="276" w:lineRule="auto"/>
              <w:rPr>
                <w:rFonts w:ascii="Arial"/>
                <w:sz w:val="21"/>
              </w:rPr>
            </w:pPr>
          </w:p>
          <w:p w14:paraId="2642AC47">
            <w:pPr>
              <w:pStyle w:val="6"/>
              <w:spacing w:before="59" w:line="220" w:lineRule="auto"/>
              <w:ind w:left="321"/>
              <w:rPr>
                <w:sz w:val="18"/>
                <w:szCs w:val="18"/>
              </w:rPr>
            </w:pPr>
            <w:r>
              <w:rPr>
                <w:spacing w:val="-2"/>
                <w:sz w:val="18"/>
                <w:szCs w:val="18"/>
              </w:rPr>
              <w:t>第二阶段</w:t>
            </w:r>
          </w:p>
        </w:tc>
        <w:tc>
          <w:tcPr>
            <w:tcW w:w="1445" w:type="dxa"/>
            <w:vMerge w:val="restart"/>
            <w:tcBorders>
              <w:bottom w:val="nil"/>
            </w:tcBorders>
            <w:vAlign w:val="top"/>
          </w:tcPr>
          <w:p w14:paraId="6E1D5348">
            <w:pPr>
              <w:spacing w:line="255" w:lineRule="auto"/>
              <w:rPr>
                <w:rFonts w:ascii="Arial"/>
                <w:sz w:val="21"/>
              </w:rPr>
            </w:pPr>
          </w:p>
          <w:p w14:paraId="4F68125E">
            <w:pPr>
              <w:spacing w:line="255" w:lineRule="auto"/>
              <w:rPr>
                <w:rFonts w:ascii="Arial"/>
                <w:sz w:val="21"/>
              </w:rPr>
            </w:pPr>
          </w:p>
          <w:p w14:paraId="2D2135C0">
            <w:pPr>
              <w:spacing w:line="256" w:lineRule="auto"/>
              <w:rPr>
                <w:rFonts w:ascii="Arial"/>
                <w:sz w:val="21"/>
              </w:rPr>
            </w:pPr>
          </w:p>
          <w:p w14:paraId="28C49897">
            <w:pPr>
              <w:spacing w:line="256" w:lineRule="auto"/>
              <w:rPr>
                <w:rFonts w:ascii="Arial"/>
                <w:sz w:val="21"/>
              </w:rPr>
            </w:pPr>
          </w:p>
          <w:p w14:paraId="333FA9AE">
            <w:pPr>
              <w:spacing w:line="256" w:lineRule="auto"/>
              <w:rPr>
                <w:rFonts w:ascii="Arial"/>
                <w:sz w:val="21"/>
              </w:rPr>
            </w:pPr>
          </w:p>
          <w:p w14:paraId="412BDB48">
            <w:pPr>
              <w:pStyle w:val="6"/>
              <w:spacing w:before="58" w:line="235" w:lineRule="auto"/>
              <w:ind w:left="107" w:right="103" w:firstLine="3"/>
              <w:rPr>
                <w:rFonts w:ascii="Times New Roman" w:hAnsi="Times New Roman" w:eastAsia="Times New Roman" w:cs="Times New Roman"/>
                <w:sz w:val="18"/>
                <w:szCs w:val="18"/>
              </w:rPr>
            </w:pPr>
            <w:r>
              <w:rPr>
                <w:spacing w:val="-4"/>
                <w:sz w:val="18"/>
                <w:szCs w:val="18"/>
              </w:rPr>
              <w:t>剩余</w:t>
            </w:r>
            <w:r>
              <w:rPr>
                <w:spacing w:val="-48"/>
                <w:sz w:val="18"/>
                <w:szCs w:val="18"/>
              </w:rPr>
              <w:t xml:space="preserve"> </w:t>
            </w:r>
            <w:r>
              <w:rPr>
                <w:rFonts w:ascii="Times New Roman" w:hAnsi="Times New Roman" w:eastAsia="Times New Roman" w:cs="Times New Roman"/>
                <w:spacing w:val="-4"/>
                <w:sz w:val="18"/>
                <w:szCs w:val="18"/>
              </w:rPr>
              <w:t xml:space="preserve">5 </w:t>
            </w:r>
            <w:r>
              <w:rPr>
                <w:spacing w:val="-4"/>
                <w:sz w:val="18"/>
                <w:szCs w:val="18"/>
              </w:rPr>
              <w:t>年生产期</w:t>
            </w:r>
            <w:r>
              <w:rPr>
                <w:sz w:val="18"/>
                <w:szCs w:val="18"/>
              </w:rPr>
              <w:t xml:space="preserve"> </w:t>
            </w:r>
            <w:r>
              <w:rPr>
                <w:rFonts w:ascii="Times New Roman" w:hAnsi="Times New Roman" w:eastAsia="Times New Roman" w:cs="Times New Roman"/>
                <w:spacing w:val="-1"/>
                <w:sz w:val="18"/>
                <w:szCs w:val="18"/>
              </w:rPr>
              <w:t>2029.08-2034.08</w:t>
            </w:r>
          </w:p>
        </w:tc>
        <w:tc>
          <w:tcPr>
            <w:tcW w:w="1701" w:type="dxa"/>
            <w:vAlign w:val="top"/>
          </w:tcPr>
          <w:p w14:paraId="1095FDA7">
            <w:pPr>
              <w:pStyle w:val="6"/>
              <w:spacing w:before="99" w:line="219" w:lineRule="auto"/>
              <w:ind w:left="493"/>
              <w:rPr>
                <w:sz w:val="18"/>
                <w:szCs w:val="18"/>
              </w:rPr>
            </w:pPr>
            <w:r>
              <w:rPr>
                <w:spacing w:val="-2"/>
                <w:sz w:val="18"/>
                <w:szCs w:val="18"/>
              </w:rPr>
              <w:t>整个采区</w:t>
            </w:r>
          </w:p>
        </w:tc>
        <w:tc>
          <w:tcPr>
            <w:tcW w:w="1511" w:type="dxa"/>
            <w:vAlign w:val="top"/>
          </w:tcPr>
          <w:p w14:paraId="6278879E">
            <w:pPr>
              <w:pStyle w:val="6"/>
              <w:spacing w:before="99" w:line="220" w:lineRule="auto"/>
              <w:ind w:left="221"/>
              <w:rPr>
                <w:sz w:val="18"/>
                <w:szCs w:val="18"/>
              </w:rPr>
            </w:pPr>
            <w:r>
              <w:rPr>
                <w:spacing w:val="-1"/>
                <w:sz w:val="18"/>
                <w:szCs w:val="18"/>
              </w:rPr>
              <w:t>地质灾害监测</w:t>
            </w:r>
          </w:p>
        </w:tc>
        <w:tc>
          <w:tcPr>
            <w:tcW w:w="1365" w:type="dxa"/>
            <w:vAlign w:val="top"/>
          </w:tcPr>
          <w:p w14:paraId="65F26EB6">
            <w:pPr>
              <w:pStyle w:val="6"/>
              <w:spacing w:before="98" w:line="220" w:lineRule="auto"/>
              <w:ind w:left="512"/>
              <w:rPr>
                <w:sz w:val="18"/>
                <w:szCs w:val="18"/>
              </w:rPr>
            </w:pPr>
            <w:r>
              <w:rPr>
                <w:spacing w:val="-4"/>
                <w:sz w:val="18"/>
                <w:szCs w:val="18"/>
              </w:rPr>
              <w:t>点次</w:t>
            </w:r>
          </w:p>
        </w:tc>
        <w:tc>
          <w:tcPr>
            <w:tcW w:w="1149" w:type="dxa"/>
            <w:vAlign w:val="top"/>
          </w:tcPr>
          <w:p w14:paraId="781DB44E">
            <w:pPr>
              <w:spacing w:before="134" w:line="186" w:lineRule="auto"/>
              <w:ind w:left="4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252" w:type="dxa"/>
            <w:vMerge w:val="restart"/>
            <w:tcBorders>
              <w:bottom w:val="nil"/>
            </w:tcBorders>
            <w:vAlign w:val="top"/>
          </w:tcPr>
          <w:p w14:paraId="1098B63A">
            <w:pPr>
              <w:spacing w:line="284" w:lineRule="auto"/>
              <w:rPr>
                <w:rFonts w:ascii="Arial"/>
                <w:sz w:val="21"/>
              </w:rPr>
            </w:pPr>
          </w:p>
          <w:p w14:paraId="403E4D34">
            <w:pPr>
              <w:spacing w:line="284" w:lineRule="auto"/>
              <w:rPr>
                <w:rFonts w:ascii="Arial"/>
                <w:sz w:val="21"/>
              </w:rPr>
            </w:pPr>
          </w:p>
          <w:p w14:paraId="31E8D25F">
            <w:pPr>
              <w:spacing w:line="284" w:lineRule="auto"/>
              <w:rPr>
                <w:rFonts w:ascii="Arial"/>
                <w:sz w:val="21"/>
              </w:rPr>
            </w:pPr>
          </w:p>
          <w:p w14:paraId="78B7714C">
            <w:pPr>
              <w:spacing w:line="284" w:lineRule="auto"/>
              <w:rPr>
                <w:rFonts w:ascii="Arial"/>
                <w:sz w:val="21"/>
              </w:rPr>
            </w:pPr>
          </w:p>
          <w:p w14:paraId="33093A7F">
            <w:pPr>
              <w:spacing w:line="284" w:lineRule="auto"/>
              <w:rPr>
                <w:rFonts w:ascii="Arial"/>
                <w:sz w:val="21"/>
              </w:rPr>
            </w:pPr>
          </w:p>
          <w:p w14:paraId="6580DB85">
            <w:pPr>
              <w:spacing w:before="52" w:line="186" w:lineRule="auto"/>
              <w:ind w:left="39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1.2000</w:t>
            </w:r>
          </w:p>
        </w:tc>
      </w:tr>
      <w:tr w14:paraId="56967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356" w:type="dxa"/>
            <w:vMerge w:val="continue"/>
            <w:tcBorders>
              <w:top w:val="nil"/>
              <w:bottom w:val="nil"/>
            </w:tcBorders>
            <w:vAlign w:val="top"/>
          </w:tcPr>
          <w:p w14:paraId="1FC288AD">
            <w:pPr>
              <w:rPr>
                <w:rFonts w:ascii="Arial"/>
                <w:sz w:val="21"/>
              </w:rPr>
            </w:pPr>
          </w:p>
        </w:tc>
        <w:tc>
          <w:tcPr>
            <w:tcW w:w="1445" w:type="dxa"/>
            <w:vMerge w:val="continue"/>
            <w:tcBorders>
              <w:top w:val="nil"/>
              <w:bottom w:val="nil"/>
            </w:tcBorders>
            <w:vAlign w:val="top"/>
          </w:tcPr>
          <w:p w14:paraId="26A4641B">
            <w:pPr>
              <w:rPr>
                <w:rFonts w:ascii="Arial"/>
                <w:sz w:val="21"/>
              </w:rPr>
            </w:pPr>
          </w:p>
        </w:tc>
        <w:tc>
          <w:tcPr>
            <w:tcW w:w="1701" w:type="dxa"/>
            <w:vAlign w:val="top"/>
          </w:tcPr>
          <w:p w14:paraId="1FCC5E92">
            <w:pPr>
              <w:pStyle w:val="6"/>
              <w:spacing w:before="101" w:line="219" w:lineRule="auto"/>
              <w:ind w:left="493"/>
              <w:rPr>
                <w:sz w:val="18"/>
                <w:szCs w:val="18"/>
              </w:rPr>
            </w:pPr>
            <w:r>
              <w:rPr>
                <w:spacing w:val="-2"/>
                <w:sz w:val="18"/>
                <w:szCs w:val="18"/>
              </w:rPr>
              <w:t>整个采区</w:t>
            </w:r>
          </w:p>
        </w:tc>
        <w:tc>
          <w:tcPr>
            <w:tcW w:w="1511" w:type="dxa"/>
            <w:vAlign w:val="top"/>
          </w:tcPr>
          <w:p w14:paraId="4BDDBFDA">
            <w:pPr>
              <w:pStyle w:val="6"/>
              <w:spacing w:before="101" w:line="219" w:lineRule="auto"/>
              <w:ind w:left="221"/>
              <w:rPr>
                <w:sz w:val="18"/>
                <w:szCs w:val="18"/>
              </w:rPr>
            </w:pPr>
            <w:r>
              <w:rPr>
                <w:spacing w:val="-1"/>
                <w:sz w:val="18"/>
                <w:szCs w:val="18"/>
              </w:rPr>
              <w:t>地形地貌监测</w:t>
            </w:r>
          </w:p>
        </w:tc>
        <w:tc>
          <w:tcPr>
            <w:tcW w:w="1365" w:type="dxa"/>
            <w:vAlign w:val="top"/>
          </w:tcPr>
          <w:p w14:paraId="45F52F2E">
            <w:pPr>
              <w:pStyle w:val="6"/>
              <w:spacing w:before="101" w:line="220" w:lineRule="auto"/>
              <w:ind w:left="512"/>
              <w:rPr>
                <w:sz w:val="18"/>
                <w:szCs w:val="18"/>
              </w:rPr>
            </w:pPr>
            <w:r>
              <w:rPr>
                <w:spacing w:val="-4"/>
                <w:sz w:val="18"/>
                <w:szCs w:val="18"/>
              </w:rPr>
              <w:t>点次</w:t>
            </w:r>
          </w:p>
        </w:tc>
        <w:tc>
          <w:tcPr>
            <w:tcW w:w="1149" w:type="dxa"/>
            <w:vAlign w:val="top"/>
          </w:tcPr>
          <w:p w14:paraId="2242B23F">
            <w:pPr>
              <w:spacing w:before="134" w:line="186" w:lineRule="auto"/>
              <w:ind w:left="48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w:t>
            </w:r>
          </w:p>
        </w:tc>
        <w:tc>
          <w:tcPr>
            <w:tcW w:w="1252" w:type="dxa"/>
            <w:vMerge w:val="continue"/>
            <w:tcBorders>
              <w:top w:val="nil"/>
              <w:bottom w:val="nil"/>
            </w:tcBorders>
            <w:vAlign w:val="top"/>
          </w:tcPr>
          <w:p w14:paraId="35FB7A8C">
            <w:pPr>
              <w:rPr>
                <w:rFonts w:ascii="Arial"/>
                <w:sz w:val="21"/>
              </w:rPr>
            </w:pPr>
          </w:p>
        </w:tc>
      </w:tr>
      <w:tr w14:paraId="7EEB2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08F6F7E6">
            <w:pPr>
              <w:rPr>
                <w:rFonts w:ascii="Arial"/>
                <w:sz w:val="21"/>
              </w:rPr>
            </w:pPr>
          </w:p>
        </w:tc>
        <w:tc>
          <w:tcPr>
            <w:tcW w:w="1445" w:type="dxa"/>
            <w:vMerge w:val="continue"/>
            <w:tcBorders>
              <w:top w:val="nil"/>
              <w:bottom w:val="nil"/>
            </w:tcBorders>
            <w:vAlign w:val="top"/>
          </w:tcPr>
          <w:p w14:paraId="64DDDE4E">
            <w:pPr>
              <w:rPr>
                <w:rFonts w:ascii="Arial"/>
                <w:sz w:val="21"/>
              </w:rPr>
            </w:pPr>
          </w:p>
        </w:tc>
        <w:tc>
          <w:tcPr>
            <w:tcW w:w="1701" w:type="dxa"/>
            <w:vMerge w:val="restart"/>
            <w:tcBorders>
              <w:bottom w:val="nil"/>
            </w:tcBorders>
            <w:vAlign w:val="top"/>
          </w:tcPr>
          <w:p w14:paraId="1B73FE85">
            <w:pPr>
              <w:spacing w:line="249" w:lineRule="auto"/>
              <w:rPr>
                <w:rFonts w:ascii="Arial"/>
                <w:sz w:val="21"/>
              </w:rPr>
            </w:pPr>
          </w:p>
          <w:p w14:paraId="3E45991A">
            <w:pPr>
              <w:spacing w:line="249" w:lineRule="auto"/>
              <w:rPr>
                <w:rFonts w:ascii="Arial"/>
                <w:sz w:val="21"/>
              </w:rPr>
            </w:pPr>
          </w:p>
          <w:p w14:paraId="11576B04">
            <w:pPr>
              <w:spacing w:line="250" w:lineRule="auto"/>
              <w:rPr>
                <w:rFonts w:ascii="Arial"/>
                <w:sz w:val="21"/>
              </w:rPr>
            </w:pPr>
          </w:p>
          <w:p w14:paraId="1D153B58">
            <w:pPr>
              <w:spacing w:line="250" w:lineRule="auto"/>
              <w:rPr>
                <w:rFonts w:ascii="Arial"/>
                <w:sz w:val="21"/>
              </w:rPr>
            </w:pPr>
          </w:p>
          <w:p w14:paraId="1D6F655C">
            <w:pPr>
              <w:pStyle w:val="6"/>
              <w:spacing w:before="58" w:line="219" w:lineRule="auto"/>
              <w:ind w:left="496"/>
              <w:rPr>
                <w:sz w:val="18"/>
                <w:szCs w:val="18"/>
              </w:rPr>
            </w:pPr>
            <w:r>
              <w:rPr>
                <w:spacing w:val="-3"/>
                <w:sz w:val="18"/>
                <w:szCs w:val="18"/>
              </w:rPr>
              <w:t>露天采场</w:t>
            </w:r>
          </w:p>
        </w:tc>
        <w:tc>
          <w:tcPr>
            <w:tcW w:w="1511" w:type="dxa"/>
            <w:vAlign w:val="top"/>
          </w:tcPr>
          <w:p w14:paraId="1A13A396">
            <w:pPr>
              <w:pStyle w:val="6"/>
              <w:spacing w:before="100" w:line="220" w:lineRule="auto"/>
              <w:ind w:left="401"/>
              <w:rPr>
                <w:sz w:val="18"/>
                <w:szCs w:val="18"/>
              </w:rPr>
            </w:pPr>
            <w:r>
              <w:rPr>
                <w:spacing w:val="-2"/>
                <w:sz w:val="18"/>
                <w:szCs w:val="18"/>
              </w:rPr>
              <w:t>场地平整</w:t>
            </w:r>
          </w:p>
        </w:tc>
        <w:tc>
          <w:tcPr>
            <w:tcW w:w="1365" w:type="dxa"/>
            <w:vAlign w:val="top"/>
          </w:tcPr>
          <w:p w14:paraId="59549C53">
            <w:pPr>
              <w:spacing w:before="115" w:line="219" w:lineRule="exact"/>
              <w:ind w:left="582"/>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2"/>
                <w:szCs w:val="12"/>
              </w:rPr>
              <w:t>2</w:t>
            </w:r>
          </w:p>
        </w:tc>
        <w:tc>
          <w:tcPr>
            <w:tcW w:w="1149" w:type="dxa"/>
            <w:vAlign w:val="top"/>
          </w:tcPr>
          <w:p w14:paraId="7D2FD6A4">
            <w:pPr>
              <w:spacing w:before="135" w:line="186" w:lineRule="auto"/>
              <w:ind w:left="36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12000</w:t>
            </w:r>
          </w:p>
        </w:tc>
        <w:tc>
          <w:tcPr>
            <w:tcW w:w="1252" w:type="dxa"/>
            <w:vMerge w:val="continue"/>
            <w:tcBorders>
              <w:top w:val="nil"/>
              <w:bottom w:val="nil"/>
            </w:tcBorders>
            <w:vAlign w:val="top"/>
          </w:tcPr>
          <w:p w14:paraId="36BC54CD">
            <w:pPr>
              <w:rPr>
                <w:rFonts w:ascii="Arial"/>
                <w:sz w:val="21"/>
              </w:rPr>
            </w:pPr>
          </w:p>
        </w:tc>
      </w:tr>
      <w:tr w14:paraId="3006C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356" w:type="dxa"/>
            <w:vMerge w:val="continue"/>
            <w:tcBorders>
              <w:top w:val="nil"/>
              <w:bottom w:val="nil"/>
            </w:tcBorders>
            <w:vAlign w:val="top"/>
          </w:tcPr>
          <w:p w14:paraId="384CC619">
            <w:pPr>
              <w:rPr>
                <w:rFonts w:ascii="Arial"/>
                <w:sz w:val="21"/>
              </w:rPr>
            </w:pPr>
          </w:p>
        </w:tc>
        <w:tc>
          <w:tcPr>
            <w:tcW w:w="1445" w:type="dxa"/>
            <w:vMerge w:val="continue"/>
            <w:tcBorders>
              <w:top w:val="nil"/>
              <w:bottom w:val="nil"/>
            </w:tcBorders>
            <w:vAlign w:val="top"/>
          </w:tcPr>
          <w:p w14:paraId="50004991">
            <w:pPr>
              <w:rPr>
                <w:rFonts w:ascii="Arial"/>
                <w:sz w:val="21"/>
              </w:rPr>
            </w:pPr>
          </w:p>
        </w:tc>
        <w:tc>
          <w:tcPr>
            <w:tcW w:w="1701" w:type="dxa"/>
            <w:vMerge w:val="continue"/>
            <w:tcBorders>
              <w:top w:val="nil"/>
              <w:bottom w:val="nil"/>
            </w:tcBorders>
            <w:vAlign w:val="top"/>
          </w:tcPr>
          <w:p w14:paraId="7BFEEE63">
            <w:pPr>
              <w:rPr>
                <w:rFonts w:ascii="Arial"/>
                <w:sz w:val="21"/>
              </w:rPr>
            </w:pPr>
          </w:p>
        </w:tc>
        <w:tc>
          <w:tcPr>
            <w:tcW w:w="1511" w:type="dxa"/>
            <w:vAlign w:val="top"/>
          </w:tcPr>
          <w:p w14:paraId="1B561B71">
            <w:pPr>
              <w:pStyle w:val="6"/>
              <w:spacing w:before="102" w:line="220" w:lineRule="auto"/>
              <w:ind w:left="403"/>
              <w:rPr>
                <w:sz w:val="18"/>
                <w:szCs w:val="18"/>
              </w:rPr>
            </w:pPr>
            <w:r>
              <w:rPr>
                <w:spacing w:val="-2"/>
                <w:sz w:val="18"/>
                <w:szCs w:val="18"/>
              </w:rPr>
              <w:t>客土工程</w:t>
            </w:r>
          </w:p>
        </w:tc>
        <w:tc>
          <w:tcPr>
            <w:tcW w:w="1365" w:type="dxa"/>
            <w:vAlign w:val="top"/>
          </w:tcPr>
          <w:p w14:paraId="1D443EC4">
            <w:pPr>
              <w:spacing w:before="115" w:line="219" w:lineRule="exact"/>
              <w:ind w:left="582"/>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2"/>
                <w:szCs w:val="12"/>
              </w:rPr>
              <w:t>3</w:t>
            </w:r>
          </w:p>
        </w:tc>
        <w:tc>
          <w:tcPr>
            <w:tcW w:w="1149" w:type="dxa"/>
            <w:vAlign w:val="top"/>
          </w:tcPr>
          <w:p w14:paraId="57B51FD9">
            <w:pPr>
              <w:spacing w:before="135" w:line="186" w:lineRule="auto"/>
              <w:ind w:left="40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6000</w:t>
            </w:r>
          </w:p>
        </w:tc>
        <w:tc>
          <w:tcPr>
            <w:tcW w:w="1252" w:type="dxa"/>
            <w:vMerge w:val="continue"/>
            <w:tcBorders>
              <w:top w:val="nil"/>
              <w:bottom w:val="nil"/>
            </w:tcBorders>
            <w:vAlign w:val="top"/>
          </w:tcPr>
          <w:p w14:paraId="6386DF19">
            <w:pPr>
              <w:rPr>
                <w:rFonts w:ascii="Arial"/>
                <w:sz w:val="21"/>
              </w:rPr>
            </w:pPr>
          </w:p>
        </w:tc>
      </w:tr>
      <w:tr w14:paraId="54227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1356" w:type="dxa"/>
            <w:vMerge w:val="continue"/>
            <w:tcBorders>
              <w:top w:val="nil"/>
              <w:bottom w:val="nil"/>
            </w:tcBorders>
            <w:vAlign w:val="top"/>
          </w:tcPr>
          <w:p w14:paraId="0E5019D0">
            <w:pPr>
              <w:rPr>
                <w:rFonts w:ascii="Arial"/>
                <w:sz w:val="21"/>
              </w:rPr>
            </w:pPr>
          </w:p>
        </w:tc>
        <w:tc>
          <w:tcPr>
            <w:tcW w:w="1445" w:type="dxa"/>
            <w:vMerge w:val="continue"/>
            <w:tcBorders>
              <w:top w:val="nil"/>
              <w:bottom w:val="nil"/>
            </w:tcBorders>
            <w:vAlign w:val="top"/>
          </w:tcPr>
          <w:p w14:paraId="50EE07BA">
            <w:pPr>
              <w:rPr>
                <w:rFonts w:ascii="Arial"/>
                <w:sz w:val="21"/>
              </w:rPr>
            </w:pPr>
          </w:p>
        </w:tc>
        <w:tc>
          <w:tcPr>
            <w:tcW w:w="1701" w:type="dxa"/>
            <w:vMerge w:val="continue"/>
            <w:tcBorders>
              <w:top w:val="nil"/>
              <w:bottom w:val="nil"/>
            </w:tcBorders>
            <w:vAlign w:val="top"/>
          </w:tcPr>
          <w:p w14:paraId="799D643B">
            <w:pPr>
              <w:rPr>
                <w:rFonts w:ascii="Arial"/>
                <w:sz w:val="21"/>
              </w:rPr>
            </w:pPr>
          </w:p>
        </w:tc>
        <w:tc>
          <w:tcPr>
            <w:tcW w:w="1511" w:type="dxa"/>
            <w:vAlign w:val="top"/>
          </w:tcPr>
          <w:p w14:paraId="4C799CE9">
            <w:pPr>
              <w:pStyle w:val="6"/>
              <w:spacing w:before="100" w:line="220" w:lineRule="auto"/>
              <w:ind w:left="402"/>
              <w:rPr>
                <w:sz w:val="18"/>
                <w:szCs w:val="18"/>
              </w:rPr>
            </w:pPr>
            <w:r>
              <w:rPr>
                <w:spacing w:val="-2"/>
                <w:sz w:val="18"/>
                <w:szCs w:val="18"/>
              </w:rPr>
              <w:t>栽植刺槐</w:t>
            </w:r>
          </w:p>
        </w:tc>
        <w:tc>
          <w:tcPr>
            <w:tcW w:w="1365" w:type="dxa"/>
            <w:vAlign w:val="top"/>
          </w:tcPr>
          <w:p w14:paraId="28F7D792">
            <w:pPr>
              <w:pStyle w:val="6"/>
              <w:spacing w:before="100" w:line="220" w:lineRule="auto"/>
              <w:ind w:left="597"/>
              <w:rPr>
                <w:sz w:val="18"/>
                <w:szCs w:val="18"/>
              </w:rPr>
            </w:pPr>
            <w:r>
              <w:rPr>
                <w:sz w:val="18"/>
                <w:szCs w:val="18"/>
              </w:rPr>
              <w:t>株</w:t>
            </w:r>
          </w:p>
        </w:tc>
        <w:tc>
          <w:tcPr>
            <w:tcW w:w="1149" w:type="dxa"/>
            <w:vAlign w:val="top"/>
          </w:tcPr>
          <w:p w14:paraId="362ECAD2">
            <w:pPr>
              <w:spacing w:before="136" w:line="186" w:lineRule="auto"/>
              <w:ind w:left="39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3000</w:t>
            </w:r>
          </w:p>
        </w:tc>
        <w:tc>
          <w:tcPr>
            <w:tcW w:w="1252" w:type="dxa"/>
            <w:vMerge w:val="continue"/>
            <w:tcBorders>
              <w:top w:val="nil"/>
              <w:bottom w:val="nil"/>
            </w:tcBorders>
            <w:vAlign w:val="top"/>
          </w:tcPr>
          <w:p w14:paraId="69D33274">
            <w:pPr>
              <w:rPr>
                <w:rFonts w:ascii="Arial"/>
                <w:sz w:val="21"/>
              </w:rPr>
            </w:pPr>
          </w:p>
        </w:tc>
      </w:tr>
      <w:tr w14:paraId="4498A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72E99BFB">
            <w:pPr>
              <w:rPr>
                <w:rFonts w:ascii="Arial"/>
                <w:sz w:val="21"/>
              </w:rPr>
            </w:pPr>
          </w:p>
        </w:tc>
        <w:tc>
          <w:tcPr>
            <w:tcW w:w="1445" w:type="dxa"/>
            <w:vMerge w:val="continue"/>
            <w:tcBorders>
              <w:top w:val="nil"/>
              <w:bottom w:val="nil"/>
            </w:tcBorders>
            <w:vAlign w:val="top"/>
          </w:tcPr>
          <w:p w14:paraId="108ADA9D">
            <w:pPr>
              <w:rPr>
                <w:rFonts w:ascii="Arial"/>
                <w:sz w:val="21"/>
              </w:rPr>
            </w:pPr>
          </w:p>
        </w:tc>
        <w:tc>
          <w:tcPr>
            <w:tcW w:w="1701" w:type="dxa"/>
            <w:vMerge w:val="continue"/>
            <w:tcBorders>
              <w:top w:val="nil"/>
              <w:bottom w:val="nil"/>
            </w:tcBorders>
            <w:vAlign w:val="top"/>
          </w:tcPr>
          <w:p w14:paraId="3B13208D">
            <w:pPr>
              <w:rPr>
                <w:rFonts w:ascii="Arial"/>
                <w:sz w:val="21"/>
              </w:rPr>
            </w:pPr>
          </w:p>
        </w:tc>
        <w:tc>
          <w:tcPr>
            <w:tcW w:w="1511" w:type="dxa"/>
            <w:vAlign w:val="top"/>
          </w:tcPr>
          <w:p w14:paraId="312FB2FE">
            <w:pPr>
              <w:pStyle w:val="6"/>
              <w:spacing w:before="101" w:line="220" w:lineRule="auto"/>
              <w:ind w:left="222"/>
              <w:rPr>
                <w:sz w:val="18"/>
                <w:szCs w:val="18"/>
              </w:rPr>
            </w:pPr>
            <w:r>
              <w:rPr>
                <w:spacing w:val="-2"/>
                <w:sz w:val="18"/>
                <w:szCs w:val="18"/>
              </w:rPr>
              <w:t>栽植三叶地锦</w:t>
            </w:r>
          </w:p>
        </w:tc>
        <w:tc>
          <w:tcPr>
            <w:tcW w:w="1365" w:type="dxa"/>
            <w:vAlign w:val="top"/>
          </w:tcPr>
          <w:p w14:paraId="14F5B9D4">
            <w:pPr>
              <w:pStyle w:val="6"/>
              <w:spacing w:before="101" w:line="220" w:lineRule="auto"/>
              <w:ind w:left="597"/>
              <w:rPr>
                <w:sz w:val="18"/>
                <w:szCs w:val="18"/>
              </w:rPr>
            </w:pPr>
            <w:r>
              <w:rPr>
                <w:sz w:val="18"/>
                <w:szCs w:val="18"/>
              </w:rPr>
              <w:t>株</w:t>
            </w:r>
          </w:p>
        </w:tc>
        <w:tc>
          <w:tcPr>
            <w:tcW w:w="1149" w:type="dxa"/>
            <w:vAlign w:val="top"/>
          </w:tcPr>
          <w:p w14:paraId="77DF0994">
            <w:pPr>
              <w:spacing w:before="135" w:line="186" w:lineRule="auto"/>
              <w:ind w:left="3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26355</w:t>
            </w:r>
          </w:p>
        </w:tc>
        <w:tc>
          <w:tcPr>
            <w:tcW w:w="1252" w:type="dxa"/>
            <w:vMerge w:val="continue"/>
            <w:tcBorders>
              <w:top w:val="nil"/>
              <w:bottom w:val="nil"/>
            </w:tcBorders>
            <w:vAlign w:val="top"/>
          </w:tcPr>
          <w:p w14:paraId="4DB8193A">
            <w:pPr>
              <w:rPr>
                <w:rFonts w:ascii="Arial"/>
                <w:sz w:val="21"/>
              </w:rPr>
            </w:pPr>
          </w:p>
        </w:tc>
      </w:tr>
      <w:tr w14:paraId="2EAE7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356" w:type="dxa"/>
            <w:vMerge w:val="continue"/>
            <w:tcBorders>
              <w:top w:val="nil"/>
              <w:bottom w:val="nil"/>
            </w:tcBorders>
            <w:vAlign w:val="top"/>
          </w:tcPr>
          <w:p w14:paraId="530CF646">
            <w:pPr>
              <w:rPr>
                <w:rFonts w:ascii="Arial"/>
                <w:sz w:val="21"/>
              </w:rPr>
            </w:pPr>
          </w:p>
        </w:tc>
        <w:tc>
          <w:tcPr>
            <w:tcW w:w="1445" w:type="dxa"/>
            <w:vMerge w:val="continue"/>
            <w:tcBorders>
              <w:top w:val="nil"/>
              <w:bottom w:val="nil"/>
            </w:tcBorders>
            <w:vAlign w:val="top"/>
          </w:tcPr>
          <w:p w14:paraId="48D1722A">
            <w:pPr>
              <w:rPr>
                <w:rFonts w:ascii="Arial"/>
                <w:sz w:val="21"/>
              </w:rPr>
            </w:pPr>
          </w:p>
        </w:tc>
        <w:tc>
          <w:tcPr>
            <w:tcW w:w="1701" w:type="dxa"/>
            <w:vMerge w:val="continue"/>
            <w:tcBorders>
              <w:top w:val="nil"/>
              <w:bottom w:val="nil"/>
            </w:tcBorders>
            <w:vAlign w:val="top"/>
          </w:tcPr>
          <w:p w14:paraId="37067CA2">
            <w:pPr>
              <w:rPr>
                <w:rFonts w:ascii="Arial"/>
                <w:sz w:val="21"/>
              </w:rPr>
            </w:pPr>
          </w:p>
        </w:tc>
        <w:tc>
          <w:tcPr>
            <w:tcW w:w="1511" w:type="dxa"/>
            <w:vAlign w:val="top"/>
          </w:tcPr>
          <w:p w14:paraId="1CEF7B02">
            <w:pPr>
              <w:pStyle w:val="6"/>
              <w:spacing w:before="101" w:line="220" w:lineRule="auto"/>
              <w:ind w:left="402"/>
              <w:rPr>
                <w:sz w:val="18"/>
                <w:szCs w:val="18"/>
              </w:rPr>
            </w:pPr>
            <w:r>
              <w:rPr>
                <w:spacing w:val="-2"/>
                <w:sz w:val="18"/>
                <w:szCs w:val="18"/>
              </w:rPr>
              <w:t>播散草籽</w:t>
            </w:r>
          </w:p>
        </w:tc>
        <w:tc>
          <w:tcPr>
            <w:tcW w:w="1365" w:type="dxa"/>
            <w:vAlign w:val="top"/>
          </w:tcPr>
          <w:p w14:paraId="5C07F0A0">
            <w:pPr>
              <w:spacing w:before="118" w:line="219" w:lineRule="exact"/>
              <w:ind w:left="536"/>
              <w:rPr>
                <w:rFonts w:ascii="Times New Roman" w:hAnsi="Times New Roman" w:eastAsia="Times New Roman" w:cs="Times New Roman"/>
                <w:sz w:val="12"/>
                <w:szCs w:val="12"/>
              </w:rPr>
            </w:pPr>
            <w:r>
              <w:rPr>
                <w:rFonts w:ascii="Times New Roman" w:hAnsi="Times New Roman" w:eastAsia="Times New Roman" w:cs="Times New Roman"/>
                <w:sz w:val="18"/>
                <w:szCs w:val="18"/>
              </w:rPr>
              <w:t>hm</w:t>
            </w:r>
            <w:r>
              <w:rPr>
                <w:rFonts w:ascii="Times New Roman" w:hAnsi="Times New Roman" w:eastAsia="Times New Roman" w:cs="Times New Roman"/>
                <w:position w:val="5"/>
                <w:sz w:val="12"/>
                <w:szCs w:val="12"/>
              </w:rPr>
              <w:t>2</w:t>
            </w:r>
          </w:p>
        </w:tc>
        <w:tc>
          <w:tcPr>
            <w:tcW w:w="1149" w:type="dxa"/>
            <w:vAlign w:val="top"/>
          </w:tcPr>
          <w:p w14:paraId="132FB9B2">
            <w:pPr>
              <w:spacing w:before="137" w:line="186" w:lineRule="auto"/>
              <w:ind w:left="34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1.2000</w:t>
            </w:r>
          </w:p>
        </w:tc>
        <w:tc>
          <w:tcPr>
            <w:tcW w:w="1252" w:type="dxa"/>
            <w:vMerge w:val="continue"/>
            <w:tcBorders>
              <w:top w:val="nil"/>
              <w:bottom w:val="nil"/>
            </w:tcBorders>
            <w:vAlign w:val="top"/>
          </w:tcPr>
          <w:p w14:paraId="44B89CC5">
            <w:pPr>
              <w:rPr>
                <w:rFonts w:ascii="Arial"/>
                <w:sz w:val="21"/>
              </w:rPr>
            </w:pPr>
          </w:p>
        </w:tc>
      </w:tr>
      <w:tr w14:paraId="0FFED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tcBorders>
            <w:vAlign w:val="top"/>
          </w:tcPr>
          <w:p w14:paraId="6F0A6791">
            <w:pPr>
              <w:rPr>
                <w:rFonts w:ascii="Arial"/>
                <w:sz w:val="21"/>
              </w:rPr>
            </w:pPr>
          </w:p>
        </w:tc>
        <w:tc>
          <w:tcPr>
            <w:tcW w:w="1445" w:type="dxa"/>
            <w:vMerge w:val="continue"/>
            <w:tcBorders>
              <w:top w:val="nil"/>
            </w:tcBorders>
            <w:vAlign w:val="top"/>
          </w:tcPr>
          <w:p w14:paraId="0685686D">
            <w:pPr>
              <w:rPr>
                <w:rFonts w:ascii="Arial"/>
                <w:sz w:val="21"/>
              </w:rPr>
            </w:pPr>
          </w:p>
        </w:tc>
        <w:tc>
          <w:tcPr>
            <w:tcW w:w="1701" w:type="dxa"/>
            <w:vMerge w:val="continue"/>
            <w:tcBorders>
              <w:top w:val="nil"/>
            </w:tcBorders>
            <w:vAlign w:val="top"/>
          </w:tcPr>
          <w:p w14:paraId="107E9F3D">
            <w:pPr>
              <w:rPr>
                <w:rFonts w:ascii="Arial"/>
                <w:sz w:val="21"/>
              </w:rPr>
            </w:pPr>
          </w:p>
        </w:tc>
        <w:tc>
          <w:tcPr>
            <w:tcW w:w="1511" w:type="dxa"/>
            <w:vAlign w:val="top"/>
          </w:tcPr>
          <w:p w14:paraId="01FF5010">
            <w:pPr>
              <w:pStyle w:val="6"/>
              <w:spacing w:before="100" w:line="219" w:lineRule="auto"/>
              <w:ind w:left="129"/>
              <w:rPr>
                <w:sz w:val="18"/>
                <w:szCs w:val="18"/>
              </w:rPr>
            </w:pPr>
            <w:r>
              <w:rPr>
                <w:spacing w:val="-1"/>
                <w:sz w:val="18"/>
                <w:szCs w:val="18"/>
              </w:rPr>
              <w:t>施加商品有机肥</w:t>
            </w:r>
          </w:p>
        </w:tc>
        <w:tc>
          <w:tcPr>
            <w:tcW w:w="1365" w:type="dxa"/>
            <w:vAlign w:val="top"/>
          </w:tcPr>
          <w:p w14:paraId="3F4800CE">
            <w:pPr>
              <w:spacing w:before="132" w:line="233" w:lineRule="auto"/>
              <w:ind w:left="657"/>
              <w:rPr>
                <w:rFonts w:ascii="Times New Roman" w:hAnsi="Times New Roman" w:eastAsia="Times New Roman" w:cs="Times New Roman"/>
                <w:sz w:val="18"/>
                <w:szCs w:val="18"/>
              </w:rPr>
            </w:pPr>
            <w:r>
              <w:rPr>
                <w:rFonts w:ascii="Times New Roman" w:hAnsi="Times New Roman" w:eastAsia="Times New Roman" w:cs="Times New Roman"/>
                <w:sz w:val="18"/>
                <w:szCs w:val="18"/>
              </w:rPr>
              <w:t>t</w:t>
            </w:r>
          </w:p>
        </w:tc>
        <w:tc>
          <w:tcPr>
            <w:tcW w:w="1149" w:type="dxa"/>
            <w:vAlign w:val="top"/>
          </w:tcPr>
          <w:p w14:paraId="7C95AD97">
            <w:pPr>
              <w:spacing w:before="135" w:line="186" w:lineRule="auto"/>
              <w:ind w:left="42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252" w:type="dxa"/>
            <w:vMerge w:val="continue"/>
            <w:tcBorders>
              <w:top w:val="nil"/>
            </w:tcBorders>
            <w:vAlign w:val="top"/>
          </w:tcPr>
          <w:p w14:paraId="18CA6194">
            <w:pPr>
              <w:rPr>
                <w:rFonts w:ascii="Arial"/>
                <w:sz w:val="21"/>
              </w:rPr>
            </w:pPr>
          </w:p>
        </w:tc>
      </w:tr>
      <w:tr w14:paraId="79D8F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356" w:type="dxa"/>
            <w:vMerge w:val="restart"/>
            <w:tcBorders>
              <w:bottom w:val="nil"/>
            </w:tcBorders>
            <w:vAlign w:val="top"/>
          </w:tcPr>
          <w:p w14:paraId="6A2D527A">
            <w:pPr>
              <w:spacing w:line="307" w:lineRule="auto"/>
              <w:rPr>
                <w:rFonts w:ascii="Arial"/>
                <w:sz w:val="21"/>
              </w:rPr>
            </w:pPr>
          </w:p>
          <w:p w14:paraId="2A862938">
            <w:pPr>
              <w:spacing w:line="308" w:lineRule="auto"/>
              <w:rPr>
                <w:rFonts w:ascii="Arial"/>
                <w:sz w:val="21"/>
              </w:rPr>
            </w:pPr>
          </w:p>
          <w:p w14:paraId="165C4F82">
            <w:pPr>
              <w:pStyle w:val="6"/>
              <w:spacing w:before="59" w:line="220" w:lineRule="auto"/>
              <w:ind w:left="321"/>
              <w:rPr>
                <w:sz w:val="18"/>
                <w:szCs w:val="18"/>
              </w:rPr>
            </w:pPr>
            <w:r>
              <w:rPr>
                <w:spacing w:val="-2"/>
                <w:sz w:val="18"/>
                <w:szCs w:val="18"/>
              </w:rPr>
              <w:t>第三阶段</w:t>
            </w:r>
          </w:p>
        </w:tc>
        <w:tc>
          <w:tcPr>
            <w:tcW w:w="1445" w:type="dxa"/>
            <w:vMerge w:val="restart"/>
            <w:tcBorders>
              <w:bottom w:val="nil"/>
            </w:tcBorders>
            <w:vAlign w:val="top"/>
          </w:tcPr>
          <w:p w14:paraId="5B01F39E">
            <w:pPr>
              <w:spacing w:line="398" w:lineRule="auto"/>
              <w:rPr>
                <w:rFonts w:ascii="Arial"/>
                <w:sz w:val="21"/>
              </w:rPr>
            </w:pPr>
          </w:p>
          <w:p w14:paraId="0FDFEE1D">
            <w:pPr>
              <w:pStyle w:val="6"/>
              <w:spacing w:before="59" w:line="220" w:lineRule="auto"/>
              <w:ind w:left="202"/>
              <w:rPr>
                <w:sz w:val="18"/>
                <w:szCs w:val="18"/>
              </w:rPr>
            </w:pPr>
            <w:r>
              <w:rPr>
                <w:spacing w:val="-5"/>
                <w:sz w:val="18"/>
                <w:szCs w:val="18"/>
              </w:rPr>
              <w:t>闭坑第一年和</w:t>
            </w:r>
          </w:p>
          <w:p w14:paraId="47C27044">
            <w:pPr>
              <w:pStyle w:val="6"/>
              <w:spacing w:before="18" w:line="220" w:lineRule="auto"/>
              <w:ind w:left="459"/>
              <w:rPr>
                <w:sz w:val="18"/>
                <w:szCs w:val="18"/>
              </w:rPr>
            </w:pPr>
            <w:r>
              <w:rPr>
                <w:spacing w:val="-3"/>
                <w:sz w:val="18"/>
                <w:szCs w:val="18"/>
              </w:rPr>
              <w:t>管护期</w:t>
            </w:r>
          </w:p>
          <w:p w14:paraId="66E176BE">
            <w:pPr>
              <w:spacing w:before="39" w:line="186" w:lineRule="auto"/>
              <w:ind w:left="10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2034.08-2038.07</w:t>
            </w:r>
          </w:p>
        </w:tc>
        <w:tc>
          <w:tcPr>
            <w:tcW w:w="1701" w:type="dxa"/>
            <w:vMerge w:val="restart"/>
            <w:tcBorders>
              <w:bottom w:val="nil"/>
            </w:tcBorders>
            <w:vAlign w:val="top"/>
          </w:tcPr>
          <w:p w14:paraId="3763AEDF">
            <w:pPr>
              <w:pStyle w:val="6"/>
              <w:spacing w:before="294" w:line="220" w:lineRule="auto"/>
              <w:ind w:left="404"/>
              <w:rPr>
                <w:sz w:val="18"/>
                <w:szCs w:val="18"/>
              </w:rPr>
            </w:pPr>
            <w:r>
              <w:rPr>
                <w:spacing w:val="-2"/>
                <w:sz w:val="18"/>
                <w:szCs w:val="18"/>
              </w:rPr>
              <w:t>整个复垦区</w:t>
            </w:r>
          </w:p>
        </w:tc>
        <w:tc>
          <w:tcPr>
            <w:tcW w:w="1511" w:type="dxa"/>
            <w:vAlign w:val="top"/>
          </w:tcPr>
          <w:p w14:paraId="57EB502F">
            <w:pPr>
              <w:pStyle w:val="6"/>
              <w:spacing w:before="102" w:line="220" w:lineRule="auto"/>
              <w:ind w:left="223"/>
              <w:rPr>
                <w:sz w:val="18"/>
                <w:szCs w:val="18"/>
              </w:rPr>
            </w:pPr>
            <w:r>
              <w:rPr>
                <w:spacing w:val="-2"/>
                <w:sz w:val="18"/>
                <w:szCs w:val="18"/>
              </w:rPr>
              <w:t>后期植被管护</w:t>
            </w:r>
          </w:p>
        </w:tc>
        <w:tc>
          <w:tcPr>
            <w:tcW w:w="1365" w:type="dxa"/>
            <w:vAlign w:val="top"/>
          </w:tcPr>
          <w:p w14:paraId="6B78A36C">
            <w:pPr>
              <w:pStyle w:val="6"/>
              <w:spacing w:before="102" w:line="220" w:lineRule="auto"/>
              <w:ind w:left="598"/>
              <w:rPr>
                <w:sz w:val="18"/>
                <w:szCs w:val="18"/>
              </w:rPr>
            </w:pPr>
            <w:r>
              <w:rPr>
                <w:sz w:val="18"/>
                <w:szCs w:val="18"/>
              </w:rPr>
              <w:t>年</w:t>
            </w:r>
          </w:p>
        </w:tc>
        <w:tc>
          <w:tcPr>
            <w:tcW w:w="1149" w:type="dxa"/>
            <w:vAlign w:val="top"/>
          </w:tcPr>
          <w:p w14:paraId="052D6ACD">
            <w:pPr>
              <w:spacing w:before="135" w:line="186" w:lineRule="auto"/>
              <w:ind w:left="534"/>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252" w:type="dxa"/>
            <w:vMerge w:val="restart"/>
            <w:tcBorders>
              <w:bottom w:val="nil"/>
            </w:tcBorders>
            <w:vAlign w:val="top"/>
          </w:tcPr>
          <w:p w14:paraId="4FE76E00">
            <w:pPr>
              <w:spacing w:line="329" w:lineRule="auto"/>
              <w:rPr>
                <w:rFonts w:ascii="Arial"/>
                <w:sz w:val="21"/>
              </w:rPr>
            </w:pPr>
          </w:p>
          <w:p w14:paraId="7127316A">
            <w:pPr>
              <w:spacing w:line="329" w:lineRule="auto"/>
              <w:rPr>
                <w:rFonts w:ascii="Arial"/>
                <w:sz w:val="21"/>
              </w:rPr>
            </w:pPr>
          </w:p>
          <w:p w14:paraId="614DC53F">
            <w:pPr>
              <w:spacing w:before="52" w:line="186" w:lineRule="auto"/>
              <w:ind w:left="35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10.4095</w:t>
            </w:r>
          </w:p>
        </w:tc>
      </w:tr>
      <w:tr w14:paraId="5ADEE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21FB4A3D">
            <w:pPr>
              <w:rPr>
                <w:rFonts w:ascii="Arial"/>
                <w:sz w:val="21"/>
              </w:rPr>
            </w:pPr>
          </w:p>
        </w:tc>
        <w:tc>
          <w:tcPr>
            <w:tcW w:w="1445" w:type="dxa"/>
            <w:vMerge w:val="continue"/>
            <w:tcBorders>
              <w:top w:val="nil"/>
              <w:bottom w:val="nil"/>
            </w:tcBorders>
            <w:vAlign w:val="top"/>
          </w:tcPr>
          <w:p w14:paraId="7EB4BBDB">
            <w:pPr>
              <w:rPr>
                <w:rFonts w:ascii="Arial"/>
                <w:sz w:val="21"/>
              </w:rPr>
            </w:pPr>
          </w:p>
        </w:tc>
        <w:tc>
          <w:tcPr>
            <w:tcW w:w="1701" w:type="dxa"/>
            <w:vMerge w:val="continue"/>
            <w:tcBorders>
              <w:top w:val="nil"/>
            </w:tcBorders>
            <w:vAlign w:val="top"/>
          </w:tcPr>
          <w:p w14:paraId="22D45E0B">
            <w:pPr>
              <w:rPr>
                <w:rFonts w:ascii="Arial"/>
                <w:sz w:val="21"/>
              </w:rPr>
            </w:pPr>
          </w:p>
        </w:tc>
        <w:tc>
          <w:tcPr>
            <w:tcW w:w="1511" w:type="dxa"/>
            <w:vAlign w:val="top"/>
          </w:tcPr>
          <w:p w14:paraId="24633061">
            <w:pPr>
              <w:pStyle w:val="6"/>
              <w:spacing w:before="100" w:line="220" w:lineRule="auto"/>
              <w:ind w:left="226"/>
              <w:rPr>
                <w:sz w:val="18"/>
                <w:szCs w:val="18"/>
              </w:rPr>
            </w:pPr>
            <w:r>
              <w:rPr>
                <w:spacing w:val="-2"/>
                <w:sz w:val="18"/>
                <w:szCs w:val="18"/>
              </w:rPr>
              <w:t>复垦效果监测</w:t>
            </w:r>
          </w:p>
        </w:tc>
        <w:tc>
          <w:tcPr>
            <w:tcW w:w="1365" w:type="dxa"/>
            <w:vAlign w:val="top"/>
          </w:tcPr>
          <w:p w14:paraId="6FA347B3">
            <w:pPr>
              <w:pStyle w:val="6"/>
              <w:spacing w:before="100" w:line="220" w:lineRule="auto"/>
              <w:ind w:left="512"/>
              <w:rPr>
                <w:sz w:val="18"/>
                <w:szCs w:val="18"/>
              </w:rPr>
            </w:pPr>
            <w:r>
              <w:rPr>
                <w:spacing w:val="-4"/>
                <w:sz w:val="18"/>
                <w:szCs w:val="18"/>
              </w:rPr>
              <w:t>点次</w:t>
            </w:r>
          </w:p>
        </w:tc>
        <w:tc>
          <w:tcPr>
            <w:tcW w:w="1149" w:type="dxa"/>
            <w:vAlign w:val="top"/>
          </w:tcPr>
          <w:p w14:paraId="09DEC836">
            <w:pPr>
              <w:spacing w:before="136" w:line="186" w:lineRule="auto"/>
              <w:ind w:left="50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w:t>
            </w:r>
          </w:p>
        </w:tc>
        <w:tc>
          <w:tcPr>
            <w:tcW w:w="1252" w:type="dxa"/>
            <w:vMerge w:val="continue"/>
            <w:tcBorders>
              <w:top w:val="nil"/>
              <w:bottom w:val="nil"/>
            </w:tcBorders>
            <w:vAlign w:val="top"/>
          </w:tcPr>
          <w:p w14:paraId="35BFBF9E">
            <w:pPr>
              <w:rPr>
                <w:rFonts w:ascii="Arial"/>
                <w:sz w:val="21"/>
              </w:rPr>
            </w:pPr>
          </w:p>
        </w:tc>
      </w:tr>
      <w:tr w14:paraId="43DFB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52144F0D">
            <w:pPr>
              <w:rPr>
                <w:rFonts w:ascii="Arial"/>
                <w:sz w:val="21"/>
              </w:rPr>
            </w:pPr>
          </w:p>
        </w:tc>
        <w:tc>
          <w:tcPr>
            <w:tcW w:w="1445" w:type="dxa"/>
            <w:vMerge w:val="continue"/>
            <w:tcBorders>
              <w:top w:val="nil"/>
              <w:bottom w:val="nil"/>
            </w:tcBorders>
            <w:vAlign w:val="top"/>
          </w:tcPr>
          <w:p w14:paraId="3CEE09C0">
            <w:pPr>
              <w:rPr>
                <w:rFonts w:ascii="Arial"/>
                <w:sz w:val="21"/>
              </w:rPr>
            </w:pPr>
          </w:p>
        </w:tc>
        <w:tc>
          <w:tcPr>
            <w:tcW w:w="1701" w:type="dxa"/>
            <w:vMerge w:val="restart"/>
            <w:tcBorders>
              <w:bottom w:val="nil"/>
            </w:tcBorders>
            <w:vAlign w:val="top"/>
          </w:tcPr>
          <w:p w14:paraId="0347328E">
            <w:pPr>
              <w:pStyle w:val="6"/>
              <w:spacing w:before="294" w:line="219" w:lineRule="auto"/>
              <w:ind w:left="496"/>
              <w:rPr>
                <w:sz w:val="18"/>
                <w:szCs w:val="18"/>
              </w:rPr>
            </w:pPr>
            <w:r>
              <w:rPr>
                <w:spacing w:val="-3"/>
                <w:sz w:val="18"/>
                <w:szCs w:val="18"/>
              </w:rPr>
              <w:t>露天采场</w:t>
            </w:r>
          </w:p>
        </w:tc>
        <w:tc>
          <w:tcPr>
            <w:tcW w:w="1511" w:type="dxa"/>
            <w:vAlign w:val="top"/>
          </w:tcPr>
          <w:p w14:paraId="09BE5589">
            <w:pPr>
              <w:pStyle w:val="6"/>
              <w:spacing w:before="103" w:line="220" w:lineRule="auto"/>
              <w:ind w:left="401"/>
              <w:rPr>
                <w:sz w:val="18"/>
                <w:szCs w:val="18"/>
              </w:rPr>
            </w:pPr>
            <w:r>
              <w:rPr>
                <w:spacing w:val="-2"/>
                <w:sz w:val="18"/>
                <w:szCs w:val="18"/>
              </w:rPr>
              <w:t>场地平整</w:t>
            </w:r>
          </w:p>
        </w:tc>
        <w:tc>
          <w:tcPr>
            <w:tcW w:w="1365" w:type="dxa"/>
            <w:vAlign w:val="top"/>
          </w:tcPr>
          <w:p w14:paraId="41ED4FFF">
            <w:pPr>
              <w:spacing w:before="116" w:line="219" w:lineRule="exact"/>
              <w:ind w:left="582"/>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2"/>
                <w:szCs w:val="12"/>
              </w:rPr>
              <w:t>2</w:t>
            </w:r>
          </w:p>
        </w:tc>
        <w:tc>
          <w:tcPr>
            <w:tcW w:w="1149" w:type="dxa"/>
            <w:vAlign w:val="top"/>
          </w:tcPr>
          <w:p w14:paraId="51049325">
            <w:pPr>
              <w:spacing w:before="136" w:line="186" w:lineRule="auto"/>
              <w:ind w:left="35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74767</w:t>
            </w:r>
          </w:p>
        </w:tc>
        <w:tc>
          <w:tcPr>
            <w:tcW w:w="1252" w:type="dxa"/>
            <w:vMerge w:val="continue"/>
            <w:tcBorders>
              <w:top w:val="nil"/>
              <w:bottom w:val="nil"/>
            </w:tcBorders>
            <w:vAlign w:val="top"/>
          </w:tcPr>
          <w:p w14:paraId="5400110B">
            <w:pPr>
              <w:rPr>
                <w:rFonts w:ascii="Arial"/>
                <w:sz w:val="21"/>
              </w:rPr>
            </w:pPr>
          </w:p>
        </w:tc>
      </w:tr>
      <w:tr w14:paraId="21111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356" w:type="dxa"/>
            <w:vMerge w:val="continue"/>
            <w:tcBorders>
              <w:top w:val="nil"/>
              <w:bottom w:val="nil"/>
            </w:tcBorders>
            <w:vAlign w:val="top"/>
          </w:tcPr>
          <w:p w14:paraId="14A36D46">
            <w:pPr>
              <w:rPr>
                <w:rFonts w:ascii="Arial"/>
                <w:sz w:val="21"/>
              </w:rPr>
            </w:pPr>
          </w:p>
        </w:tc>
        <w:tc>
          <w:tcPr>
            <w:tcW w:w="1445" w:type="dxa"/>
            <w:vMerge w:val="continue"/>
            <w:tcBorders>
              <w:top w:val="nil"/>
              <w:bottom w:val="nil"/>
            </w:tcBorders>
            <w:vAlign w:val="top"/>
          </w:tcPr>
          <w:p w14:paraId="3967D57A">
            <w:pPr>
              <w:rPr>
                <w:rFonts w:ascii="Arial"/>
                <w:sz w:val="21"/>
              </w:rPr>
            </w:pPr>
          </w:p>
        </w:tc>
        <w:tc>
          <w:tcPr>
            <w:tcW w:w="1701" w:type="dxa"/>
            <w:vMerge w:val="continue"/>
            <w:tcBorders>
              <w:top w:val="nil"/>
              <w:bottom w:val="nil"/>
            </w:tcBorders>
            <w:vAlign w:val="top"/>
          </w:tcPr>
          <w:p w14:paraId="49C1CC05">
            <w:pPr>
              <w:rPr>
                <w:rFonts w:ascii="Arial"/>
                <w:sz w:val="21"/>
              </w:rPr>
            </w:pPr>
          </w:p>
        </w:tc>
        <w:tc>
          <w:tcPr>
            <w:tcW w:w="1511" w:type="dxa"/>
            <w:vAlign w:val="top"/>
          </w:tcPr>
          <w:p w14:paraId="42B315AE">
            <w:pPr>
              <w:pStyle w:val="6"/>
              <w:spacing w:before="103" w:line="220" w:lineRule="auto"/>
              <w:ind w:left="403"/>
              <w:rPr>
                <w:sz w:val="18"/>
                <w:szCs w:val="18"/>
              </w:rPr>
            </w:pPr>
            <w:r>
              <w:rPr>
                <w:spacing w:val="-2"/>
                <w:sz w:val="18"/>
                <w:szCs w:val="18"/>
              </w:rPr>
              <w:t>客土工程</w:t>
            </w:r>
          </w:p>
        </w:tc>
        <w:tc>
          <w:tcPr>
            <w:tcW w:w="1365" w:type="dxa"/>
            <w:vAlign w:val="top"/>
          </w:tcPr>
          <w:p w14:paraId="6F75D1C3">
            <w:pPr>
              <w:spacing w:before="118" w:line="219" w:lineRule="exact"/>
              <w:ind w:left="582"/>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2"/>
                <w:szCs w:val="12"/>
              </w:rPr>
              <w:t>3</w:t>
            </w:r>
          </w:p>
        </w:tc>
        <w:tc>
          <w:tcPr>
            <w:tcW w:w="1149" w:type="dxa"/>
            <w:vAlign w:val="top"/>
          </w:tcPr>
          <w:p w14:paraId="760DA1D1">
            <w:pPr>
              <w:spacing w:before="138" w:line="186" w:lineRule="auto"/>
              <w:ind w:left="3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20030</w:t>
            </w:r>
          </w:p>
        </w:tc>
        <w:tc>
          <w:tcPr>
            <w:tcW w:w="1252" w:type="dxa"/>
            <w:vMerge w:val="continue"/>
            <w:tcBorders>
              <w:top w:val="nil"/>
              <w:bottom w:val="nil"/>
            </w:tcBorders>
            <w:vAlign w:val="top"/>
          </w:tcPr>
          <w:p w14:paraId="17C218E7">
            <w:pPr>
              <w:rPr>
                <w:rFonts w:ascii="Arial"/>
                <w:sz w:val="21"/>
              </w:rPr>
            </w:pPr>
          </w:p>
        </w:tc>
      </w:tr>
    </w:tbl>
    <w:p w14:paraId="00DFA7CD">
      <w:pPr>
        <w:pStyle w:val="2"/>
      </w:pPr>
    </w:p>
    <w:p w14:paraId="487BC5EB">
      <w:pPr>
        <w:sectPr>
          <w:footerReference r:id="rId156" w:type="default"/>
          <w:pgSz w:w="11912" w:h="16841"/>
          <w:pgMar w:top="1212" w:right="1106" w:bottom="883" w:left="1020" w:header="887" w:footer="719" w:gutter="0"/>
          <w:cols w:space="720" w:num="1"/>
        </w:sectPr>
      </w:pPr>
    </w:p>
    <w:p w14:paraId="4FF6D09D">
      <w:pPr>
        <w:spacing w:line="227" w:lineRule="exact"/>
      </w:pP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6"/>
        <w:gridCol w:w="1445"/>
        <w:gridCol w:w="1701"/>
        <w:gridCol w:w="1511"/>
        <w:gridCol w:w="1365"/>
        <w:gridCol w:w="1149"/>
        <w:gridCol w:w="1252"/>
      </w:tblGrid>
      <w:tr w14:paraId="1DCD0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356" w:type="dxa"/>
            <w:vMerge w:val="restart"/>
            <w:tcBorders>
              <w:top w:val="nil"/>
              <w:bottom w:val="nil"/>
            </w:tcBorders>
            <w:vAlign w:val="top"/>
          </w:tcPr>
          <w:p w14:paraId="367EF8CF">
            <w:pPr>
              <w:rPr>
                <w:rFonts w:ascii="Arial"/>
                <w:sz w:val="21"/>
              </w:rPr>
            </w:pPr>
          </w:p>
        </w:tc>
        <w:tc>
          <w:tcPr>
            <w:tcW w:w="1445" w:type="dxa"/>
            <w:vMerge w:val="restart"/>
            <w:tcBorders>
              <w:top w:val="nil"/>
              <w:bottom w:val="nil"/>
            </w:tcBorders>
            <w:vAlign w:val="top"/>
          </w:tcPr>
          <w:p w14:paraId="60AF6E9D">
            <w:pPr>
              <w:rPr>
                <w:rFonts w:ascii="Arial"/>
                <w:sz w:val="21"/>
              </w:rPr>
            </w:pPr>
          </w:p>
        </w:tc>
        <w:tc>
          <w:tcPr>
            <w:tcW w:w="1701" w:type="dxa"/>
            <w:vMerge w:val="restart"/>
            <w:tcBorders>
              <w:top w:val="nil"/>
              <w:bottom w:val="nil"/>
            </w:tcBorders>
            <w:vAlign w:val="top"/>
          </w:tcPr>
          <w:p w14:paraId="7D7D8E93">
            <w:pPr>
              <w:rPr>
                <w:rFonts w:ascii="Arial"/>
                <w:sz w:val="21"/>
              </w:rPr>
            </w:pPr>
          </w:p>
        </w:tc>
        <w:tc>
          <w:tcPr>
            <w:tcW w:w="1511" w:type="dxa"/>
            <w:vAlign w:val="top"/>
          </w:tcPr>
          <w:p w14:paraId="1D2CA6AA">
            <w:pPr>
              <w:pStyle w:val="6"/>
              <w:spacing w:before="101" w:line="220" w:lineRule="auto"/>
              <w:ind w:left="402"/>
              <w:rPr>
                <w:sz w:val="18"/>
                <w:szCs w:val="18"/>
              </w:rPr>
            </w:pPr>
            <w:r>
              <w:rPr>
                <w:spacing w:val="-2"/>
                <w:sz w:val="18"/>
                <w:szCs w:val="18"/>
              </w:rPr>
              <w:t>栽植刺槐</w:t>
            </w:r>
          </w:p>
        </w:tc>
        <w:tc>
          <w:tcPr>
            <w:tcW w:w="1365" w:type="dxa"/>
            <w:vAlign w:val="top"/>
          </w:tcPr>
          <w:p w14:paraId="10ABFBB1">
            <w:pPr>
              <w:pStyle w:val="6"/>
              <w:spacing w:before="101" w:line="220" w:lineRule="auto"/>
              <w:ind w:left="597"/>
              <w:rPr>
                <w:sz w:val="18"/>
                <w:szCs w:val="18"/>
              </w:rPr>
            </w:pPr>
            <w:r>
              <w:rPr>
                <w:sz w:val="18"/>
                <w:szCs w:val="18"/>
              </w:rPr>
              <w:t>株</w:t>
            </w:r>
          </w:p>
        </w:tc>
        <w:tc>
          <w:tcPr>
            <w:tcW w:w="1149" w:type="dxa"/>
            <w:vAlign w:val="top"/>
          </w:tcPr>
          <w:p w14:paraId="42BE6B2D">
            <w:pPr>
              <w:spacing w:before="135" w:line="186" w:lineRule="auto"/>
              <w:ind w:left="36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18692</w:t>
            </w:r>
          </w:p>
        </w:tc>
        <w:tc>
          <w:tcPr>
            <w:tcW w:w="1252" w:type="dxa"/>
            <w:vMerge w:val="restart"/>
            <w:tcBorders>
              <w:top w:val="nil"/>
              <w:bottom w:val="nil"/>
            </w:tcBorders>
            <w:vAlign w:val="top"/>
          </w:tcPr>
          <w:p w14:paraId="4B45A49F">
            <w:pPr>
              <w:rPr>
                <w:rFonts w:ascii="Arial"/>
                <w:sz w:val="21"/>
              </w:rPr>
            </w:pPr>
          </w:p>
        </w:tc>
      </w:tr>
      <w:tr w14:paraId="3F4D0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356" w:type="dxa"/>
            <w:vMerge w:val="continue"/>
            <w:tcBorders>
              <w:top w:val="nil"/>
              <w:bottom w:val="nil"/>
            </w:tcBorders>
            <w:vAlign w:val="top"/>
          </w:tcPr>
          <w:p w14:paraId="4B187FF2">
            <w:pPr>
              <w:rPr>
                <w:rFonts w:ascii="Arial"/>
                <w:sz w:val="21"/>
              </w:rPr>
            </w:pPr>
          </w:p>
        </w:tc>
        <w:tc>
          <w:tcPr>
            <w:tcW w:w="1445" w:type="dxa"/>
            <w:vMerge w:val="continue"/>
            <w:tcBorders>
              <w:top w:val="nil"/>
              <w:bottom w:val="nil"/>
            </w:tcBorders>
            <w:vAlign w:val="top"/>
          </w:tcPr>
          <w:p w14:paraId="7AA1197C">
            <w:pPr>
              <w:rPr>
                <w:rFonts w:ascii="Arial"/>
                <w:sz w:val="21"/>
              </w:rPr>
            </w:pPr>
          </w:p>
        </w:tc>
        <w:tc>
          <w:tcPr>
            <w:tcW w:w="1701" w:type="dxa"/>
            <w:vMerge w:val="continue"/>
            <w:tcBorders>
              <w:top w:val="nil"/>
              <w:bottom w:val="nil"/>
            </w:tcBorders>
            <w:vAlign w:val="top"/>
          </w:tcPr>
          <w:p w14:paraId="0405EB20">
            <w:pPr>
              <w:rPr>
                <w:rFonts w:ascii="Arial"/>
                <w:sz w:val="21"/>
              </w:rPr>
            </w:pPr>
          </w:p>
        </w:tc>
        <w:tc>
          <w:tcPr>
            <w:tcW w:w="1511" w:type="dxa"/>
            <w:vAlign w:val="top"/>
          </w:tcPr>
          <w:p w14:paraId="79B5A2D0">
            <w:pPr>
              <w:pStyle w:val="6"/>
              <w:spacing w:before="96" w:line="220" w:lineRule="auto"/>
              <w:ind w:left="402"/>
              <w:rPr>
                <w:sz w:val="18"/>
                <w:szCs w:val="18"/>
              </w:rPr>
            </w:pPr>
            <w:r>
              <w:rPr>
                <w:spacing w:val="-2"/>
                <w:sz w:val="18"/>
                <w:szCs w:val="18"/>
              </w:rPr>
              <w:t>播散草籽</w:t>
            </w:r>
          </w:p>
        </w:tc>
        <w:tc>
          <w:tcPr>
            <w:tcW w:w="1365" w:type="dxa"/>
            <w:vAlign w:val="top"/>
          </w:tcPr>
          <w:p w14:paraId="55A3FF77">
            <w:pPr>
              <w:spacing w:before="113" w:line="219" w:lineRule="exact"/>
              <w:ind w:left="536"/>
              <w:rPr>
                <w:rFonts w:ascii="Times New Roman" w:hAnsi="Times New Roman" w:eastAsia="Times New Roman" w:cs="Times New Roman"/>
                <w:sz w:val="12"/>
                <w:szCs w:val="12"/>
              </w:rPr>
            </w:pPr>
            <w:r>
              <w:rPr>
                <w:rFonts w:ascii="Times New Roman" w:hAnsi="Times New Roman" w:eastAsia="Times New Roman" w:cs="Times New Roman"/>
                <w:sz w:val="18"/>
                <w:szCs w:val="18"/>
              </w:rPr>
              <w:t>hm</w:t>
            </w:r>
            <w:r>
              <w:rPr>
                <w:rFonts w:ascii="Times New Roman" w:hAnsi="Times New Roman" w:eastAsia="Times New Roman" w:cs="Times New Roman"/>
                <w:position w:val="5"/>
                <w:sz w:val="12"/>
                <w:szCs w:val="12"/>
              </w:rPr>
              <w:t>2</w:t>
            </w:r>
          </w:p>
        </w:tc>
        <w:tc>
          <w:tcPr>
            <w:tcW w:w="1149" w:type="dxa"/>
            <w:vAlign w:val="top"/>
          </w:tcPr>
          <w:p w14:paraId="06D8C4A8">
            <w:pPr>
              <w:spacing w:before="132" w:line="186" w:lineRule="auto"/>
              <w:ind w:left="33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7.4767</w:t>
            </w:r>
          </w:p>
        </w:tc>
        <w:tc>
          <w:tcPr>
            <w:tcW w:w="1252" w:type="dxa"/>
            <w:vMerge w:val="continue"/>
            <w:tcBorders>
              <w:top w:val="nil"/>
              <w:bottom w:val="nil"/>
            </w:tcBorders>
            <w:vAlign w:val="top"/>
          </w:tcPr>
          <w:p w14:paraId="766BF37A">
            <w:pPr>
              <w:rPr>
                <w:rFonts w:ascii="Arial"/>
                <w:sz w:val="21"/>
              </w:rPr>
            </w:pPr>
          </w:p>
        </w:tc>
      </w:tr>
      <w:tr w14:paraId="2B8E21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08A839EB">
            <w:pPr>
              <w:rPr>
                <w:rFonts w:ascii="Arial"/>
                <w:sz w:val="21"/>
              </w:rPr>
            </w:pPr>
          </w:p>
        </w:tc>
        <w:tc>
          <w:tcPr>
            <w:tcW w:w="1445" w:type="dxa"/>
            <w:vMerge w:val="continue"/>
            <w:tcBorders>
              <w:top w:val="nil"/>
              <w:bottom w:val="nil"/>
            </w:tcBorders>
            <w:vAlign w:val="top"/>
          </w:tcPr>
          <w:p w14:paraId="68758652">
            <w:pPr>
              <w:rPr>
                <w:rFonts w:ascii="Arial"/>
                <w:sz w:val="21"/>
              </w:rPr>
            </w:pPr>
          </w:p>
        </w:tc>
        <w:tc>
          <w:tcPr>
            <w:tcW w:w="1701" w:type="dxa"/>
            <w:vMerge w:val="continue"/>
            <w:tcBorders>
              <w:top w:val="nil"/>
            </w:tcBorders>
            <w:vAlign w:val="top"/>
          </w:tcPr>
          <w:p w14:paraId="1CA63995">
            <w:pPr>
              <w:rPr>
                <w:rFonts w:ascii="Arial"/>
                <w:sz w:val="21"/>
              </w:rPr>
            </w:pPr>
          </w:p>
        </w:tc>
        <w:tc>
          <w:tcPr>
            <w:tcW w:w="1511" w:type="dxa"/>
            <w:vAlign w:val="top"/>
          </w:tcPr>
          <w:p w14:paraId="5A76B2A6">
            <w:pPr>
              <w:pStyle w:val="6"/>
              <w:spacing w:before="95" w:line="219" w:lineRule="auto"/>
              <w:ind w:left="129"/>
              <w:rPr>
                <w:sz w:val="18"/>
                <w:szCs w:val="18"/>
              </w:rPr>
            </w:pPr>
            <w:r>
              <w:rPr>
                <w:spacing w:val="-1"/>
                <w:sz w:val="18"/>
                <w:szCs w:val="18"/>
              </w:rPr>
              <w:t>施加商品有机肥</w:t>
            </w:r>
          </w:p>
        </w:tc>
        <w:tc>
          <w:tcPr>
            <w:tcW w:w="1365" w:type="dxa"/>
            <w:vAlign w:val="top"/>
          </w:tcPr>
          <w:p w14:paraId="5CB7F0C2">
            <w:pPr>
              <w:spacing w:before="127" w:line="233" w:lineRule="auto"/>
              <w:ind w:left="657"/>
              <w:rPr>
                <w:rFonts w:ascii="Times New Roman" w:hAnsi="Times New Roman" w:eastAsia="Times New Roman" w:cs="Times New Roman"/>
                <w:sz w:val="18"/>
                <w:szCs w:val="18"/>
              </w:rPr>
            </w:pPr>
            <w:r>
              <w:rPr>
                <w:rFonts w:ascii="Times New Roman" w:hAnsi="Times New Roman" w:eastAsia="Times New Roman" w:cs="Times New Roman"/>
                <w:sz w:val="18"/>
                <w:szCs w:val="18"/>
              </w:rPr>
              <w:t>t</w:t>
            </w:r>
          </w:p>
        </w:tc>
        <w:tc>
          <w:tcPr>
            <w:tcW w:w="1149" w:type="dxa"/>
            <w:vAlign w:val="top"/>
          </w:tcPr>
          <w:p w14:paraId="43B8B5BE">
            <w:pPr>
              <w:spacing w:before="130" w:line="186" w:lineRule="auto"/>
              <w:ind w:left="39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18.69</w:t>
            </w:r>
          </w:p>
        </w:tc>
        <w:tc>
          <w:tcPr>
            <w:tcW w:w="1252" w:type="dxa"/>
            <w:vMerge w:val="continue"/>
            <w:tcBorders>
              <w:top w:val="nil"/>
            </w:tcBorders>
            <w:vAlign w:val="top"/>
          </w:tcPr>
          <w:p w14:paraId="2AF27ED0">
            <w:pPr>
              <w:rPr>
                <w:rFonts w:ascii="Arial"/>
                <w:sz w:val="21"/>
              </w:rPr>
            </w:pPr>
          </w:p>
        </w:tc>
      </w:tr>
      <w:tr w14:paraId="4CB90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356" w:type="dxa"/>
            <w:vMerge w:val="continue"/>
            <w:tcBorders>
              <w:top w:val="nil"/>
              <w:bottom w:val="nil"/>
            </w:tcBorders>
            <w:vAlign w:val="top"/>
          </w:tcPr>
          <w:p w14:paraId="0FB30AE1">
            <w:pPr>
              <w:rPr>
                <w:rFonts w:ascii="Arial"/>
                <w:sz w:val="21"/>
              </w:rPr>
            </w:pPr>
          </w:p>
        </w:tc>
        <w:tc>
          <w:tcPr>
            <w:tcW w:w="1445" w:type="dxa"/>
            <w:vMerge w:val="continue"/>
            <w:tcBorders>
              <w:top w:val="nil"/>
              <w:bottom w:val="nil"/>
            </w:tcBorders>
            <w:vAlign w:val="top"/>
          </w:tcPr>
          <w:p w14:paraId="27C7BBAA">
            <w:pPr>
              <w:rPr>
                <w:rFonts w:ascii="Arial"/>
                <w:sz w:val="21"/>
              </w:rPr>
            </w:pPr>
          </w:p>
        </w:tc>
        <w:tc>
          <w:tcPr>
            <w:tcW w:w="1701" w:type="dxa"/>
            <w:vMerge w:val="restart"/>
            <w:tcBorders>
              <w:bottom w:val="nil"/>
            </w:tcBorders>
            <w:vAlign w:val="top"/>
          </w:tcPr>
          <w:p w14:paraId="433ED42A">
            <w:pPr>
              <w:spacing w:line="248" w:lineRule="auto"/>
              <w:rPr>
                <w:rFonts w:ascii="Arial"/>
                <w:sz w:val="21"/>
              </w:rPr>
            </w:pPr>
          </w:p>
          <w:p w14:paraId="074D19BE">
            <w:pPr>
              <w:spacing w:line="249" w:lineRule="auto"/>
              <w:rPr>
                <w:rFonts w:ascii="Arial"/>
                <w:sz w:val="21"/>
              </w:rPr>
            </w:pPr>
          </w:p>
          <w:p w14:paraId="6CB5FDFD">
            <w:pPr>
              <w:spacing w:line="249" w:lineRule="auto"/>
              <w:rPr>
                <w:rFonts w:ascii="Arial"/>
                <w:sz w:val="21"/>
              </w:rPr>
            </w:pPr>
          </w:p>
          <w:p w14:paraId="1B7CDD80">
            <w:pPr>
              <w:spacing w:line="249" w:lineRule="auto"/>
              <w:rPr>
                <w:rFonts w:ascii="Arial"/>
                <w:sz w:val="21"/>
              </w:rPr>
            </w:pPr>
          </w:p>
          <w:p w14:paraId="2EAE2BF1">
            <w:pPr>
              <w:pStyle w:val="6"/>
              <w:spacing w:before="59" w:line="220" w:lineRule="auto"/>
              <w:ind w:left="584"/>
              <w:rPr>
                <w:sz w:val="18"/>
                <w:szCs w:val="18"/>
              </w:rPr>
            </w:pPr>
            <w:r>
              <w:rPr>
                <w:spacing w:val="-2"/>
                <w:sz w:val="18"/>
                <w:szCs w:val="18"/>
              </w:rPr>
              <w:t>堆料场</w:t>
            </w:r>
          </w:p>
        </w:tc>
        <w:tc>
          <w:tcPr>
            <w:tcW w:w="1511" w:type="dxa"/>
            <w:vAlign w:val="top"/>
          </w:tcPr>
          <w:p w14:paraId="0209A6AB">
            <w:pPr>
              <w:pStyle w:val="6"/>
              <w:spacing w:before="98" w:line="220" w:lineRule="auto"/>
              <w:ind w:left="401"/>
              <w:rPr>
                <w:sz w:val="18"/>
                <w:szCs w:val="18"/>
              </w:rPr>
            </w:pPr>
            <w:r>
              <w:rPr>
                <w:spacing w:val="-2"/>
                <w:sz w:val="18"/>
                <w:szCs w:val="18"/>
              </w:rPr>
              <w:t>场地平整</w:t>
            </w:r>
          </w:p>
        </w:tc>
        <w:tc>
          <w:tcPr>
            <w:tcW w:w="1365" w:type="dxa"/>
            <w:vAlign w:val="top"/>
          </w:tcPr>
          <w:p w14:paraId="067B7E5E">
            <w:pPr>
              <w:spacing w:before="111" w:line="219" w:lineRule="exact"/>
              <w:ind w:left="582"/>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2"/>
                <w:szCs w:val="12"/>
              </w:rPr>
              <w:t>2</w:t>
            </w:r>
          </w:p>
        </w:tc>
        <w:tc>
          <w:tcPr>
            <w:tcW w:w="1149" w:type="dxa"/>
            <w:vAlign w:val="top"/>
          </w:tcPr>
          <w:p w14:paraId="0E189222">
            <w:pPr>
              <w:spacing w:before="130" w:line="186" w:lineRule="auto"/>
              <w:ind w:left="36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19815</w:t>
            </w:r>
          </w:p>
        </w:tc>
        <w:tc>
          <w:tcPr>
            <w:tcW w:w="1252" w:type="dxa"/>
            <w:vMerge w:val="restart"/>
            <w:tcBorders>
              <w:bottom w:val="nil"/>
            </w:tcBorders>
            <w:vAlign w:val="top"/>
          </w:tcPr>
          <w:p w14:paraId="6EC171CE">
            <w:pPr>
              <w:spacing w:line="258" w:lineRule="auto"/>
              <w:rPr>
                <w:rFonts w:ascii="Arial"/>
                <w:sz w:val="21"/>
              </w:rPr>
            </w:pPr>
          </w:p>
          <w:p w14:paraId="68E6D712">
            <w:pPr>
              <w:spacing w:line="259" w:lineRule="auto"/>
              <w:rPr>
                <w:rFonts w:ascii="Arial"/>
                <w:sz w:val="21"/>
              </w:rPr>
            </w:pPr>
          </w:p>
          <w:p w14:paraId="2D2AFBE9">
            <w:pPr>
              <w:spacing w:line="259" w:lineRule="auto"/>
              <w:rPr>
                <w:rFonts w:ascii="Arial"/>
                <w:sz w:val="21"/>
              </w:rPr>
            </w:pPr>
          </w:p>
          <w:p w14:paraId="7AB3B9F3">
            <w:pPr>
              <w:spacing w:line="259" w:lineRule="auto"/>
              <w:rPr>
                <w:rFonts w:ascii="Arial"/>
                <w:sz w:val="21"/>
              </w:rPr>
            </w:pPr>
          </w:p>
          <w:p w14:paraId="33A0A937">
            <w:pPr>
              <w:spacing w:before="51" w:line="186" w:lineRule="auto"/>
              <w:ind w:left="39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1.9815</w:t>
            </w:r>
          </w:p>
        </w:tc>
      </w:tr>
      <w:tr w14:paraId="7BD55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1D3F28FC">
            <w:pPr>
              <w:rPr>
                <w:rFonts w:ascii="Arial"/>
                <w:sz w:val="21"/>
              </w:rPr>
            </w:pPr>
          </w:p>
        </w:tc>
        <w:tc>
          <w:tcPr>
            <w:tcW w:w="1445" w:type="dxa"/>
            <w:vMerge w:val="continue"/>
            <w:tcBorders>
              <w:top w:val="nil"/>
              <w:bottom w:val="nil"/>
            </w:tcBorders>
            <w:vAlign w:val="top"/>
          </w:tcPr>
          <w:p w14:paraId="20F8D34E">
            <w:pPr>
              <w:rPr>
                <w:rFonts w:ascii="Arial"/>
                <w:sz w:val="21"/>
              </w:rPr>
            </w:pPr>
          </w:p>
        </w:tc>
        <w:tc>
          <w:tcPr>
            <w:tcW w:w="1701" w:type="dxa"/>
            <w:vMerge w:val="continue"/>
            <w:tcBorders>
              <w:top w:val="nil"/>
              <w:bottom w:val="nil"/>
            </w:tcBorders>
            <w:vAlign w:val="top"/>
          </w:tcPr>
          <w:p w14:paraId="256078FC">
            <w:pPr>
              <w:rPr>
                <w:rFonts w:ascii="Arial"/>
                <w:sz w:val="21"/>
              </w:rPr>
            </w:pPr>
          </w:p>
        </w:tc>
        <w:tc>
          <w:tcPr>
            <w:tcW w:w="1511" w:type="dxa"/>
            <w:vAlign w:val="top"/>
          </w:tcPr>
          <w:p w14:paraId="4C61910D">
            <w:pPr>
              <w:pStyle w:val="6"/>
              <w:spacing w:before="96" w:line="220" w:lineRule="auto"/>
              <w:ind w:left="403"/>
              <w:rPr>
                <w:sz w:val="18"/>
                <w:szCs w:val="18"/>
              </w:rPr>
            </w:pPr>
            <w:r>
              <w:rPr>
                <w:spacing w:val="-2"/>
                <w:sz w:val="18"/>
                <w:szCs w:val="18"/>
              </w:rPr>
              <w:t>客土工程</w:t>
            </w:r>
          </w:p>
        </w:tc>
        <w:tc>
          <w:tcPr>
            <w:tcW w:w="1365" w:type="dxa"/>
            <w:vAlign w:val="top"/>
          </w:tcPr>
          <w:p w14:paraId="1C5E1CA4">
            <w:pPr>
              <w:spacing w:before="111" w:line="219" w:lineRule="exact"/>
              <w:ind w:left="582"/>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2"/>
                <w:szCs w:val="12"/>
              </w:rPr>
              <w:t>3</w:t>
            </w:r>
          </w:p>
        </w:tc>
        <w:tc>
          <w:tcPr>
            <w:tcW w:w="1149" w:type="dxa"/>
            <w:vAlign w:val="top"/>
          </w:tcPr>
          <w:p w14:paraId="6D04D879">
            <w:pPr>
              <w:spacing w:before="131" w:line="186" w:lineRule="auto"/>
              <w:ind w:left="36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10748</w:t>
            </w:r>
          </w:p>
        </w:tc>
        <w:tc>
          <w:tcPr>
            <w:tcW w:w="1252" w:type="dxa"/>
            <w:vMerge w:val="continue"/>
            <w:tcBorders>
              <w:top w:val="nil"/>
              <w:bottom w:val="nil"/>
            </w:tcBorders>
            <w:vAlign w:val="top"/>
          </w:tcPr>
          <w:p w14:paraId="46158C28">
            <w:pPr>
              <w:rPr>
                <w:rFonts w:ascii="Arial"/>
                <w:sz w:val="21"/>
              </w:rPr>
            </w:pPr>
          </w:p>
        </w:tc>
      </w:tr>
      <w:tr w14:paraId="6FC39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356" w:type="dxa"/>
            <w:vMerge w:val="continue"/>
            <w:tcBorders>
              <w:top w:val="nil"/>
              <w:bottom w:val="nil"/>
            </w:tcBorders>
            <w:vAlign w:val="top"/>
          </w:tcPr>
          <w:p w14:paraId="179F5DE8">
            <w:pPr>
              <w:rPr>
                <w:rFonts w:ascii="Arial"/>
                <w:sz w:val="21"/>
              </w:rPr>
            </w:pPr>
          </w:p>
        </w:tc>
        <w:tc>
          <w:tcPr>
            <w:tcW w:w="1445" w:type="dxa"/>
            <w:vMerge w:val="continue"/>
            <w:tcBorders>
              <w:top w:val="nil"/>
              <w:bottom w:val="nil"/>
            </w:tcBorders>
            <w:vAlign w:val="top"/>
          </w:tcPr>
          <w:p w14:paraId="6F65BCB5">
            <w:pPr>
              <w:rPr>
                <w:rFonts w:ascii="Arial"/>
                <w:sz w:val="21"/>
              </w:rPr>
            </w:pPr>
          </w:p>
        </w:tc>
        <w:tc>
          <w:tcPr>
            <w:tcW w:w="1701" w:type="dxa"/>
            <w:vMerge w:val="continue"/>
            <w:tcBorders>
              <w:top w:val="nil"/>
              <w:bottom w:val="nil"/>
            </w:tcBorders>
            <w:vAlign w:val="top"/>
          </w:tcPr>
          <w:p w14:paraId="6479F0FC">
            <w:pPr>
              <w:rPr>
                <w:rFonts w:ascii="Arial"/>
                <w:sz w:val="21"/>
              </w:rPr>
            </w:pPr>
          </w:p>
        </w:tc>
        <w:tc>
          <w:tcPr>
            <w:tcW w:w="1511" w:type="dxa"/>
            <w:vAlign w:val="top"/>
          </w:tcPr>
          <w:p w14:paraId="0A1DA26D">
            <w:pPr>
              <w:pStyle w:val="6"/>
              <w:spacing w:before="97" w:line="219" w:lineRule="auto"/>
              <w:ind w:left="402"/>
              <w:rPr>
                <w:sz w:val="18"/>
                <w:szCs w:val="18"/>
              </w:rPr>
            </w:pPr>
            <w:r>
              <w:rPr>
                <w:spacing w:val="-2"/>
                <w:sz w:val="18"/>
                <w:szCs w:val="18"/>
              </w:rPr>
              <w:t>土地翻耕</w:t>
            </w:r>
          </w:p>
        </w:tc>
        <w:tc>
          <w:tcPr>
            <w:tcW w:w="1365" w:type="dxa"/>
            <w:vAlign w:val="top"/>
          </w:tcPr>
          <w:p w14:paraId="2D9DB87F">
            <w:pPr>
              <w:spacing w:before="111" w:line="219" w:lineRule="exact"/>
              <w:ind w:left="536"/>
              <w:rPr>
                <w:rFonts w:ascii="Times New Roman" w:hAnsi="Times New Roman" w:eastAsia="Times New Roman" w:cs="Times New Roman"/>
                <w:sz w:val="12"/>
                <w:szCs w:val="12"/>
              </w:rPr>
            </w:pPr>
            <w:r>
              <w:rPr>
                <w:rFonts w:ascii="Times New Roman" w:hAnsi="Times New Roman" w:eastAsia="Times New Roman" w:cs="Times New Roman"/>
                <w:sz w:val="18"/>
                <w:szCs w:val="18"/>
              </w:rPr>
              <w:t>hm</w:t>
            </w:r>
            <w:r>
              <w:rPr>
                <w:rFonts w:ascii="Times New Roman" w:hAnsi="Times New Roman" w:eastAsia="Times New Roman" w:cs="Times New Roman"/>
                <w:position w:val="5"/>
                <w:sz w:val="12"/>
                <w:szCs w:val="12"/>
              </w:rPr>
              <w:t>2</w:t>
            </w:r>
          </w:p>
        </w:tc>
        <w:tc>
          <w:tcPr>
            <w:tcW w:w="1149" w:type="dxa"/>
            <w:vAlign w:val="top"/>
          </w:tcPr>
          <w:p w14:paraId="6FE2A4E0">
            <w:pPr>
              <w:spacing w:before="131" w:line="186" w:lineRule="auto"/>
              <w:ind w:left="3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0.2800</w:t>
            </w:r>
          </w:p>
        </w:tc>
        <w:tc>
          <w:tcPr>
            <w:tcW w:w="1252" w:type="dxa"/>
            <w:vMerge w:val="continue"/>
            <w:tcBorders>
              <w:top w:val="nil"/>
              <w:bottom w:val="nil"/>
            </w:tcBorders>
            <w:vAlign w:val="top"/>
          </w:tcPr>
          <w:p w14:paraId="6C6701DF">
            <w:pPr>
              <w:rPr>
                <w:rFonts w:ascii="Arial"/>
                <w:sz w:val="21"/>
              </w:rPr>
            </w:pPr>
          </w:p>
        </w:tc>
      </w:tr>
      <w:tr w14:paraId="1BA48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7451F583">
            <w:pPr>
              <w:rPr>
                <w:rFonts w:ascii="Arial"/>
                <w:sz w:val="21"/>
              </w:rPr>
            </w:pPr>
          </w:p>
        </w:tc>
        <w:tc>
          <w:tcPr>
            <w:tcW w:w="1445" w:type="dxa"/>
            <w:vMerge w:val="continue"/>
            <w:tcBorders>
              <w:top w:val="nil"/>
              <w:bottom w:val="nil"/>
            </w:tcBorders>
            <w:vAlign w:val="top"/>
          </w:tcPr>
          <w:p w14:paraId="1EDD22A8">
            <w:pPr>
              <w:rPr>
                <w:rFonts w:ascii="Arial"/>
                <w:sz w:val="21"/>
              </w:rPr>
            </w:pPr>
          </w:p>
        </w:tc>
        <w:tc>
          <w:tcPr>
            <w:tcW w:w="1701" w:type="dxa"/>
            <w:vMerge w:val="continue"/>
            <w:tcBorders>
              <w:top w:val="nil"/>
              <w:bottom w:val="nil"/>
            </w:tcBorders>
            <w:vAlign w:val="top"/>
          </w:tcPr>
          <w:p w14:paraId="22025A2A">
            <w:pPr>
              <w:rPr>
                <w:rFonts w:ascii="Arial"/>
                <w:sz w:val="21"/>
              </w:rPr>
            </w:pPr>
          </w:p>
        </w:tc>
        <w:tc>
          <w:tcPr>
            <w:tcW w:w="1511" w:type="dxa"/>
            <w:vAlign w:val="top"/>
          </w:tcPr>
          <w:p w14:paraId="2A6BEC1C">
            <w:pPr>
              <w:pStyle w:val="6"/>
              <w:spacing w:before="95" w:line="220" w:lineRule="auto"/>
              <w:ind w:left="402"/>
              <w:rPr>
                <w:sz w:val="18"/>
                <w:szCs w:val="18"/>
              </w:rPr>
            </w:pPr>
            <w:r>
              <w:rPr>
                <w:spacing w:val="-2"/>
                <w:sz w:val="18"/>
                <w:szCs w:val="18"/>
              </w:rPr>
              <w:t>栽植刺槐</w:t>
            </w:r>
          </w:p>
        </w:tc>
        <w:tc>
          <w:tcPr>
            <w:tcW w:w="1365" w:type="dxa"/>
            <w:vAlign w:val="top"/>
          </w:tcPr>
          <w:p w14:paraId="1FE51EA8">
            <w:pPr>
              <w:pStyle w:val="6"/>
              <w:spacing w:before="95" w:line="220" w:lineRule="auto"/>
              <w:ind w:left="597"/>
              <w:rPr>
                <w:sz w:val="18"/>
                <w:szCs w:val="18"/>
              </w:rPr>
            </w:pPr>
            <w:r>
              <w:rPr>
                <w:sz w:val="18"/>
                <w:szCs w:val="18"/>
              </w:rPr>
              <w:t>株</w:t>
            </w:r>
          </w:p>
        </w:tc>
        <w:tc>
          <w:tcPr>
            <w:tcW w:w="1149" w:type="dxa"/>
            <w:vAlign w:val="top"/>
          </w:tcPr>
          <w:p w14:paraId="7F8C158F">
            <w:pPr>
              <w:spacing w:before="131" w:line="186" w:lineRule="auto"/>
              <w:ind w:left="39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4254</w:t>
            </w:r>
          </w:p>
        </w:tc>
        <w:tc>
          <w:tcPr>
            <w:tcW w:w="1252" w:type="dxa"/>
            <w:vMerge w:val="continue"/>
            <w:tcBorders>
              <w:top w:val="nil"/>
              <w:bottom w:val="nil"/>
            </w:tcBorders>
            <w:vAlign w:val="top"/>
          </w:tcPr>
          <w:p w14:paraId="0BE173DE">
            <w:pPr>
              <w:rPr>
                <w:rFonts w:ascii="Arial"/>
                <w:sz w:val="21"/>
              </w:rPr>
            </w:pPr>
          </w:p>
        </w:tc>
      </w:tr>
      <w:tr w14:paraId="1E434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248658AC">
            <w:pPr>
              <w:rPr>
                <w:rFonts w:ascii="Arial"/>
                <w:sz w:val="21"/>
              </w:rPr>
            </w:pPr>
          </w:p>
        </w:tc>
        <w:tc>
          <w:tcPr>
            <w:tcW w:w="1445" w:type="dxa"/>
            <w:vMerge w:val="continue"/>
            <w:tcBorders>
              <w:top w:val="nil"/>
              <w:bottom w:val="nil"/>
            </w:tcBorders>
            <w:vAlign w:val="top"/>
          </w:tcPr>
          <w:p w14:paraId="6196D286">
            <w:pPr>
              <w:rPr>
                <w:rFonts w:ascii="Arial"/>
                <w:sz w:val="21"/>
              </w:rPr>
            </w:pPr>
          </w:p>
        </w:tc>
        <w:tc>
          <w:tcPr>
            <w:tcW w:w="1701" w:type="dxa"/>
            <w:vMerge w:val="continue"/>
            <w:tcBorders>
              <w:top w:val="nil"/>
              <w:bottom w:val="nil"/>
            </w:tcBorders>
            <w:vAlign w:val="top"/>
          </w:tcPr>
          <w:p w14:paraId="3840CA8F">
            <w:pPr>
              <w:rPr>
                <w:rFonts w:ascii="Arial"/>
                <w:sz w:val="21"/>
              </w:rPr>
            </w:pPr>
          </w:p>
        </w:tc>
        <w:tc>
          <w:tcPr>
            <w:tcW w:w="1511" w:type="dxa"/>
            <w:vAlign w:val="top"/>
          </w:tcPr>
          <w:p w14:paraId="37A1BDBF">
            <w:pPr>
              <w:pStyle w:val="6"/>
              <w:spacing w:before="98" w:line="220" w:lineRule="auto"/>
              <w:ind w:left="402"/>
              <w:rPr>
                <w:sz w:val="18"/>
                <w:szCs w:val="18"/>
              </w:rPr>
            </w:pPr>
            <w:r>
              <w:rPr>
                <w:spacing w:val="-2"/>
                <w:sz w:val="18"/>
                <w:szCs w:val="18"/>
              </w:rPr>
              <w:t>播散草籽</w:t>
            </w:r>
          </w:p>
        </w:tc>
        <w:tc>
          <w:tcPr>
            <w:tcW w:w="1365" w:type="dxa"/>
            <w:vAlign w:val="top"/>
          </w:tcPr>
          <w:p w14:paraId="2A45F673">
            <w:pPr>
              <w:spacing w:before="112" w:line="219" w:lineRule="exact"/>
              <w:ind w:left="536"/>
              <w:rPr>
                <w:rFonts w:ascii="Times New Roman" w:hAnsi="Times New Roman" w:eastAsia="Times New Roman" w:cs="Times New Roman"/>
                <w:sz w:val="12"/>
                <w:szCs w:val="12"/>
              </w:rPr>
            </w:pPr>
            <w:r>
              <w:rPr>
                <w:rFonts w:ascii="Times New Roman" w:hAnsi="Times New Roman" w:eastAsia="Times New Roman" w:cs="Times New Roman"/>
                <w:sz w:val="18"/>
                <w:szCs w:val="18"/>
              </w:rPr>
              <w:t>hm</w:t>
            </w:r>
            <w:r>
              <w:rPr>
                <w:rFonts w:ascii="Times New Roman" w:hAnsi="Times New Roman" w:eastAsia="Times New Roman" w:cs="Times New Roman"/>
                <w:position w:val="5"/>
                <w:sz w:val="12"/>
                <w:szCs w:val="12"/>
              </w:rPr>
              <w:t>2</w:t>
            </w:r>
          </w:p>
        </w:tc>
        <w:tc>
          <w:tcPr>
            <w:tcW w:w="1149" w:type="dxa"/>
            <w:vAlign w:val="top"/>
          </w:tcPr>
          <w:p w14:paraId="3A68C1B4">
            <w:pPr>
              <w:spacing w:before="131" w:line="186" w:lineRule="auto"/>
              <w:ind w:left="34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1.7015</w:t>
            </w:r>
          </w:p>
        </w:tc>
        <w:tc>
          <w:tcPr>
            <w:tcW w:w="1252" w:type="dxa"/>
            <w:vMerge w:val="continue"/>
            <w:tcBorders>
              <w:top w:val="nil"/>
              <w:bottom w:val="nil"/>
            </w:tcBorders>
            <w:vAlign w:val="top"/>
          </w:tcPr>
          <w:p w14:paraId="7693A688">
            <w:pPr>
              <w:rPr>
                <w:rFonts w:ascii="Arial"/>
                <w:sz w:val="21"/>
              </w:rPr>
            </w:pPr>
          </w:p>
        </w:tc>
      </w:tr>
      <w:tr w14:paraId="398A5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356" w:type="dxa"/>
            <w:vMerge w:val="continue"/>
            <w:tcBorders>
              <w:top w:val="nil"/>
              <w:bottom w:val="nil"/>
            </w:tcBorders>
            <w:vAlign w:val="top"/>
          </w:tcPr>
          <w:p w14:paraId="0CD5F637">
            <w:pPr>
              <w:rPr>
                <w:rFonts w:ascii="Arial"/>
                <w:sz w:val="21"/>
              </w:rPr>
            </w:pPr>
          </w:p>
        </w:tc>
        <w:tc>
          <w:tcPr>
            <w:tcW w:w="1445" w:type="dxa"/>
            <w:vMerge w:val="continue"/>
            <w:tcBorders>
              <w:top w:val="nil"/>
              <w:bottom w:val="nil"/>
            </w:tcBorders>
            <w:vAlign w:val="top"/>
          </w:tcPr>
          <w:p w14:paraId="50790E45">
            <w:pPr>
              <w:rPr>
                <w:rFonts w:ascii="Arial"/>
                <w:sz w:val="21"/>
              </w:rPr>
            </w:pPr>
          </w:p>
        </w:tc>
        <w:tc>
          <w:tcPr>
            <w:tcW w:w="1701" w:type="dxa"/>
            <w:vMerge w:val="continue"/>
            <w:tcBorders>
              <w:top w:val="nil"/>
            </w:tcBorders>
            <w:vAlign w:val="top"/>
          </w:tcPr>
          <w:p w14:paraId="712DD2F6">
            <w:pPr>
              <w:rPr>
                <w:rFonts w:ascii="Arial"/>
                <w:sz w:val="21"/>
              </w:rPr>
            </w:pPr>
          </w:p>
        </w:tc>
        <w:tc>
          <w:tcPr>
            <w:tcW w:w="1511" w:type="dxa"/>
            <w:vAlign w:val="top"/>
          </w:tcPr>
          <w:p w14:paraId="14EBE235">
            <w:pPr>
              <w:pStyle w:val="6"/>
              <w:spacing w:before="98" w:line="219" w:lineRule="auto"/>
              <w:ind w:left="129"/>
              <w:rPr>
                <w:sz w:val="18"/>
                <w:szCs w:val="18"/>
              </w:rPr>
            </w:pPr>
            <w:r>
              <w:rPr>
                <w:spacing w:val="-1"/>
                <w:sz w:val="18"/>
                <w:szCs w:val="18"/>
              </w:rPr>
              <w:t>施加商品有机肥</w:t>
            </w:r>
          </w:p>
        </w:tc>
        <w:tc>
          <w:tcPr>
            <w:tcW w:w="1365" w:type="dxa"/>
            <w:vAlign w:val="top"/>
          </w:tcPr>
          <w:p w14:paraId="1BE485E2">
            <w:pPr>
              <w:spacing w:before="131" w:line="233" w:lineRule="auto"/>
              <w:ind w:left="657"/>
              <w:rPr>
                <w:rFonts w:ascii="Times New Roman" w:hAnsi="Times New Roman" w:eastAsia="Times New Roman" w:cs="Times New Roman"/>
                <w:sz w:val="18"/>
                <w:szCs w:val="18"/>
              </w:rPr>
            </w:pPr>
            <w:r>
              <w:rPr>
                <w:rFonts w:ascii="Times New Roman" w:hAnsi="Times New Roman" w:eastAsia="Times New Roman" w:cs="Times New Roman"/>
                <w:sz w:val="18"/>
                <w:szCs w:val="18"/>
              </w:rPr>
              <w:t>t</w:t>
            </w:r>
          </w:p>
        </w:tc>
        <w:tc>
          <w:tcPr>
            <w:tcW w:w="1149" w:type="dxa"/>
            <w:vAlign w:val="top"/>
          </w:tcPr>
          <w:p w14:paraId="28D26882">
            <w:pPr>
              <w:spacing w:before="134" w:line="186" w:lineRule="auto"/>
              <w:ind w:left="42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5.65</w:t>
            </w:r>
          </w:p>
        </w:tc>
        <w:tc>
          <w:tcPr>
            <w:tcW w:w="1252" w:type="dxa"/>
            <w:vMerge w:val="continue"/>
            <w:tcBorders>
              <w:top w:val="nil"/>
            </w:tcBorders>
            <w:vAlign w:val="top"/>
          </w:tcPr>
          <w:p w14:paraId="15206C6D">
            <w:pPr>
              <w:rPr>
                <w:rFonts w:ascii="Arial"/>
                <w:sz w:val="21"/>
              </w:rPr>
            </w:pPr>
          </w:p>
        </w:tc>
      </w:tr>
      <w:tr w14:paraId="4953C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3DCF6BCB">
            <w:pPr>
              <w:rPr>
                <w:rFonts w:ascii="Arial"/>
                <w:sz w:val="21"/>
              </w:rPr>
            </w:pPr>
          </w:p>
        </w:tc>
        <w:tc>
          <w:tcPr>
            <w:tcW w:w="1445" w:type="dxa"/>
            <w:vMerge w:val="continue"/>
            <w:tcBorders>
              <w:top w:val="nil"/>
              <w:bottom w:val="nil"/>
            </w:tcBorders>
            <w:vAlign w:val="top"/>
          </w:tcPr>
          <w:p w14:paraId="2A9670D1">
            <w:pPr>
              <w:rPr>
                <w:rFonts w:ascii="Arial"/>
                <w:sz w:val="21"/>
              </w:rPr>
            </w:pPr>
          </w:p>
        </w:tc>
        <w:tc>
          <w:tcPr>
            <w:tcW w:w="1701" w:type="dxa"/>
            <w:vMerge w:val="restart"/>
            <w:tcBorders>
              <w:bottom w:val="nil"/>
            </w:tcBorders>
            <w:vAlign w:val="top"/>
          </w:tcPr>
          <w:p w14:paraId="0D8A0A70">
            <w:pPr>
              <w:spacing w:line="268" w:lineRule="auto"/>
              <w:rPr>
                <w:rFonts w:ascii="Arial"/>
                <w:sz w:val="21"/>
              </w:rPr>
            </w:pPr>
          </w:p>
          <w:p w14:paraId="3B179521">
            <w:pPr>
              <w:spacing w:line="268" w:lineRule="auto"/>
              <w:rPr>
                <w:rFonts w:ascii="Arial"/>
                <w:sz w:val="21"/>
              </w:rPr>
            </w:pPr>
          </w:p>
          <w:p w14:paraId="5497B017">
            <w:pPr>
              <w:spacing w:line="268" w:lineRule="auto"/>
              <w:rPr>
                <w:rFonts w:ascii="Arial"/>
                <w:sz w:val="21"/>
              </w:rPr>
            </w:pPr>
          </w:p>
          <w:p w14:paraId="4EAFC263">
            <w:pPr>
              <w:pStyle w:val="6"/>
              <w:spacing w:before="58" w:line="223" w:lineRule="auto"/>
              <w:ind w:left="583"/>
              <w:rPr>
                <w:sz w:val="18"/>
                <w:szCs w:val="18"/>
              </w:rPr>
            </w:pPr>
            <w:r>
              <w:rPr>
                <w:spacing w:val="-2"/>
                <w:sz w:val="18"/>
                <w:szCs w:val="18"/>
              </w:rPr>
              <w:t>加工区</w:t>
            </w:r>
          </w:p>
        </w:tc>
        <w:tc>
          <w:tcPr>
            <w:tcW w:w="1511" w:type="dxa"/>
            <w:vAlign w:val="top"/>
          </w:tcPr>
          <w:p w14:paraId="77D266A3">
            <w:pPr>
              <w:pStyle w:val="6"/>
              <w:spacing w:before="96" w:line="220" w:lineRule="auto"/>
              <w:ind w:left="401"/>
              <w:rPr>
                <w:sz w:val="18"/>
                <w:szCs w:val="18"/>
              </w:rPr>
            </w:pPr>
            <w:r>
              <w:rPr>
                <w:spacing w:val="-2"/>
                <w:sz w:val="18"/>
                <w:szCs w:val="18"/>
              </w:rPr>
              <w:t>场地平整</w:t>
            </w:r>
          </w:p>
        </w:tc>
        <w:tc>
          <w:tcPr>
            <w:tcW w:w="1365" w:type="dxa"/>
            <w:vAlign w:val="top"/>
          </w:tcPr>
          <w:p w14:paraId="56F76345">
            <w:pPr>
              <w:spacing w:before="112" w:line="219" w:lineRule="exact"/>
              <w:ind w:left="582"/>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2"/>
                <w:szCs w:val="12"/>
              </w:rPr>
              <w:t>2</w:t>
            </w:r>
          </w:p>
        </w:tc>
        <w:tc>
          <w:tcPr>
            <w:tcW w:w="1149" w:type="dxa"/>
            <w:vAlign w:val="top"/>
          </w:tcPr>
          <w:p w14:paraId="6A27D9EC">
            <w:pPr>
              <w:spacing w:before="131" w:line="186" w:lineRule="auto"/>
              <w:ind w:left="36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10366</w:t>
            </w:r>
          </w:p>
        </w:tc>
        <w:tc>
          <w:tcPr>
            <w:tcW w:w="1252" w:type="dxa"/>
            <w:vMerge w:val="restart"/>
            <w:tcBorders>
              <w:bottom w:val="nil"/>
            </w:tcBorders>
            <w:vAlign w:val="top"/>
          </w:tcPr>
          <w:p w14:paraId="6439B10C">
            <w:pPr>
              <w:spacing w:line="282" w:lineRule="auto"/>
              <w:rPr>
                <w:rFonts w:ascii="Arial"/>
                <w:sz w:val="21"/>
              </w:rPr>
            </w:pPr>
          </w:p>
          <w:p w14:paraId="33906080">
            <w:pPr>
              <w:spacing w:line="282" w:lineRule="auto"/>
              <w:rPr>
                <w:rFonts w:ascii="Arial"/>
                <w:sz w:val="21"/>
              </w:rPr>
            </w:pPr>
          </w:p>
          <w:p w14:paraId="1D550E9F">
            <w:pPr>
              <w:spacing w:line="282" w:lineRule="auto"/>
              <w:rPr>
                <w:rFonts w:ascii="Arial"/>
                <w:sz w:val="21"/>
              </w:rPr>
            </w:pPr>
          </w:p>
          <w:p w14:paraId="39EF39E0">
            <w:pPr>
              <w:spacing w:before="51" w:line="186" w:lineRule="auto"/>
              <w:ind w:left="39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1.0366</w:t>
            </w:r>
          </w:p>
        </w:tc>
      </w:tr>
      <w:tr w14:paraId="798C4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356" w:type="dxa"/>
            <w:vMerge w:val="continue"/>
            <w:tcBorders>
              <w:top w:val="nil"/>
              <w:bottom w:val="nil"/>
            </w:tcBorders>
            <w:vAlign w:val="top"/>
          </w:tcPr>
          <w:p w14:paraId="43B180B7">
            <w:pPr>
              <w:rPr>
                <w:rFonts w:ascii="Arial"/>
                <w:sz w:val="21"/>
              </w:rPr>
            </w:pPr>
          </w:p>
        </w:tc>
        <w:tc>
          <w:tcPr>
            <w:tcW w:w="1445" w:type="dxa"/>
            <w:vMerge w:val="continue"/>
            <w:tcBorders>
              <w:top w:val="nil"/>
              <w:bottom w:val="nil"/>
            </w:tcBorders>
            <w:vAlign w:val="top"/>
          </w:tcPr>
          <w:p w14:paraId="567B290D">
            <w:pPr>
              <w:rPr>
                <w:rFonts w:ascii="Arial"/>
                <w:sz w:val="21"/>
              </w:rPr>
            </w:pPr>
          </w:p>
        </w:tc>
        <w:tc>
          <w:tcPr>
            <w:tcW w:w="1701" w:type="dxa"/>
            <w:vMerge w:val="continue"/>
            <w:tcBorders>
              <w:top w:val="nil"/>
              <w:bottom w:val="nil"/>
            </w:tcBorders>
            <w:vAlign w:val="top"/>
          </w:tcPr>
          <w:p w14:paraId="75567984">
            <w:pPr>
              <w:rPr>
                <w:rFonts w:ascii="Arial"/>
                <w:sz w:val="21"/>
              </w:rPr>
            </w:pPr>
          </w:p>
        </w:tc>
        <w:tc>
          <w:tcPr>
            <w:tcW w:w="1511" w:type="dxa"/>
            <w:vAlign w:val="top"/>
          </w:tcPr>
          <w:p w14:paraId="00FE0B5B">
            <w:pPr>
              <w:pStyle w:val="6"/>
              <w:spacing w:before="99" w:line="220" w:lineRule="auto"/>
              <w:ind w:left="403"/>
              <w:rPr>
                <w:sz w:val="18"/>
                <w:szCs w:val="18"/>
              </w:rPr>
            </w:pPr>
            <w:r>
              <w:rPr>
                <w:spacing w:val="-2"/>
                <w:sz w:val="18"/>
                <w:szCs w:val="18"/>
              </w:rPr>
              <w:t>客土工程</w:t>
            </w:r>
          </w:p>
        </w:tc>
        <w:tc>
          <w:tcPr>
            <w:tcW w:w="1365" w:type="dxa"/>
            <w:vAlign w:val="top"/>
          </w:tcPr>
          <w:p w14:paraId="5F67CF1D">
            <w:pPr>
              <w:spacing w:before="113" w:line="219" w:lineRule="exact"/>
              <w:ind w:left="582"/>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2"/>
                <w:szCs w:val="12"/>
              </w:rPr>
              <w:t>3</w:t>
            </w:r>
          </w:p>
        </w:tc>
        <w:tc>
          <w:tcPr>
            <w:tcW w:w="1149" w:type="dxa"/>
            <w:vAlign w:val="top"/>
          </w:tcPr>
          <w:p w14:paraId="3234AF41">
            <w:pPr>
              <w:spacing w:before="132" w:line="186" w:lineRule="auto"/>
              <w:ind w:left="4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5183</w:t>
            </w:r>
          </w:p>
        </w:tc>
        <w:tc>
          <w:tcPr>
            <w:tcW w:w="1252" w:type="dxa"/>
            <w:vMerge w:val="continue"/>
            <w:tcBorders>
              <w:top w:val="nil"/>
              <w:bottom w:val="nil"/>
            </w:tcBorders>
            <w:vAlign w:val="top"/>
          </w:tcPr>
          <w:p w14:paraId="79993B96">
            <w:pPr>
              <w:rPr>
                <w:rFonts w:ascii="Arial"/>
                <w:sz w:val="21"/>
              </w:rPr>
            </w:pPr>
          </w:p>
        </w:tc>
      </w:tr>
      <w:tr w14:paraId="0C2CB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06A124FA">
            <w:pPr>
              <w:rPr>
                <w:rFonts w:ascii="Arial"/>
                <w:sz w:val="21"/>
              </w:rPr>
            </w:pPr>
          </w:p>
        </w:tc>
        <w:tc>
          <w:tcPr>
            <w:tcW w:w="1445" w:type="dxa"/>
            <w:vMerge w:val="continue"/>
            <w:tcBorders>
              <w:top w:val="nil"/>
              <w:bottom w:val="nil"/>
            </w:tcBorders>
            <w:vAlign w:val="top"/>
          </w:tcPr>
          <w:p w14:paraId="35DD99CD">
            <w:pPr>
              <w:rPr>
                <w:rFonts w:ascii="Arial"/>
                <w:sz w:val="21"/>
              </w:rPr>
            </w:pPr>
          </w:p>
        </w:tc>
        <w:tc>
          <w:tcPr>
            <w:tcW w:w="1701" w:type="dxa"/>
            <w:vMerge w:val="continue"/>
            <w:tcBorders>
              <w:top w:val="nil"/>
              <w:bottom w:val="nil"/>
            </w:tcBorders>
            <w:vAlign w:val="top"/>
          </w:tcPr>
          <w:p w14:paraId="2A211B00">
            <w:pPr>
              <w:rPr>
                <w:rFonts w:ascii="Arial"/>
                <w:sz w:val="21"/>
              </w:rPr>
            </w:pPr>
          </w:p>
        </w:tc>
        <w:tc>
          <w:tcPr>
            <w:tcW w:w="1511" w:type="dxa"/>
            <w:vAlign w:val="top"/>
          </w:tcPr>
          <w:p w14:paraId="65C99C8E">
            <w:pPr>
              <w:pStyle w:val="6"/>
              <w:spacing w:before="97" w:line="220" w:lineRule="auto"/>
              <w:ind w:left="402"/>
              <w:rPr>
                <w:sz w:val="18"/>
                <w:szCs w:val="18"/>
              </w:rPr>
            </w:pPr>
            <w:r>
              <w:rPr>
                <w:spacing w:val="-2"/>
                <w:sz w:val="18"/>
                <w:szCs w:val="18"/>
              </w:rPr>
              <w:t>栽植刺槐</w:t>
            </w:r>
          </w:p>
        </w:tc>
        <w:tc>
          <w:tcPr>
            <w:tcW w:w="1365" w:type="dxa"/>
            <w:vAlign w:val="top"/>
          </w:tcPr>
          <w:p w14:paraId="6BCB6201">
            <w:pPr>
              <w:pStyle w:val="6"/>
              <w:spacing w:before="97" w:line="220" w:lineRule="auto"/>
              <w:ind w:left="597"/>
              <w:rPr>
                <w:sz w:val="18"/>
                <w:szCs w:val="18"/>
              </w:rPr>
            </w:pPr>
            <w:r>
              <w:rPr>
                <w:sz w:val="18"/>
                <w:szCs w:val="18"/>
              </w:rPr>
              <w:t>株</w:t>
            </w:r>
          </w:p>
        </w:tc>
        <w:tc>
          <w:tcPr>
            <w:tcW w:w="1149" w:type="dxa"/>
            <w:vAlign w:val="top"/>
          </w:tcPr>
          <w:p w14:paraId="4D0653A5">
            <w:pPr>
              <w:spacing w:before="133" w:line="186" w:lineRule="auto"/>
              <w:ind w:left="39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2592</w:t>
            </w:r>
          </w:p>
        </w:tc>
        <w:tc>
          <w:tcPr>
            <w:tcW w:w="1252" w:type="dxa"/>
            <w:vMerge w:val="continue"/>
            <w:tcBorders>
              <w:top w:val="nil"/>
              <w:bottom w:val="nil"/>
            </w:tcBorders>
            <w:vAlign w:val="top"/>
          </w:tcPr>
          <w:p w14:paraId="47008367">
            <w:pPr>
              <w:rPr>
                <w:rFonts w:ascii="Arial"/>
                <w:sz w:val="21"/>
              </w:rPr>
            </w:pPr>
          </w:p>
        </w:tc>
      </w:tr>
      <w:tr w14:paraId="6B2B0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7FA9BCDC">
            <w:pPr>
              <w:rPr>
                <w:rFonts w:ascii="Arial"/>
                <w:sz w:val="21"/>
              </w:rPr>
            </w:pPr>
          </w:p>
        </w:tc>
        <w:tc>
          <w:tcPr>
            <w:tcW w:w="1445" w:type="dxa"/>
            <w:vMerge w:val="continue"/>
            <w:tcBorders>
              <w:top w:val="nil"/>
              <w:bottom w:val="nil"/>
            </w:tcBorders>
            <w:vAlign w:val="top"/>
          </w:tcPr>
          <w:p w14:paraId="56E61297">
            <w:pPr>
              <w:rPr>
                <w:rFonts w:ascii="Arial"/>
                <w:sz w:val="21"/>
              </w:rPr>
            </w:pPr>
          </w:p>
        </w:tc>
        <w:tc>
          <w:tcPr>
            <w:tcW w:w="1701" w:type="dxa"/>
            <w:vMerge w:val="continue"/>
            <w:tcBorders>
              <w:top w:val="nil"/>
              <w:bottom w:val="nil"/>
            </w:tcBorders>
            <w:vAlign w:val="top"/>
          </w:tcPr>
          <w:p w14:paraId="74D7022A">
            <w:pPr>
              <w:rPr>
                <w:rFonts w:ascii="Arial"/>
                <w:sz w:val="21"/>
              </w:rPr>
            </w:pPr>
          </w:p>
        </w:tc>
        <w:tc>
          <w:tcPr>
            <w:tcW w:w="1511" w:type="dxa"/>
            <w:vAlign w:val="top"/>
          </w:tcPr>
          <w:p w14:paraId="2E34446F">
            <w:pPr>
              <w:pStyle w:val="6"/>
              <w:spacing w:before="99" w:line="220" w:lineRule="auto"/>
              <w:ind w:left="402"/>
              <w:rPr>
                <w:sz w:val="18"/>
                <w:szCs w:val="18"/>
              </w:rPr>
            </w:pPr>
            <w:r>
              <w:rPr>
                <w:spacing w:val="-2"/>
                <w:sz w:val="18"/>
                <w:szCs w:val="18"/>
              </w:rPr>
              <w:t>播散草籽</w:t>
            </w:r>
          </w:p>
        </w:tc>
        <w:tc>
          <w:tcPr>
            <w:tcW w:w="1365" w:type="dxa"/>
            <w:vAlign w:val="top"/>
          </w:tcPr>
          <w:p w14:paraId="4A44AA25">
            <w:pPr>
              <w:spacing w:before="113" w:line="219" w:lineRule="exact"/>
              <w:ind w:left="536"/>
              <w:rPr>
                <w:rFonts w:ascii="Times New Roman" w:hAnsi="Times New Roman" w:eastAsia="Times New Roman" w:cs="Times New Roman"/>
                <w:sz w:val="12"/>
                <w:szCs w:val="12"/>
              </w:rPr>
            </w:pPr>
            <w:r>
              <w:rPr>
                <w:rFonts w:ascii="Times New Roman" w:hAnsi="Times New Roman" w:eastAsia="Times New Roman" w:cs="Times New Roman"/>
                <w:sz w:val="18"/>
                <w:szCs w:val="18"/>
              </w:rPr>
              <w:t>hm</w:t>
            </w:r>
            <w:r>
              <w:rPr>
                <w:rFonts w:ascii="Times New Roman" w:hAnsi="Times New Roman" w:eastAsia="Times New Roman" w:cs="Times New Roman"/>
                <w:position w:val="5"/>
                <w:sz w:val="12"/>
                <w:szCs w:val="12"/>
              </w:rPr>
              <w:t>2</w:t>
            </w:r>
          </w:p>
        </w:tc>
        <w:tc>
          <w:tcPr>
            <w:tcW w:w="1149" w:type="dxa"/>
            <w:vAlign w:val="top"/>
          </w:tcPr>
          <w:p w14:paraId="779B7A34">
            <w:pPr>
              <w:spacing w:before="133" w:line="186" w:lineRule="auto"/>
              <w:ind w:left="34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1.0366</w:t>
            </w:r>
          </w:p>
        </w:tc>
        <w:tc>
          <w:tcPr>
            <w:tcW w:w="1252" w:type="dxa"/>
            <w:vMerge w:val="continue"/>
            <w:tcBorders>
              <w:top w:val="nil"/>
              <w:bottom w:val="nil"/>
            </w:tcBorders>
            <w:vAlign w:val="top"/>
          </w:tcPr>
          <w:p w14:paraId="48137B08">
            <w:pPr>
              <w:rPr>
                <w:rFonts w:ascii="Arial"/>
                <w:sz w:val="21"/>
              </w:rPr>
            </w:pPr>
          </w:p>
        </w:tc>
      </w:tr>
      <w:tr w14:paraId="49265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356" w:type="dxa"/>
            <w:vMerge w:val="continue"/>
            <w:tcBorders>
              <w:top w:val="nil"/>
              <w:bottom w:val="nil"/>
            </w:tcBorders>
            <w:vAlign w:val="top"/>
          </w:tcPr>
          <w:p w14:paraId="05145D7F">
            <w:pPr>
              <w:rPr>
                <w:rFonts w:ascii="Arial"/>
                <w:sz w:val="21"/>
              </w:rPr>
            </w:pPr>
          </w:p>
        </w:tc>
        <w:tc>
          <w:tcPr>
            <w:tcW w:w="1445" w:type="dxa"/>
            <w:vMerge w:val="continue"/>
            <w:tcBorders>
              <w:top w:val="nil"/>
              <w:bottom w:val="nil"/>
            </w:tcBorders>
            <w:vAlign w:val="top"/>
          </w:tcPr>
          <w:p w14:paraId="324746BA">
            <w:pPr>
              <w:rPr>
                <w:rFonts w:ascii="Arial"/>
                <w:sz w:val="21"/>
              </w:rPr>
            </w:pPr>
          </w:p>
        </w:tc>
        <w:tc>
          <w:tcPr>
            <w:tcW w:w="1701" w:type="dxa"/>
            <w:vMerge w:val="continue"/>
            <w:tcBorders>
              <w:top w:val="nil"/>
            </w:tcBorders>
            <w:vAlign w:val="top"/>
          </w:tcPr>
          <w:p w14:paraId="2BD8EA42">
            <w:pPr>
              <w:rPr>
                <w:rFonts w:ascii="Arial"/>
                <w:sz w:val="21"/>
              </w:rPr>
            </w:pPr>
          </w:p>
        </w:tc>
        <w:tc>
          <w:tcPr>
            <w:tcW w:w="1511" w:type="dxa"/>
            <w:vAlign w:val="top"/>
          </w:tcPr>
          <w:p w14:paraId="2A1FFD75">
            <w:pPr>
              <w:pStyle w:val="6"/>
              <w:spacing w:before="99" w:line="219" w:lineRule="auto"/>
              <w:ind w:left="129"/>
              <w:rPr>
                <w:sz w:val="18"/>
                <w:szCs w:val="18"/>
              </w:rPr>
            </w:pPr>
            <w:r>
              <w:rPr>
                <w:spacing w:val="-1"/>
                <w:sz w:val="18"/>
                <w:szCs w:val="18"/>
              </w:rPr>
              <w:t>施加商品有机肥</w:t>
            </w:r>
          </w:p>
        </w:tc>
        <w:tc>
          <w:tcPr>
            <w:tcW w:w="1365" w:type="dxa"/>
            <w:vAlign w:val="top"/>
          </w:tcPr>
          <w:p w14:paraId="6BE578D4">
            <w:pPr>
              <w:spacing w:before="132" w:line="233" w:lineRule="auto"/>
              <w:ind w:left="657"/>
              <w:rPr>
                <w:rFonts w:ascii="Times New Roman" w:hAnsi="Times New Roman" w:eastAsia="Times New Roman" w:cs="Times New Roman"/>
                <w:sz w:val="18"/>
                <w:szCs w:val="18"/>
              </w:rPr>
            </w:pPr>
            <w:r>
              <w:rPr>
                <w:rFonts w:ascii="Times New Roman" w:hAnsi="Times New Roman" w:eastAsia="Times New Roman" w:cs="Times New Roman"/>
                <w:sz w:val="18"/>
                <w:szCs w:val="18"/>
              </w:rPr>
              <w:t>t</w:t>
            </w:r>
          </w:p>
        </w:tc>
        <w:tc>
          <w:tcPr>
            <w:tcW w:w="1149" w:type="dxa"/>
            <w:vAlign w:val="top"/>
          </w:tcPr>
          <w:p w14:paraId="77DD8F84">
            <w:pPr>
              <w:spacing w:before="135" w:line="186" w:lineRule="auto"/>
              <w:ind w:left="4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2.59</w:t>
            </w:r>
          </w:p>
        </w:tc>
        <w:tc>
          <w:tcPr>
            <w:tcW w:w="1252" w:type="dxa"/>
            <w:vMerge w:val="continue"/>
            <w:tcBorders>
              <w:top w:val="nil"/>
            </w:tcBorders>
            <w:vAlign w:val="top"/>
          </w:tcPr>
          <w:p w14:paraId="750C3DE9">
            <w:pPr>
              <w:rPr>
                <w:rFonts w:ascii="Arial"/>
                <w:sz w:val="21"/>
              </w:rPr>
            </w:pPr>
          </w:p>
        </w:tc>
      </w:tr>
      <w:tr w14:paraId="2F10B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356" w:type="dxa"/>
            <w:vMerge w:val="continue"/>
            <w:tcBorders>
              <w:top w:val="nil"/>
              <w:bottom w:val="nil"/>
            </w:tcBorders>
            <w:vAlign w:val="top"/>
          </w:tcPr>
          <w:p w14:paraId="14C1847B">
            <w:pPr>
              <w:rPr>
                <w:rFonts w:ascii="Arial"/>
                <w:sz w:val="21"/>
              </w:rPr>
            </w:pPr>
          </w:p>
        </w:tc>
        <w:tc>
          <w:tcPr>
            <w:tcW w:w="1445" w:type="dxa"/>
            <w:vMerge w:val="continue"/>
            <w:tcBorders>
              <w:top w:val="nil"/>
              <w:bottom w:val="nil"/>
            </w:tcBorders>
            <w:vAlign w:val="top"/>
          </w:tcPr>
          <w:p w14:paraId="4562C351">
            <w:pPr>
              <w:rPr>
                <w:rFonts w:ascii="Arial"/>
                <w:sz w:val="21"/>
              </w:rPr>
            </w:pPr>
          </w:p>
        </w:tc>
        <w:tc>
          <w:tcPr>
            <w:tcW w:w="1701" w:type="dxa"/>
            <w:vMerge w:val="restart"/>
            <w:tcBorders>
              <w:bottom w:val="nil"/>
            </w:tcBorders>
            <w:vAlign w:val="top"/>
          </w:tcPr>
          <w:p w14:paraId="342CAAEE">
            <w:pPr>
              <w:spacing w:line="297" w:lineRule="auto"/>
              <w:rPr>
                <w:rFonts w:ascii="Arial"/>
                <w:sz w:val="21"/>
              </w:rPr>
            </w:pPr>
          </w:p>
          <w:p w14:paraId="3CBD5DB6">
            <w:pPr>
              <w:spacing w:line="297" w:lineRule="auto"/>
              <w:rPr>
                <w:rFonts w:ascii="Arial"/>
                <w:sz w:val="21"/>
              </w:rPr>
            </w:pPr>
          </w:p>
          <w:p w14:paraId="5241D302">
            <w:pPr>
              <w:spacing w:line="297" w:lineRule="auto"/>
              <w:rPr>
                <w:rFonts w:ascii="Arial"/>
                <w:sz w:val="21"/>
              </w:rPr>
            </w:pPr>
          </w:p>
          <w:p w14:paraId="7FD12DC2">
            <w:pPr>
              <w:spacing w:line="297" w:lineRule="auto"/>
              <w:rPr>
                <w:rFonts w:ascii="Arial"/>
                <w:sz w:val="21"/>
              </w:rPr>
            </w:pPr>
          </w:p>
          <w:p w14:paraId="62C0EC93">
            <w:pPr>
              <w:pStyle w:val="6"/>
              <w:spacing w:before="58" w:line="220" w:lineRule="auto"/>
              <w:ind w:left="587"/>
              <w:rPr>
                <w:sz w:val="18"/>
                <w:szCs w:val="18"/>
              </w:rPr>
            </w:pPr>
            <w:r>
              <w:rPr>
                <w:spacing w:val="-3"/>
                <w:sz w:val="18"/>
                <w:szCs w:val="18"/>
              </w:rPr>
              <w:t>办公区</w:t>
            </w:r>
          </w:p>
        </w:tc>
        <w:tc>
          <w:tcPr>
            <w:tcW w:w="1511" w:type="dxa"/>
            <w:vAlign w:val="top"/>
          </w:tcPr>
          <w:p w14:paraId="05D011C5">
            <w:pPr>
              <w:pStyle w:val="6"/>
              <w:spacing w:before="97" w:line="220" w:lineRule="auto"/>
              <w:ind w:left="402"/>
              <w:rPr>
                <w:sz w:val="18"/>
                <w:szCs w:val="18"/>
              </w:rPr>
            </w:pPr>
            <w:r>
              <w:rPr>
                <w:spacing w:val="-2"/>
                <w:sz w:val="18"/>
                <w:szCs w:val="18"/>
              </w:rPr>
              <w:t>拆除工程</w:t>
            </w:r>
          </w:p>
        </w:tc>
        <w:tc>
          <w:tcPr>
            <w:tcW w:w="1365" w:type="dxa"/>
            <w:vAlign w:val="top"/>
          </w:tcPr>
          <w:p w14:paraId="2406C9BC">
            <w:pPr>
              <w:spacing w:before="113" w:line="219" w:lineRule="exact"/>
              <w:ind w:left="582"/>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2"/>
                <w:szCs w:val="12"/>
              </w:rPr>
              <w:t>3</w:t>
            </w:r>
          </w:p>
        </w:tc>
        <w:tc>
          <w:tcPr>
            <w:tcW w:w="1149" w:type="dxa"/>
            <w:vAlign w:val="top"/>
          </w:tcPr>
          <w:p w14:paraId="091DEFC8">
            <w:pPr>
              <w:spacing w:before="133" w:line="186" w:lineRule="auto"/>
              <w:ind w:left="4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926</w:t>
            </w:r>
          </w:p>
        </w:tc>
        <w:tc>
          <w:tcPr>
            <w:tcW w:w="1252" w:type="dxa"/>
            <w:vMerge w:val="restart"/>
            <w:tcBorders>
              <w:bottom w:val="nil"/>
            </w:tcBorders>
            <w:vAlign w:val="top"/>
          </w:tcPr>
          <w:p w14:paraId="784DA80A">
            <w:pPr>
              <w:spacing w:line="245" w:lineRule="auto"/>
              <w:rPr>
                <w:rFonts w:ascii="Arial"/>
                <w:sz w:val="21"/>
              </w:rPr>
            </w:pPr>
          </w:p>
          <w:p w14:paraId="12B98009">
            <w:pPr>
              <w:spacing w:line="245" w:lineRule="auto"/>
              <w:rPr>
                <w:rFonts w:ascii="Arial"/>
                <w:sz w:val="21"/>
              </w:rPr>
            </w:pPr>
          </w:p>
          <w:p w14:paraId="5316EC7D">
            <w:pPr>
              <w:spacing w:line="246" w:lineRule="auto"/>
              <w:rPr>
                <w:rFonts w:ascii="Arial"/>
                <w:sz w:val="21"/>
              </w:rPr>
            </w:pPr>
          </w:p>
          <w:p w14:paraId="240932FA">
            <w:pPr>
              <w:spacing w:line="246" w:lineRule="auto"/>
              <w:rPr>
                <w:rFonts w:ascii="Arial"/>
                <w:sz w:val="21"/>
              </w:rPr>
            </w:pPr>
          </w:p>
          <w:p w14:paraId="46AECDD0">
            <w:pPr>
              <w:spacing w:line="246" w:lineRule="auto"/>
              <w:rPr>
                <w:rFonts w:ascii="Arial"/>
                <w:sz w:val="21"/>
              </w:rPr>
            </w:pPr>
          </w:p>
          <w:p w14:paraId="1269449E">
            <w:pPr>
              <w:spacing w:before="52" w:line="186"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0.1852</w:t>
            </w:r>
          </w:p>
        </w:tc>
      </w:tr>
      <w:tr w14:paraId="2756B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356" w:type="dxa"/>
            <w:vMerge w:val="continue"/>
            <w:tcBorders>
              <w:top w:val="nil"/>
              <w:bottom w:val="nil"/>
            </w:tcBorders>
            <w:vAlign w:val="top"/>
          </w:tcPr>
          <w:p w14:paraId="32D2EF83">
            <w:pPr>
              <w:rPr>
                <w:rFonts w:ascii="Arial"/>
                <w:sz w:val="21"/>
              </w:rPr>
            </w:pPr>
          </w:p>
        </w:tc>
        <w:tc>
          <w:tcPr>
            <w:tcW w:w="1445" w:type="dxa"/>
            <w:vMerge w:val="continue"/>
            <w:tcBorders>
              <w:top w:val="nil"/>
              <w:bottom w:val="nil"/>
            </w:tcBorders>
            <w:vAlign w:val="top"/>
          </w:tcPr>
          <w:p w14:paraId="17156BC2">
            <w:pPr>
              <w:rPr>
                <w:rFonts w:ascii="Arial"/>
                <w:sz w:val="21"/>
              </w:rPr>
            </w:pPr>
          </w:p>
        </w:tc>
        <w:tc>
          <w:tcPr>
            <w:tcW w:w="1701" w:type="dxa"/>
            <w:vMerge w:val="continue"/>
            <w:tcBorders>
              <w:top w:val="nil"/>
              <w:bottom w:val="nil"/>
            </w:tcBorders>
            <w:vAlign w:val="top"/>
          </w:tcPr>
          <w:p w14:paraId="1CD44271">
            <w:pPr>
              <w:rPr>
                <w:rFonts w:ascii="Arial"/>
                <w:sz w:val="21"/>
              </w:rPr>
            </w:pPr>
          </w:p>
        </w:tc>
        <w:tc>
          <w:tcPr>
            <w:tcW w:w="1511" w:type="dxa"/>
            <w:vAlign w:val="top"/>
          </w:tcPr>
          <w:p w14:paraId="2DEF7104">
            <w:pPr>
              <w:pStyle w:val="6"/>
              <w:spacing w:before="101" w:line="220" w:lineRule="auto"/>
              <w:ind w:left="402"/>
              <w:rPr>
                <w:sz w:val="18"/>
                <w:szCs w:val="18"/>
              </w:rPr>
            </w:pPr>
            <w:r>
              <w:rPr>
                <w:spacing w:val="-2"/>
                <w:sz w:val="18"/>
                <w:szCs w:val="18"/>
              </w:rPr>
              <w:t>砌体清运</w:t>
            </w:r>
          </w:p>
        </w:tc>
        <w:tc>
          <w:tcPr>
            <w:tcW w:w="1365" w:type="dxa"/>
            <w:vAlign w:val="top"/>
          </w:tcPr>
          <w:p w14:paraId="14AFAFAD">
            <w:pPr>
              <w:spacing w:before="114" w:line="219" w:lineRule="exact"/>
              <w:ind w:left="582"/>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2"/>
                <w:szCs w:val="12"/>
              </w:rPr>
              <w:t>3</w:t>
            </w:r>
          </w:p>
        </w:tc>
        <w:tc>
          <w:tcPr>
            <w:tcW w:w="1149" w:type="dxa"/>
            <w:vAlign w:val="top"/>
          </w:tcPr>
          <w:p w14:paraId="3C5DFB41">
            <w:pPr>
              <w:spacing w:before="134" w:line="186" w:lineRule="auto"/>
              <w:ind w:left="4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926</w:t>
            </w:r>
          </w:p>
        </w:tc>
        <w:tc>
          <w:tcPr>
            <w:tcW w:w="1252" w:type="dxa"/>
            <w:vMerge w:val="continue"/>
            <w:tcBorders>
              <w:top w:val="nil"/>
              <w:bottom w:val="nil"/>
            </w:tcBorders>
            <w:vAlign w:val="top"/>
          </w:tcPr>
          <w:p w14:paraId="1674452E">
            <w:pPr>
              <w:rPr>
                <w:rFonts w:ascii="Arial"/>
                <w:sz w:val="21"/>
              </w:rPr>
            </w:pPr>
          </w:p>
        </w:tc>
      </w:tr>
      <w:tr w14:paraId="18776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344D21CF">
            <w:pPr>
              <w:rPr>
                <w:rFonts w:ascii="Arial"/>
                <w:sz w:val="21"/>
              </w:rPr>
            </w:pPr>
          </w:p>
        </w:tc>
        <w:tc>
          <w:tcPr>
            <w:tcW w:w="1445" w:type="dxa"/>
            <w:vMerge w:val="continue"/>
            <w:tcBorders>
              <w:top w:val="nil"/>
              <w:bottom w:val="nil"/>
            </w:tcBorders>
            <w:vAlign w:val="top"/>
          </w:tcPr>
          <w:p w14:paraId="28C00DB6">
            <w:pPr>
              <w:rPr>
                <w:rFonts w:ascii="Arial"/>
                <w:sz w:val="21"/>
              </w:rPr>
            </w:pPr>
          </w:p>
        </w:tc>
        <w:tc>
          <w:tcPr>
            <w:tcW w:w="1701" w:type="dxa"/>
            <w:vMerge w:val="continue"/>
            <w:tcBorders>
              <w:top w:val="nil"/>
              <w:bottom w:val="nil"/>
            </w:tcBorders>
            <w:vAlign w:val="top"/>
          </w:tcPr>
          <w:p w14:paraId="20220285">
            <w:pPr>
              <w:rPr>
                <w:rFonts w:ascii="Arial"/>
                <w:sz w:val="21"/>
              </w:rPr>
            </w:pPr>
          </w:p>
        </w:tc>
        <w:tc>
          <w:tcPr>
            <w:tcW w:w="1511" w:type="dxa"/>
            <w:vAlign w:val="top"/>
          </w:tcPr>
          <w:p w14:paraId="45FA0B83">
            <w:pPr>
              <w:pStyle w:val="6"/>
              <w:spacing w:before="99" w:line="220" w:lineRule="auto"/>
              <w:ind w:left="401"/>
              <w:rPr>
                <w:sz w:val="18"/>
                <w:szCs w:val="18"/>
              </w:rPr>
            </w:pPr>
            <w:r>
              <w:rPr>
                <w:spacing w:val="-2"/>
                <w:sz w:val="18"/>
                <w:szCs w:val="18"/>
              </w:rPr>
              <w:t>场地平整</w:t>
            </w:r>
          </w:p>
        </w:tc>
        <w:tc>
          <w:tcPr>
            <w:tcW w:w="1365" w:type="dxa"/>
            <w:vAlign w:val="top"/>
          </w:tcPr>
          <w:p w14:paraId="0369BEE7">
            <w:pPr>
              <w:spacing w:before="115" w:line="219" w:lineRule="exact"/>
              <w:ind w:left="582"/>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2"/>
                <w:szCs w:val="12"/>
              </w:rPr>
              <w:t>2</w:t>
            </w:r>
          </w:p>
        </w:tc>
        <w:tc>
          <w:tcPr>
            <w:tcW w:w="1149" w:type="dxa"/>
            <w:vAlign w:val="top"/>
          </w:tcPr>
          <w:p w14:paraId="26328565">
            <w:pPr>
              <w:spacing w:before="134" w:line="186" w:lineRule="auto"/>
              <w:ind w:left="41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1852</w:t>
            </w:r>
          </w:p>
        </w:tc>
        <w:tc>
          <w:tcPr>
            <w:tcW w:w="1252" w:type="dxa"/>
            <w:vMerge w:val="continue"/>
            <w:tcBorders>
              <w:top w:val="nil"/>
              <w:bottom w:val="nil"/>
            </w:tcBorders>
            <w:vAlign w:val="top"/>
          </w:tcPr>
          <w:p w14:paraId="2FFA9057">
            <w:pPr>
              <w:rPr>
                <w:rFonts w:ascii="Arial"/>
                <w:sz w:val="21"/>
              </w:rPr>
            </w:pPr>
          </w:p>
        </w:tc>
      </w:tr>
      <w:tr w14:paraId="79582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356" w:type="dxa"/>
            <w:vMerge w:val="continue"/>
            <w:tcBorders>
              <w:top w:val="nil"/>
              <w:bottom w:val="nil"/>
            </w:tcBorders>
            <w:vAlign w:val="top"/>
          </w:tcPr>
          <w:p w14:paraId="2A72554C">
            <w:pPr>
              <w:rPr>
                <w:rFonts w:ascii="Arial"/>
                <w:sz w:val="21"/>
              </w:rPr>
            </w:pPr>
          </w:p>
        </w:tc>
        <w:tc>
          <w:tcPr>
            <w:tcW w:w="1445" w:type="dxa"/>
            <w:vMerge w:val="continue"/>
            <w:tcBorders>
              <w:top w:val="nil"/>
              <w:bottom w:val="nil"/>
            </w:tcBorders>
            <w:vAlign w:val="top"/>
          </w:tcPr>
          <w:p w14:paraId="4E293DAF">
            <w:pPr>
              <w:rPr>
                <w:rFonts w:ascii="Arial"/>
                <w:sz w:val="21"/>
              </w:rPr>
            </w:pPr>
          </w:p>
        </w:tc>
        <w:tc>
          <w:tcPr>
            <w:tcW w:w="1701" w:type="dxa"/>
            <w:vMerge w:val="continue"/>
            <w:tcBorders>
              <w:top w:val="nil"/>
              <w:bottom w:val="nil"/>
            </w:tcBorders>
            <w:vAlign w:val="top"/>
          </w:tcPr>
          <w:p w14:paraId="4D5D09BD">
            <w:pPr>
              <w:rPr>
                <w:rFonts w:ascii="Arial"/>
                <w:sz w:val="21"/>
              </w:rPr>
            </w:pPr>
          </w:p>
        </w:tc>
        <w:tc>
          <w:tcPr>
            <w:tcW w:w="1511" w:type="dxa"/>
            <w:vAlign w:val="top"/>
          </w:tcPr>
          <w:p w14:paraId="20C02A05">
            <w:pPr>
              <w:pStyle w:val="6"/>
              <w:spacing w:before="102" w:line="220" w:lineRule="auto"/>
              <w:ind w:left="403"/>
              <w:rPr>
                <w:sz w:val="18"/>
                <w:szCs w:val="18"/>
              </w:rPr>
            </w:pPr>
            <w:r>
              <w:rPr>
                <w:spacing w:val="-2"/>
                <w:sz w:val="18"/>
                <w:szCs w:val="18"/>
              </w:rPr>
              <w:t>客土工程</w:t>
            </w:r>
          </w:p>
        </w:tc>
        <w:tc>
          <w:tcPr>
            <w:tcW w:w="1365" w:type="dxa"/>
            <w:vAlign w:val="top"/>
          </w:tcPr>
          <w:p w14:paraId="39C491E5">
            <w:pPr>
              <w:spacing w:before="115" w:line="219" w:lineRule="exact"/>
              <w:ind w:left="582"/>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2"/>
                <w:szCs w:val="12"/>
              </w:rPr>
              <w:t>3</w:t>
            </w:r>
          </w:p>
        </w:tc>
        <w:tc>
          <w:tcPr>
            <w:tcW w:w="1149" w:type="dxa"/>
            <w:vAlign w:val="top"/>
          </w:tcPr>
          <w:p w14:paraId="71F9C243">
            <w:pPr>
              <w:spacing w:before="134" w:line="186" w:lineRule="auto"/>
              <w:ind w:left="4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926</w:t>
            </w:r>
          </w:p>
        </w:tc>
        <w:tc>
          <w:tcPr>
            <w:tcW w:w="1252" w:type="dxa"/>
            <w:vMerge w:val="continue"/>
            <w:tcBorders>
              <w:top w:val="nil"/>
              <w:bottom w:val="nil"/>
            </w:tcBorders>
            <w:vAlign w:val="top"/>
          </w:tcPr>
          <w:p w14:paraId="3A622964">
            <w:pPr>
              <w:rPr>
                <w:rFonts w:ascii="Arial"/>
                <w:sz w:val="21"/>
              </w:rPr>
            </w:pPr>
          </w:p>
        </w:tc>
      </w:tr>
      <w:tr w14:paraId="08530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7FC3FC12">
            <w:pPr>
              <w:rPr>
                <w:rFonts w:ascii="Arial"/>
                <w:sz w:val="21"/>
              </w:rPr>
            </w:pPr>
          </w:p>
        </w:tc>
        <w:tc>
          <w:tcPr>
            <w:tcW w:w="1445" w:type="dxa"/>
            <w:vMerge w:val="continue"/>
            <w:tcBorders>
              <w:top w:val="nil"/>
              <w:bottom w:val="nil"/>
            </w:tcBorders>
            <w:vAlign w:val="top"/>
          </w:tcPr>
          <w:p w14:paraId="05A3C583">
            <w:pPr>
              <w:rPr>
                <w:rFonts w:ascii="Arial"/>
                <w:sz w:val="21"/>
              </w:rPr>
            </w:pPr>
          </w:p>
        </w:tc>
        <w:tc>
          <w:tcPr>
            <w:tcW w:w="1701" w:type="dxa"/>
            <w:vMerge w:val="continue"/>
            <w:tcBorders>
              <w:top w:val="nil"/>
              <w:bottom w:val="nil"/>
            </w:tcBorders>
            <w:vAlign w:val="top"/>
          </w:tcPr>
          <w:p w14:paraId="55F82E5A">
            <w:pPr>
              <w:rPr>
                <w:rFonts w:ascii="Arial"/>
                <w:sz w:val="21"/>
              </w:rPr>
            </w:pPr>
          </w:p>
        </w:tc>
        <w:tc>
          <w:tcPr>
            <w:tcW w:w="1511" w:type="dxa"/>
            <w:vAlign w:val="top"/>
          </w:tcPr>
          <w:p w14:paraId="48C85FB3">
            <w:pPr>
              <w:pStyle w:val="6"/>
              <w:spacing w:before="99" w:line="220" w:lineRule="auto"/>
              <w:ind w:left="402"/>
              <w:rPr>
                <w:sz w:val="18"/>
                <w:szCs w:val="18"/>
              </w:rPr>
            </w:pPr>
            <w:r>
              <w:rPr>
                <w:spacing w:val="-2"/>
                <w:sz w:val="18"/>
                <w:szCs w:val="18"/>
              </w:rPr>
              <w:t>栽植刺槐</w:t>
            </w:r>
          </w:p>
        </w:tc>
        <w:tc>
          <w:tcPr>
            <w:tcW w:w="1365" w:type="dxa"/>
            <w:vAlign w:val="top"/>
          </w:tcPr>
          <w:p w14:paraId="7CAA5136">
            <w:pPr>
              <w:pStyle w:val="6"/>
              <w:spacing w:before="99" w:line="220" w:lineRule="auto"/>
              <w:ind w:left="597"/>
              <w:rPr>
                <w:sz w:val="18"/>
                <w:szCs w:val="18"/>
              </w:rPr>
            </w:pPr>
            <w:r>
              <w:rPr>
                <w:sz w:val="18"/>
                <w:szCs w:val="18"/>
              </w:rPr>
              <w:t>株</w:t>
            </w:r>
          </w:p>
        </w:tc>
        <w:tc>
          <w:tcPr>
            <w:tcW w:w="1149" w:type="dxa"/>
            <w:vAlign w:val="top"/>
          </w:tcPr>
          <w:p w14:paraId="3F93F0AD">
            <w:pPr>
              <w:spacing w:before="135" w:line="186" w:lineRule="auto"/>
              <w:ind w:left="4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463</w:t>
            </w:r>
          </w:p>
        </w:tc>
        <w:tc>
          <w:tcPr>
            <w:tcW w:w="1252" w:type="dxa"/>
            <w:vMerge w:val="continue"/>
            <w:tcBorders>
              <w:top w:val="nil"/>
              <w:bottom w:val="nil"/>
            </w:tcBorders>
            <w:vAlign w:val="top"/>
          </w:tcPr>
          <w:p w14:paraId="256EF4A2">
            <w:pPr>
              <w:rPr>
                <w:rFonts w:ascii="Arial"/>
                <w:sz w:val="21"/>
              </w:rPr>
            </w:pPr>
          </w:p>
        </w:tc>
      </w:tr>
      <w:tr w14:paraId="51FBC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356" w:type="dxa"/>
            <w:vMerge w:val="continue"/>
            <w:tcBorders>
              <w:top w:val="nil"/>
              <w:bottom w:val="nil"/>
            </w:tcBorders>
            <w:vAlign w:val="top"/>
          </w:tcPr>
          <w:p w14:paraId="70868FCC">
            <w:pPr>
              <w:rPr>
                <w:rFonts w:ascii="Arial"/>
                <w:sz w:val="21"/>
              </w:rPr>
            </w:pPr>
          </w:p>
        </w:tc>
        <w:tc>
          <w:tcPr>
            <w:tcW w:w="1445" w:type="dxa"/>
            <w:vMerge w:val="continue"/>
            <w:tcBorders>
              <w:top w:val="nil"/>
              <w:bottom w:val="nil"/>
            </w:tcBorders>
            <w:vAlign w:val="top"/>
          </w:tcPr>
          <w:p w14:paraId="20902168">
            <w:pPr>
              <w:rPr>
                <w:rFonts w:ascii="Arial"/>
                <w:sz w:val="21"/>
              </w:rPr>
            </w:pPr>
          </w:p>
        </w:tc>
        <w:tc>
          <w:tcPr>
            <w:tcW w:w="1701" w:type="dxa"/>
            <w:vMerge w:val="continue"/>
            <w:tcBorders>
              <w:top w:val="nil"/>
              <w:bottom w:val="nil"/>
            </w:tcBorders>
            <w:vAlign w:val="top"/>
          </w:tcPr>
          <w:p w14:paraId="4EA17F6D">
            <w:pPr>
              <w:rPr>
                <w:rFonts w:ascii="Arial"/>
                <w:sz w:val="21"/>
              </w:rPr>
            </w:pPr>
          </w:p>
        </w:tc>
        <w:tc>
          <w:tcPr>
            <w:tcW w:w="1511" w:type="dxa"/>
            <w:vAlign w:val="top"/>
          </w:tcPr>
          <w:p w14:paraId="32058EEE">
            <w:pPr>
              <w:pStyle w:val="6"/>
              <w:spacing w:before="102" w:line="220" w:lineRule="auto"/>
              <w:ind w:left="402"/>
              <w:rPr>
                <w:sz w:val="18"/>
                <w:szCs w:val="18"/>
              </w:rPr>
            </w:pPr>
            <w:r>
              <w:rPr>
                <w:spacing w:val="-2"/>
                <w:sz w:val="18"/>
                <w:szCs w:val="18"/>
              </w:rPr>
              <w:t>播散草籽</w:t>
            </w:r>
          </w:p>
        </w:tc>
        <w:tc>
          <w:tcPr>
            <w:tcW w:w="1365" w:type="dxa"/>
            <w:vAlign w:val="top"/>
          </w:tcPr>
          <w:p w14:paraId="177888F5">
            <w:pPr>
              <w:spacing w:before="116" w:line="219" w:lineRule="exact"/>
              <w:ind w:left="536"/>
              <w:rPr>
                <w:rFonts w:ascii="Times New Roman" w:hAnsi="Times New Roman" w:eastAsia="Times New Roman" w:cs="Times New Roman"/>
                <w:sz w:val="12"/>
                <w:szCs w:val="12"/>
              </w:rPr>
            </w:pPr>
            <w:r>
              <w:rPr>
                <w:rFonts w:ascii="Times New Roman" w:hAnsi="Times New Roman" w:eastAsia="Times New Roman" w:cs="Times New Roman"/>
                <w:sz w:val="18"/>
                <w:szCs w:val="18"/>
              </w:rPr>
              <w:t>hm</w:t>
            </w:r>
            <w:r>
              <w:rPr>
                <w:rFonts w:ascii="Times New Roman" w:hAnsi="Times New Roman" w:eastAsia="Times New Roman" w:cs="Times New Roman"/>
                <w:position w:val="5"/>
                <w:sz w:val="12"/>
                <w:szCs w:val="12"/>
              </w:rPr>
              <w:t>2</w:t>
            </w:r>
          </w:p>
        </w:tc>
        <w:tc>
          <w:tcPr>
            <w:tcW w:w="1149" w:type="dxa"/>
            <w:vAlign w:val="top"/>
          </w:tcPr>
          <w:p w14:paraId="32214C9A">
            <w:pPr>
              <w:spacing w:before="135" w:line="186" w:lineRule="auto"/>
              <w:ind w:left="33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0.1852</w:t>
            </w:r>
          </w:p>
        </w:tc>
        <w:tc>
          <w:tcPr>
            <w:tcW w:w="1252" w:type="dxa"/>
            <w:vMerge w:val="continue"/>
            <w:tcBorders>
              <w:top w:val="nil"/>
              <w:bottom w:val="nil"/>
            </w:tcBorders>
            <w:vAlign w:val="top"/>
          </w:tcPr>
          <w:p w14:paraId="44DB3D28">
            <w:pPr>
              <w:rPr>
                <w:rFonts w:ascii="Arial"/>
                <w:sz w:val="21"/>
              </w:rPr>
            </w:pPr>
          </w:p>
        </w:tc>
      </w:tr>
      <w:tr w14:paraId="7FF1C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356" w:type="dxa"/>
            <w:vMerge w:val="continue"/>
            <w:tcBorders>
              <w:top w:val="nil"/>
            </w:tcBorders>
            <w:vAlign w:val="top"/>
          </w:tcPr>
          <w:p w14:paraId="3368AEC7">
            <w:pPr>
              <w:rPr>
                <w:rFonts w:ascii="Arial"/>
                <w:sz w:val="21"/>
              </w:rPr>
            </w:pPr>
          </w:p>
        </w:tc>
        <w:tc>
          <w:tcPr>
            <w:tcW w:w="1445" w:type="dxa"/>
            <w:vMerge w:val="continue"/>
            <w:tcBorders>
              <w:top w:val="nil"/>
            </w:tcBorders>
            <w:vAlign w:val="top"/>
          </w:tcPr>
          <w:p w14:paraId="05BD9D7A">
            <w:pPr>
              <w:rPr>
                <w:rFonts w:ascii="Arial"/>
                <w:sz w:val="21"/>
              </w:rPr>
            </w:pPr>
          </w:p>
        </w:tc>
        <w:tc>
          <w:tcPr>
            <w:tcW w:w="1701" w:type="dxa"/>
            <w:vMerge w:val="continue"/>
            <w:tcBorders>
              <w:top w:val="nil"/>
            </w:tcBorders>
            <w:vAlign w:val="top"/>
          </w:tcPr>
          <w:p w14:paraId="5A0850E1">
            <w:pPr>
              <w:rPr>
                <w:rFonts w:ascii="Arial"/>
                <w:sz w:val="21"/>
              </w:rPr>
            </w:pPr>
          </w:p>
        </w:tc>
        <w:tc>
          <w:tcPr>
            <w:tcW w:w="1511" w:type="dxa"/>
            <w:vAlign w:val="top"/>
          </w:tcPr>
          <w:p w14:paraId="75B8B199">
            <w:pPr>
              <w:pStyle w:val="6"/>
              <w:spacing w:before="102" w:line="219" w:lineRule="auto"/>
              <w:ind w:left="129"/>
              <w:rPr>
                <w:sz w:val="18"/>
                <w:szCs w:val="18"/>
              </w:rPr>
            </w:pPr>
            <w:r>
              <w:rPr>
                <w:spacing w:val="-1"/>
                <w:sz w:val="18"/>
                <w:szCs w:val="18"/>
              </w:rPr>
              <w:t>施加商品有机肥</w:t>
            </w:r>
          </w:p>
        </w:tc>
        <w:tc>
          <w:tcPr>
            <w:tcW w:w="1365" w:type="dxa"/>
            <w:vAlign w:val="top"/>
          </w:tcPr>
          <w:p w14:paraId="39C45FBA">
            <w:pPr>
              <w:spacing w:before="135" w:line="233" w:lineRule="auto"/>
              <w:ind w:left="657"/>
              <w:rPr>
                <w:rFonts w:ascii="Times New Roman" w:hAnsi="Times New Roman" w:eastAsia="Times New Roman" w:cs="Times New Roman"/>
                <w:sz w:val="18"/>
                <w:szCs w:val="18"/>
              </w:rPr>
            </w:pPr>
            <w:r>
              <w:rPr>
                <w:rFonts w:ascii="Times New Roman" w:hAnsi="Times New Roman" w:eastAsia="Times New Roman" w:cs="Times New Roman"/>
                <w:sz w:val="18"/>
                <w:szCs w:val="18"/>
              </w:rPr>
              <w:t>t</w:t>
            </w:r>
          </w:p>
        </w:tc>
        <w:tc>
          <w:tcPr>
            <w:tcW w:w="1149" w:type="dxa"/>
            <w:vAlign w:val="top"/>
          </w:tcPr>
          <w:p w14:paraId="4E15FF5D">
            <w:pPr>
              <w:spacing w:before="138" w:line="186" w:lineRule="auto"/>
              <w:ind w:left="42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0.46</w:t>
            </w:r>
          </w:p>
        </w:tc>
        <w:tc>
          <w:tcPr>
            <w:tcW w:w="1252" w:type="dxa"/>
            <w:vMerge w:val="continue"/>
            <w:tcBorders>
              <w:top w:val="nil"/>
            </w:tcBorders>
            <w:vAlign w:val="top"/>
          </w:tcPr>
          <w:p w14:paraId="3CEAF0B1">
            <w:pPr>
              <w:rPr>
                <w:rFonts w:ascii="Arial"/>
                <w:sz w:val="21"/>
              </w:rPr>
            </w:pPr>
          </w:p>
        </w:tc>
      </w:tr>
    </w:tbl>
    <w:p w14:paraId="68DE9BE6">
      <w:pPr>
        <w:spacing w:before="160" w:line="219" w:lineRule="auto"/>
        <w:ind w:left="689"/>
        <w:rPr>
          <w:rFonts w:ascii="黑体" w:hAnsi="黑体" w:eastAsia="黑体" w:cs="黑体"/>
          <w:sz w:val="28"/>
          <w:szCs w:val="28"/>
        </w:rPr>
      </w:pPr>
      <w:bookmarkStart w:id="97" w:name="bookmark78"/>
      <w:bookmarkEnd w:id="97"/>
      <w:r>
        <w:rPr>
          <w:rFonts w:ascii="黑体" w:hAnsi="黑体" w:eastAsia="黑体" w:cs="黑体"/>
          <w:spacing w:val="-2"/>
          <w:sz w:val="28"/>
          <w:szCs w:val="28"/>
        </w:rPr>
        <w:t>三、近期年度工作安排</w:t>
      </w:r>
    </w:p>
    <w:p w14:paraId="66FC6D63">
      <w:pPr>
        <w:spacing w:before="26" w:line="347" w:lineRule="auto"/>
        <w:ind w:left="125" w:right="114" w:firstLine="476"/>
        <w:rPr>
          <w:rFonts w:ascii="宋体" w:hAnsi="宋体" w:eastAsia="宋体" w:cs="宋体"/>
          <w:sz w:val="24"/>
          <w:szCs w:val="24"/>
        </w:rPr>
      </w:pPr>
      <w:r>
        <w:rPr>
          <w:rFonts w:ascii="宋体" w:hAnsi="宋体" w:eastAsia="宋体" w:cs="宋体"/>
          <w:spacing w:val="-1"/>
          <w:sz w:val="24"/>
          <w:szCs w:val="24"/>
        </w:rPr>
        <w:t>矿山剩余服务年限为</w:t>
      </w:r>
      <w:r>
        <w:rPr>
          <w:rFonts w:ascii="Times New Roman" w:hAnsi="Times New Roman" w:eastAsia="Times New Roman" w:cs="Times New Roman"/>
          <w:spacing w:val="-1"/>
          <w:sz w:val="24"/>
          <w:szCs w:val="24"/>
        </w:rPr>
        <w:t>10</w:t>
      </w:r>
      <w:r>
        <w:rPr>
          <w:rFonts w:ascii="宋体" w:hAnsi="宋体" w:eastAsia="宋体" w:cs="宋体"/>
          <w:spacing w:val="-1"/>
          <w:sz w:val="24"/>
          <w:szCs w:val="24"/>
        </w:rPr>
        <w:t>年，根据矿山地质环境保护与土</w:t>
      </w:r>
      <w:r>
        <w:rPr>
          <w:rFonts w:ascii="宋体" w:hAnsi="宋体" w:eastAsia="宋体" w:cs="宋体"/>
          <w:spacing w:val="-2"/>
          <w:sz w:val="24"/>
          <w:szCs w:val="24"/>
        </w:rPr>
        <w:t>地复垦方案实施计划，近期年度</w:t>
      </w:r>
      <w:r>
        <w:rPr>
          <w:rFonts w:ascii="宋体" w:hAnsi="宋体" w:eastAsia="宋体" w:cs="宋体"/>
          <w:sz w:val="24"/>
          <w:szCs w:val="24"/>
        </w:rPr>
        <w:t xml:space="preserve"> </w:t>
      </w:r>
      <w:r>
        <w:rPr>
          <w:rFonts w:ascii="宋体" w:hAnsi="宋体" w:eastAsia="宋体" w:cs="宋体"/>
          <w:spacing w:val="-9"/>
          <w:sz w:val="24"/>
          <w:szCs w:val="24"/>
        </w:rPr>
        <w:t>工作安排如下：</w:t>
      </w:r>
    </w:p>
    <w:p w14:paraId="540622A1">
      <w:pPr>
        <w:spacing w:before="31" w:line="347" w:lineRule="auto"/>
        <w:ind w:left="123" w:right="124" w:firstLine="479"/>
        <w:rPr>
          <w:rFonts w:ascii="宋体" w:hAnsi="宋体" w:eastAsia="宋体" w:cs="宋体"/>
          <w:sz w:val="24"/>
          <w:szCs w:val="24"/>
        </w:rPr>
      </w:pPr>
      <w:r>
        <w:rPr>
          <w:rFonts w:ascii="宋体" w:hAnsi="宋体" w:eastAsia="宋体" w:cs="宋体"/>
          <w:sz w:val="24"/>
          <w:szCs w:val="24"/>
        </w:rPr>
        <w:t>第一年（</w:t>
      </w:r>
      <w:r>
        <w:rPr>
          <w:rFonts w:ascii="Times New Roman" w:hAnsi="Times New Roman" w:eastAsia="Times New Roman" w:cs="Times New Roman"/>
          <w:sz w:val="24"/>
          <w:szCs w:val="24"/>
        </w:rPr>
        <w:t>2024.08-2025.07</w:t>
      </w:r>
      <w:r>
        <w:rPr>
          <w:rFonts w:ascii="宋体" w:hAnsi="宋体" w:eastAsia="宋体" w:cs="宋体"/>
          <w:spacing w:val="-1"/>
          <w:sz w:val="24"/>
          <w:szCs w:val="24"/>
        </w:rPr>
        <w:t>），</w:t>
      </w:r>
      <w:r>
        <w:rPr>
          <w:rFonts w:ascii="宋体" w:hAnsi="宋体" w:eastAsia="宋体" w:cs="宋体"/>
          <w:sz w:val="24"/>
          <w:szCs w:val="24"/>
        </w:rPr>
        <w:t>对堆料</w:t>
      </w:r>
      <w:r>
        <w:rPr>
          <w:rFonts w:ascii="宋体" w:hAnsi="宋体" w:eastAsia="宋体" w:cs="宋体"/>
          <w:spacing w:val="-1"/>
          <w:sz w:val="24"/>
          <w:szCs w:val="24"/>
        </w:rPr>
        <w:t>场进行恢复治理。建立矿山监测系统，进行地质环</w:t>
      </w:r>
      <w:r>
        <w:rPr>
          <w:rFonts w:ascii="宋体" w:hAnsi="宋体" w:eastAsia="宋体" w:cs="宋体"/>
          <w:spacing w:val="1"/>
          <w:sz w:val="24"/>
          <w:szCs w:val="24"/>
        </w:rPr>
        <w:t xml:space="preserve"> </w:t>
      </w:r>
      <w:r>
        <w:rPr>
          <w:rFonts w:ascii="宋体" w:hAnsi="宋体" w:eastAsia="宋体" w:cs="宋体"/>
          <w:spacing w:val="-9"/>
          <w:sz w:val="24"/>
          <w:szCs w:val="24"/>
        </w:rPr>
        <w:t>境监测。</w:t>
      </w:r>
    </w:p>
    <w:p w14:paraId="1BA90A92">
      <w:pPr>
        <w:spacing w:before="29" w:line="348" w:lineRule="auto"/>
        <w:ind w:left="123" w:right="124" w:firstLine="479"/>
        <w:rPr>
          <w:rFonts w:ascii="宋体" w:hAnsi="宋体" w:eastAsia="宋体" w:cs="宋体"/>
          <w:sz w:val="24"/>
          <w:szCs w:val="24"/>
        </w:rPr>
      </w:pPr>
      <w:r>
        <w:rPr>
          <w:rFonts w:ascii="宋体" w:hAnsi="宋体" w:eastAsia="宋体" w:cs="宋体"/>
          <w:sz w:val="24"/>
          <w:szCs w:val="24"/>
        </w:rPr>
        <w:t>第二年（</w:t>
      </w:r>
      <w:r>
        <w:rPr>
          <w:rFonts w:ascii="Times New Roman" w:hAnsi="Times New Roman" w:eastAsia="Times New Roman" w:cs="Times New Roman"/>
          <w:sz w:val="24"/>
          <w:szCs w:val="24"/>
        </w:rPr>
        <w:t>2025.08-2026.07</w:t>
      </w:r>
      <w:r>
        <w:rPr>
          <w:rFonts w:ascii="宋体" w:hAnsi="宋体" w:eastAsia="宋体" w:cs="宋体"/>
          <w:spacing w:val="-1"/>
          <w:sz w:val="24"/>
          <w:szCs w:val="24"/>
        </w:rPr>
        <w:t>），</w:t>
      </w:r>
      <w:r>
        <w:rPr>
          <w:rFonts w:ascii="宋体" w:hAnsi="宋体" w:eastAsia="宋体" w:cs="宋体"/>
          <w:sz w:val="24"/>
          <w:szCs w:val="24"/>
        </w:rPr>
        <w:t>对堆料</w:t>
      </w:r>
      <w:r>
        <w:rPr>
          <w:rFonts w:ascii="宋体" w:hAnsi="宋体" w:eastAsia="宋体" w:cs="宋体"/>
          <w:spacing w:val="-1"/>
          <w:sz w:val="24"/>
          <w:szCs w:val="24"/>
        </w:rPr>
        <w:t>场进行恢复治理。建立矿山监测系统，进行地质环</w:t>
      </w:r>
      <w:r>
        <w:rPr>
          <w:rFonts w:ascii="宋体" w:hAnsi="宋体" w:eastAsia="宋体" w:cs="宋体"/>
          <w:spacing w:val="1"/>
          <w:sz w:val="24"/>
          <w:szCs w:val="24"/>
        </w:rPr>
        <w:t xml:space="preserve"> </w:t>
      </w:r>
      <w:r>
        <w:rPr>
          <w:rFonts w:ascii="宋体" w:hAnsi="宋体" w:eastAsia="宋体" w:cs="宋体"/>
          <w:spacing w:val="-9"/>
          <w:sz w:val="24"/>
          <w:szCs w:val="24"/>
        </w:rPr>
        <w:t>境监测。</w:t>
      </w:r>
    </w:p>
    <w:p w14:paraId="1A21DD1A">
      <w:pPr>
        <w:spacing w:before="31" w:line="347" w:lineRule="auto"/>
        <w:ind w:left="123" w:right="124" w:firstLine="479"/>
        <w:rPr>
          <w:rFonts w:ascii="宋体" w:hAnsi="宋体" w:eastAsia="宋体" w:cs="宋体"/>
          <w:sz w:val="24"/>
          <w:szCs w:val="24"/>
        </w:rPr>
      </w:pPr>
      <w:r>
        <w:rPr>
          <w:rFonts w:ascii="宋体" w:hAnsi="宋体" w:eastAsia="宋体" w:cs="宋体"/>
          <w:sz w:val="24"/>
          <w:szCs w:val="24"/>
        </w:rPr>
        <w:t>第三年（</w:t>
      </w:r>
      <w:r>
        <w:rPr>
          <w:rFonts w:ascii="Times New Roman" w:hAnsi="Times New Roman" w:eastAsia="Times New Roman" w:cs="Times New Roman"/>
          <w:sz w:val="24"/>
          <w:szCs w:val="24"/>
        </w:rPr>
        <w:t>2026.08-2027.07</w:t>
      </w:r>
      <w:r>
        <w:rPr>
          <w:rFonts w:ascii="宋体" w:hAnsi="宋体" w:eastAsia="宋体" w:cs="宋体"/>
          <w:spacing w:val="-1"/>
          <w:sz w:val="24"/>
          <w:szCs w:val="24"/>
        </w:rPr>
        <w:t>），</w:t>
      </w:r>
      <w:r>
        <w:rPr>
          <w:rFonts w:ascii="宋体" w:hAnsi="宋体" w:eastAsia="宋体" w:cs="宋体"/>
          <w:sz w:val="24"/>
          <w:szCs w:val="24"/>
        </w:rPr>
        <w:t>对堆料</w:t>
      </w:r>
      <w:r>
        <w:rPr>
          <w:rFonts w:ascii="宋体" w:hAnsi="宋体" w:eastAsia="宋体" w:cs="宋体"/>
          <w:spacing w:val="-1"/>
          <w:sz w:val="24"/>
          <w:szCs w:val="24"/>
        </w:rPr>
        <w:t>场进行恢复治理。建立矿山监测系统，进行地质环</w:t>
      </w:r>
      <w:r>
        <w:rPr>
          <w:rFonts w:ascii="宋体" w:hAnsi="宋体" w:eastAsia="宋体" w:cs="宋体"/>
          <w:spacing w:val="1"/>
          <w:sz w:val="24"/>
          <w:szCs w:val="24"/>
        </w:rPr>
        <w:t xml:space="preserve"> </w:t>
      </w:r>
      <w:r>
        <w:rPr>
          <w:rFonts w:ascii="宋体" w:hAnsi="宋体" w:eastAsia="宋体" w:cs="宋体"/>
          <w:spacing w:val="-9"/>
          <w:sz w:val="24"/>
          <w:szCs w:val="24"/>
        </w:rPr>
        <w:t>境监测。</w:t>
      </w:r>
    </w:p>
    <w:p w14:paraId="7DB172B1">
      <w:pPr>
        <w:spacing w:before="31" w:line="347" w:lineRule="auto"/>
        <w:ind w:left="123" w:right="124" w:firstLine="479"/>
        <w:rPr>
          <w:rFonts w:ascii="宋体" w:hAnsi="宋体" w:eastAsia="宋体" w:cs="宋体"/>
          <w:sz w:val="24"/>
          <w:szCs w:val="24"/>
        </w:rPr>
      </w:pPr>
      <w:r>
        <w:rPr>
          <w:rFonts w:ascii="宋体" w:hAnsi="宋体" w:eastAsia="宋体" w:cs="宋体"/>
          <w:sz w:val="24"/>
          <w:szCs w:val="24"/>
        </w:rPr>
        <w:t>第四年（</w:t>
      </w:r>
      <w:r>
        <w:rPr>
          <w:rFonts w:ascii="Times New Roman" w:hAnsi="Times New Roman" w:eastAsia="Times New Roman" w:cs="Times New Roman"/>
          <w:sz w:val="24"/>
          <w:szCs w:val="24"/>
        </w:rPr>
        <w:t>2027.08-2028.07</w:t>
      </w:r>
      <w:r>
        <w:rPr>
          <w:rFonts w:ascii="宋体" w:hAnsi="宋体" w:eastAsia="宋体" w:cs="宋体"/>
          <w:spacing w:val="-1"/>
          <w:sz w:val="24"/>
          <w:szCs w:val="24"/>
        </w:rPr>
        <w:t>），</w:t>
      </w:r>
      <w:r>
        <w:rPr>
          <w:rFonts w:ascii="宋体" w:hAnsi="宋体" w:eastAsia="宋体" w:cs="宋体"/>
          <w:sz w:val="24"/>
          <w:szCs w:val="24"/>
        </w:rPr>
        <w:t>对堆料</w:t>
      </w:r>
      <w:r>
        <w:rPr>
          <w:rFonts w:ascii="宋体" w:hAnsi="宋体" w:eastAsia="宋体" w:cs="宋体"/>
          <w:spacing w:val="-1"/>
          <w:sz w:val="24"/>
          <w:szCs w:val="24"/>
        </w:rPr>
        <w:t>场进行恢复治理。建立矿山监测系统，进行地质环</w:t>
      </w:r>
      <w:r>
        <w:rPr>
          <w:rFonts w:ascii="宋体" w:hAnsi="宋体" w:eastAsia="宋体" w:cs="宋体"/>
          <w:spacing w:val="1"/>
          <w:sz w:val="24"/>
          <w:szCs w:val="24"/>
        </w:rPr>
        <w:t xml:space="preserve"> </w:t>
      </w:r>
      <w:r>
        <w:rPr>
          <w:rFonts w:ascii="宋体" w:hAnsi="宋体" w:eastAsia="宋体" w:cs="宋体"/>
          <w:spacing w:val="-9"/>
          <w:sz w:val="24"/>
          <w:szCs w:val="24"/>
        </w:rPr>
        <w:t>境监测。</w:t>
      </w:r>
    </w:p>
    <w:p w14:paraId="4E18F6B6">
      <w:pPr>
        <w:spacing w:before="33" w:line="220" w:lineRule="auto"/>
        <w:ind w:left="602"/>
        <w:rPr>
          <w:rFonts w:ascii="宋体" w:hAnsi="宋体" w:eastAsia="宋体" w:cs="宋体"/>
          <w:sz w:val="24"/>
          <w:szCs w:val="24"/>
        </w:rPr>
      </w:pPr>
      <w:r>
        <w:rPr>
          <w:rFonts w:ascii="宋体" w:hAnsi="宋体" w:eastAsia="宋体" w:cs="宋体"/>
          <w:sz w:val="24"/>
          <w:szCs w:val="24"/>
        </w:rPr>
        <w:t>第五年（</w:t>
      </w:r>
      <w:r>
        <w:rPr>
          <w:rFonts w:ascii="Times New Roman" w:hAnsi="Times New Roman" w:eastAsia="Times New Roman" w:cs="Times New Roman"/>
          <w:sz w:val="24"/>
          <w:szCs w:val="24"/>
        </w:rPr>
        <w:t>2028.08-2029.07</w:t>
      </w:r>
      <w:r>
        <w:rPr>
          <w:rFonts w:ascii="宋体" w:hAnsi="宋体" w:eastAsia="宋体" w:cs="宋体"/>
          <w:spacing w:val="-1"/>
          <w:sz w:val="24"/>
          <w:szCs w:val="24"/>
        </w:rPr>
        <w:t>），</w:t>
      </w:r>
      <w:r>
        <w:rPr>
          <w:rFonts w:ascii="宋体" w:hAnsi="宋体" w:eastAsia="宋体" w:cs="宋体"/>
          <w:sz w:val="24"/>
          <w:szCs w:val="24"/>
        </w:rPr>
        <w:t>对堆料</w:t>
      </w:r>
      <w:r>
        <w:rPr>
          <w:rFonts w:ascii="宋体" w:hAnsi="宋体" w:eastAsia="宋体" w:cs="宋体"/>
          <w:spacing w:val="-1"/>
          <w:sz w:val="24"/>
          <w:szCs w:val="24"/>
        </w:rPr>
        <w:t>场进行恢复治理。建立矿山监测系统，进行地质环</w:t>
      </w:r>
    </w:p>
    <w:p w14:paraId="06D1D26A">
      <w:pPr>
        <w:spacing w:line="220" w:lineRule="auto"/>
        <w:rPr>
          <w:rFonts w:ascii="宋体" w:hAnsi="宋体" w:eastAsia="宋体" w:cs="宋体"/>
          <w:sz w:val="24"/>
          <w:szCs w:val="24"/>
        </w:rPr>
        <w:sectPr>
          <w:footerReference r:id="rId157" w:type="default"/>
          <w:pgSz w:w="11912" w:h="16841"/>
          <w:pgMar w:top="1212" w:right="1106" w:bottom="881" w:left="1020" w:header="887" w:footer="719" w:gutter="0"/>
          <w:cols w:space="720" w:num="1"/>
        </w:sectPr>
      </w:pPr>
    </w:p>
    <w:p w14:paraId="6DC4708F">
      <w:pPr>
        <w:spacing w:before="264" w:line="220" w:lineRule="auto"/>
        <w:ind w:left="123"/>
        <w:rPr>
          <w:rFonts w:ascii="宋体" w:hAnsi="宋体" w:eastAsia="宋体" w:cs="宋体"/>
          <w:sz w:val="24"/>
          <w:szCs w:val="24"/>
        </w:rPr>
      </w:pPr>
      <w:r>
        <w:rPr>
          <w:rFonts w:ascii="宋体" w:hAnsi="宋体" w:eastAsia="宋体" w:cs="宋体"/>
          <w:spacing w:val="-9"/>
          <w:sz w:val="24"/>
          <w:szCs w:val="24"/>
        </w:rPr>
        <w:t>境监测。</w:t>
      </w:r>
    </w:p>
    <w:p w14:paraId="78BEBF2A">
      <w:pPr>
        <w:spacing w:before="175" w:line="212" w:lineRule="auto"/>
        <w:ind w:left="2098"/>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32"/>
          <w:sz w:val="21"/>
          <w:szCs w:val="21"/>
        </w:rPr>
        <w:t xml:space="preserve"> </w:t>
      </w:r>
      <w:r>
        <w:rPr>
          <w:rFonts w:ascii="Times New Roman" w:hAnsi="Times New Roman" w:eastAsia="Times New Roman" w:cs="Times New Roman"/>
          <w:b/>
          <w:bCs/>
          <w:spacing w:val="-2"/>
          <w:sz w:val="21"/>
          <w:szCs w:val="21"/>
        </w:rPr>
        <w:t xml:space="preserve">6-2 </w:t>
      </w:r>
      <w:r>
        <w:rPr>
          <w:rFonts w:ascii="宋体" w:hAnsi="宋体" w:eastAsia="宋体" w:cs="宋体"/>
          <w:b/>
          <w:bCs/>
          <w:spacing w:val="-2"/>
          <w:sz w:val="21"/>
          <w:szCs w:val="21"/>
        </w:rPr>
        <w:t>矿山近期（</w:t>
      </w:r>
      <w:r>
        <w:rPr>
          <w:rFonts w:ascii="Times New Roman" w:hAnsi="Times New Roman" w:eastAsia="Times New Roman" w:cs="Times New Roman"/>
          <w:b/>
          <w:bCs/>
          <w:spacing w:val="-2"/>
          <w:sz w:val="21"/>
          <w:szCs w:val="21"/>
        </w:rPr>
        <w:t xml:space="preserve">5 </w:t>
      </w:r>
      <w:r>
        <w:rPr>
          <w:rFonts w:ascii="宋体" w:hAnsi="宋体" w:eastAsia="宋体" w:cs="宋体"/>
          <w:b/>
          <w:bCs/>
          <w:spacing w:val="-2"/>
          <w:sz w:val="21"/>
          <w:szCs w:val="21"/>
        </w:rPr>
        <w:t>年）恢复治理和土地复垦年度实施计划表</w:t>
      </w: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5"/>
        <w:gridCol w:w="2022"/>
        <w:gridCol w:w="1802"/>
        <w:gridCol w:w="1631"/>
        <w:gridCol w:w="1380"/>
        <w:gridCol w:w="1459"/>
      </w:tblGrid>
      <w:tr w14:paraId="71F1C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485" w:type="dxa"/>
            <w:vMerge w:val="restart"/>
            <w:tcBorders>
              <w:bottom w:val="nil"/>
            </w:tcBorders>
            <w:vAlign w:val="top"/>
          </w:tcPr>
          <w:p w14:paraId="0EDBECAD">
            <w:pPr>
              <w:pStyle w:val="6"/>
              <w:spacing w:before="219" w:line="220" w:lineRule="auto"/>
              <w:ind w:left="391"/>
              <w:rPr>
                <w:sz w:val="18"/>
                <w:szCs w:val="18"/>
              </w:rPr>
            </w:pPr>
            <w:r>
              <w:rPr>
                <w:b/>
                <w:bCs/>
                <w:spacing w:val="-5"/>
                <w:sz w:val="18"/>
                <w:szCs w:val="18"/>
              </w:rPr>
              <w:t>复垦时间</w:t>
            </w:r>
          </w:p>
        </w:tc>
        <w:tc>
          <w:tcPr>
            <w:tcW w:w="2022" w:type="dxa"/>
            <w:vMerge w:val="restart"/>
            <w:tcBorders>
              <w:bottom w:val="nil"/>
            </w:tcBorders>
            <w:vAlign w:val="top"/>
          </w:tcPr>
          <w:p w14:paraId="0669C849">
            <w:pPr>
              <w:pStyle w:val="6"/>
              <w:spacing w:before="219" w:line="220" w:lineRule="auto"/>
              <w:ind w:left="657"/>
              <w:rPr>
                <w:sz w:val="18"/>
                <w:szCs w:val="18"/>
              </w:rPr>
            </w:pPr>
            <w:r>
              <w:rPr>
                <w:b/>
                <w:bCs/>
                <w:spacing w:val="-5"/>
                <w:sz w:val="18"/>
                <w:szCs w:val="18"/>
              </w:rPr>
              <w:t>治理单元</w:t>
            </w:r>
          </w:p>
        </w:tc>
        <w:tc>
          <w:tcPr>
            <w:tcW w:w="1802" w:type="dxa"/>
            <w:vMerge w:val="restart"/>
            <w:tcBorders>
              <w:bottom w:val="nil"/>
            </w:tcBorders>
            <w:vAlign w:val="top"/>
          </w:tcPr>
          <w:p w14:paraId="0204E387">
            <w:pPr>
              <w:pStyle w:val="6"/>
              <w:spacing w:before="219" w:line="220" w:lineRule="auto"/>
              <w:ind w:left="366"/>
              <w:rPr>
                <w:sz w:val="18"/>
                <w:szCs w:val="18"/>
              </w:rPr>
            </w:pPr>
            <w:r>
              <w:rPr>
                <w:b/>
                <w:bCs/>
                <w:spacing w:val="-3"/>
                <w:sz w:val="18"/>
                <w:szCs w:val="18"/>
              </w:rPr>
              <w:t>主要工程措施</w:t>
            </w:r>
          </w:p>
        </w:tc>
        <w:tc>
          <w:tcPr>
            <w:tcW w:w="3011" w:type="dxa"/>
            <w:gridSpan w:val="2"/>
            <w:vAlign w:val="top"/>
          </w:tcPr>
          <w:p w14:paraId="66ED5B94">
            <w:pPr>
              <w:pStyle w:val="6"/>
              <w:spacing w:before="63" w:line="220" w:lineRule="auto"/>
              <w:ind w:left="1243"/>
              <w:rPr>
                <w:sz w:val="18"/>
                <w:szCs w:val="18"/>
              </w:rPr>
            </w:pPr>
            <w:r>
              <w:rPr>
                <w:b/>
                <w:bCs/>
                <w:spacing w:val="-5"/>
                <w:sz w:val="18"/>
                <w:szCs w:val="18"/>
              </w:rPr>
              <w:t>工程量</w:t>
            </w:r>
          </w:p>
        </w:tc>
        <w:tc>
          <w:tcPr>
            <w:tcW w:w="1459" w:type="dxa"/>
            <w:vAlign w:val="top"/>
          </w:tcPr>
          <w:p w14:paraId="66F47376">
            <w:pPr>
              <w:pStyle w:val="6"/>
              <w:spacing w:before="63" w:line="220" w:lineRule="auto"/>
              <w:ind w:left="378"/>
              <w:rPr>
                <w:sz w:val="18"/>
                <w:szCs w:val="18"/>
              </w:rPr>
            </w:pPr>
            <w:r>
              <w:rPr>
                <w:b/>
                <w:bCs/>
                <w:spacing w:val="-5"/>
                <w:sz w:val="18"/>
                <w:szCs w:val="18"/>
              </w:rPr>
              <w:t>治理复垦</w:t>
            </w:r>
          </w:p>
        </w:tc>
      </w:tr>
      <w:tr w14:paraId="7C0F9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485" w:type="dxa"/>
            <w:vMerge w:val="continue"/>
            <w:tcBorders>
              <w:top w:val="nil"/>
            </w:tcBorders>
            <w:vAlign w:val="top"/>
          </w:tcPr>
          <w:p w14:paraId="7CC2C008">
            <w:pPr>
              <w:rPr>
                <w:rFonts w:ascii="Arial"/>
                <w:sz w:val="21"/>
              </w:rPr>
            </w:pPr>
          </w:p>
        </w:tc>
        <w:tc>
          <w:tcPr>
            <w:tcW w:w="2022" w:type="dxa"/>
            <w:vMerge w:val="continue"/>
            <w:tcBorders>
              <w:top w:val="nil"/>
            </w:tcBorders>
            <w:vAlign w:val="top"/>
          </w:tcPr>
          <w:p w14:paraId="7B70DDB6">
            <w:pPr>
              <w:rPr>
                <w:rFonts w:ascii="Arial"/>
                <w:sz w:val="21"/>
              </w:rPr>
            </w:pPr>
          </w:p>
        </w:tc>
        <w:tc>
          <w:tcPr>
            <w:tcW w:w="1802" w:type="dxa"/>
            <w:vMerge w:val="continue"/>
            <w:tcBorders>
              <w:top w:val="nil"/>
            </w:tcBorders>
            <w:vAlign w:val="top"/>
          </w:tcPr>
          <w:p w14:paraId="4AD9F9B7">
            <w:pPr>
              <w:rPr>
                <w:rFonts w:ascii="Arial"/>
                <w:sz w:val="21"/>
              </w:rPr>
            </w:pPr>
          </w:p>
        </w:tc>
        <w:tc>
          <w:tcPr>
            <w:tcW w:w="1631" w:type="dxa"/>
            <w:vAlign w:val="top"/>
          </w:tcPr>
          <w:p w14:paraId="3D6B595F">
            <w:pPr>
              <w:pStyle w:val="6"/>
              <w:spacing w:before="59" w:line="220" w:lineRule="auto"/>
              <w:ind w:left="643"/>
              <w:rPr>
                <w:sz w:val="18"/>
                <w:szCs w:val="18"/>
              </w:rPr>
            </w:pPr>
            <w:r>
              <w:rPr>
                <w:b/>
                <w:bCs/>
                <w:spacing w:val="-4"/>
                <w:sz w:val="18"/>
                <w:szCs w:val="18"/>
              </w:rPr>
              <w:t>单位</w:t>
            </w:r>
          </w:p>
        </w:tc>
        <w:tc>
          <w:tcPr>
            <w:tcW w:w="1380" w:type="dxa"/>
            <w:vAlign w:val="top"/>
          </w:tcPr>
          <w:p w14:paraId="5B72B7C7">
            <w:pPr>
              <w:pStyle w:val="6"/>
              <w:spacing w:before="59" w:line="220" w:lineRule="auto"/>
              <w:ind w:left="429"/>
              <w:rPr>
                <w:sz w:val="18"/>
                <w:szCs w:val="18"/>
              </w:rPr>
            </w:pPr>
            <w:r>
              <w:rPr>
                <w:b/>
                <w:bCs/>
                <w:spacing w:val="-5"/>
                <w:sz w:val="18"/>
                <w:szCs w:val="18"/>
              </w:rPr>
              <w:t>工程量</w:t>
            </w:r>
          </w:p>
        </w:tc>
        <w:tc>
          <w:tcPr>
            <w:tcW w:w="1459" w:type="dxa"/>
            <w:vAlign w:val="top"/>
          </w:tcPr>
          <w:p w14:paraId="1688C9E3">
            <w:pPr>
              <w:pStyle w:val="6"/>
              <w:spacing w:before="59" w:line="234" w:lineRule="auto"/>
              <w:ind w:left="221"/>
              <w:rPr>
                <w:sz w:val="18"/>
                <w:szCs w:val="18"/>
              </w:rPr>
            </w:pPr>
            <w:r>
              <w:rPr>
                <w:b/>
                <w:bCs/>
                <w:spacing w:val="-2"/>
                <w:sz w:val="18"/>
                <w:szCs w:val="18"/>
              </w:rPr>
              <w:t>面积（</w:t>
            </w:r>
            <w:r>
              <w:rPr>
                <w:rFonts w:ascii="Times New Roman" w:hAnsi="Times New Roman" w:eastAsia="Times New Roman" w:cs="Times New Roman"/>
                <w:b/>
                <w:bCs/>
                <w:spacing w:val="-2"/>
                <w:sz w:val="18"/>
                <w:szCs w:val="18"/>
              </w:rPr>
              <w:t>hm</w:t>
            </w:r>
            <w:r>
              <w:rPr>
                <w:rFonts w:ascii="Times New Roman" w:hAnsi="Times New Roman" w:eastAsia="Times New Roman" w:cs="Times New Roman"/>
                <w:b/>
                <w:bCs/>
                <w:spacing w:val="-2"/>
                <w:position w:val="5"/>
                <w:sz w:val="12"/>
                <w:szCs w:val="12"/>
              </w:rPr>
              <w:t>2</w:t>
            </w:r>
            <w:r>
              <w:rPr>
                <w:b/>
                <w:bCs/>
                <w:spacing w:val="-2"/>
                <w:sz w:val="18"/>
                <w:szCs w:val="18"/>
              </w:rPr>
              <w:t>）</w:t>
            </w:r>
          </w:p>
        </w:tc>
      </w:tr>
      <w:tr w14:paraId="5A25D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485" w:type="dxa"/>
            <w:vMerge w:val="restart"/>
            <w:tcBorders>
              <w:bottom w:val="nil"/>
            </w:tcBorders>
            <w:vAlign w:val="top"/>
          </w:tcPr>
          <w:p w14:paraId="1AA037D1">
            <w:pPr>
              <w:spacing w:line="283" w:lineRule="auto"/>
              <w:rPr>
                <w:rFonts w:ascii="Arial"/>
                <w:sz w:val="21"/>
              </w:rPr>
            </w:pPr>
          </w:p>
          <w:p w14:paraId="46002A17">
            <w:pPr>
              <w:spacing w:line="283" w:lineRule="auto"/>
              <w:rPr>
                <w:rFonts w:ascii="Arial"/>
                <w:sz w:val="21"/>
              </w:rPr>
            </w:pPr>
          </w:p>
          <w:p w14:paraId="6EFDBC0B">
            <w:pPr>
              <w:spacing w:line="284" w:lineRule="auto"/>
              <w:rPr>
                <w:rFonts w:ascii="Arial"/>
                <w:sz w:val="21"/>
              </w:rPr>
            </w:pPr>
          </w:p>
          <w:p w14:paraId="642CE560">
            <w:pPr>
              <w:spacing w:line="284" w:lineRule="auto"/>
              <w:rPr>
                <w:rFonts w:ascii="Arial"/>
                <w:sz w:val="21"/>
              </w:rPr>
            </w:pPr>
          </w:p>
          <w:p w14:paraId="7579B815">
            <w:pPr>
              <w:spacing w:line="284" w:lineRule="auto"/>
              <w:rPr>
                <w:rFonts w:ascii="Arial"/>
                <w:sz w:val="21"/>
              </w:rPr>
            </w:pPr>
          </w:p>
          <w:p w14:paraId="0EFE607C">
            <w:pPr>
              <w:spacing w:before="52" w:line="186" w:lineRule="auto"/>
              <w:ind w:left="1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2024.08-2025.07</w:t>
            </w:r>
          </w:p>
        </w:tc>
        <w:tc>
          <w:tcPr>
            <w:tcW w:w="2022" w:type="dxa"/>
            <w:vAlign w:val="top"/>
          </w:tcPr>
          <w:p w14:paraId="407A5CC4">
            <w:pPr>
              <w:pStyle w:val="6"/>
              <w:spacing w:before="96" w:line="219" w:lineRule="auto"/>
              <w:ind w:left="656"/>
              <w:rPr>
                <w:sz w:val="18"/>
                <w:szCs w:val="18"/>
              </w:rPr>
            </w:pPr>
            <w:r>
              <w:rPr>
                <w:spacing w:val="-2"/>
                <w:sz w:val="18"/>
                <w:szCs w:val="18"/>
              </w:rPr>
              <w:t>整个采区</w:t>
            </w:r>
          </w:p>
        </w:tc>
        <w:tc>
          <w:tcPr>
            <w:tcW w:w="1802" w:type="dxa"/>
            <w:vAlign w:val="top"/>
          </w:tcPr>
          <w:p w14:paraId="68F3AC8F">
            <w:pPr>
              <w:pStyle w:val="6"/>
              <w:spacing w:before="97" w:line="220" w:lineRule="auto"/>
              <w:ind w:left="367"/>
              <w:rPr>
                <w:sz w:val="18"/>
                <w:szCs w:val="18"/>
              </w:rPr>
            </w:pPr>
            <w:r>
              <w:rPr>
                <w:spacing w:val="-1"/>
                <w:sz w:val="18"/>
                <w:szCs w:val="18"/>
              </w:rPr>
              <w:t>地质灾害监测</w:t>
            </w:r>
          </w:p>
        </w:tc>
        <w:tc>
          <w:tcPr>
            <w:tcW w:w="1631" w:type="dxa"/>
            <w:vAlign w:val="top"/>
          </w:tcPr>
          <w:p w14:paraId="4B56178F">
            <w:pPr>
              <w:pStyle w:val="6"/>
              <w:spacing w:before="96" w:line="220" w:lineRule="auto"/>
              <w:ind w:left="650"/>
              <w:rPr>
                <w:sz w:val="18"/>
                <w:szCs w:val="18"/>
              </w:rPr>
            </w:pPr>
            <w:r>
              <w:rPr>
                <w:spacing w:val="-4"/>
                <w:sz w:val="18"/>
                <w:szCs w:val="18"/>
              </w:rPr>
              <w:t>点次</w:t>
            </w:r>
          </w:p>
        </w:tc>
        <w:tc>
          <w:tcPr>
            <w:tcW w:w="1380" w:type="dxa"/>
            <w:vAlign w:val="top"/>
          </w:tcPr>
          <w:p w14:paraId="3407EE66">
            <w:pPr>
              <w:spacing w:before="132" w:line="186" w:lineRule="auto"/>
              <w:ind w:left="61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w:t>
            </w:r>
          </w:p>
        </w:tc>
        <w:tc>
          <w:tcPr>
            <w:tcW w:w="1459" w:type="dxa"/>
            <w:vMerge w:val="restart"/>
            <w:tcBorders>
              <w:bottom w:val="nil"/>
            </w:tcBorders>
            <w:vAlign w:val="top"/>
          </w:tcPr>
          <w:p w14:paraId="5BE8EC0F">
            <w:pPr>
              <w:spacing w:line="283" w:lineRule="auto"/>
              <w:rPr>
                <w:rFonts w:ascii="Arial"/>
                <w:sz w:val="21"/>
              </w:rPr>
            </w:pPr>
          </w:p>
          <w:p w14:paraId="5690A81C">
            <w:pPr>
              <w:spacing w:line="283" w:lineRule="auto"/>
              <w:rPr>
                <w:rFonts w:ascii="Arial"/>
                <w:sz w:val="21"/>
              </w:rPr>
            </w:pPr>
          </w:p>
          <w:p w14:paraId="793BDA22">
            <w:pPr>
              <w:spacing w:line="284" w:lineRule="auto"/>
              <w:rPr>
                <w:rFonts w:ascii="Arial"/>
                <w:sz w:val="21"/>
              </w:rPr>
            </w:pPr>
          </w:p>
          <w:p w14:paraId="17184530">
            <w:pPr>
              <w:spacing w:line="284" w:lineRule="auto"/>
              <w:rPr>
                <w:rFonts w:ascii="Arial"/>
                <w:sz w:val="21"/>
              </w:rPr>
            </w:pPr>
          </w:p>
          <w:p w14:paraId="692C24D9">
            <w:pPr>
              <w:spacing w:line="284" w:lineRule="auto"/>
              <w:rPr>
                <w:rFonts w:ascii="Arial"/>
                <w:sz w:val="21"/>
              </w:rPr>
            </w:pPr>
          </w:p>
          <w:p w14:paraId="229E5FEA">
            <w:pPr>
              <w:spacing w:before="52" w:line="186" w:lineRule="auto"/>
              <w:ind w:left="50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1.2327</w:t>
            </w:r>
          </w:p>
        </w:tc>
      </w:tr>
      <w:tr w14:paraId="65AC9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485" w:type="dxa"/>
            <w:vMerge w:val="continue"/>
            <w:tcBorders>
              <w:top w:val="nil"/>
              <w:bottom w:val="nil"/>
            </w:tcBorders>
            <w:vAlign w:val="top"/>
          </w:tcPr>
          <w:p w14:paraId="1B6B35B9">
            <w:pPr>
              <w:rPr>
                <w:rFonts w:ascii="Arial"/>
                <w:sz w:val="21"/>
              </w:rPr>
            </w:pPr>
          </w:p>
        </w:tc>
        <w:tc>
          <w:tcPr>
            <w:tcW w:w="2022" w:type="dxa"/>
            <w:vAlign w:val="top"/>
          </w:tcPr>
          <w:p w14:paraId="780013EB">
            <w:pPr>
              <w:pStyle w:val="6"/>
              <w:spacing w:before="94" w:line="219" w:lineRule="auto"/>
              <w:ind w:left="656"/>
              <w:rPr>
                <w:sz w:val="18"/>
                <w:szCs w:val="18"/>
              </w:rPr>
            </w:pPr>
            <w:r>
              <w:rPr>
                <w:spacing w:val="-2"/>
                <w:sz w:val="18"/>
                <w:szCs w:val="18"/>
              </w:rPr>
              <w:t>整个采区</w:t>
            </w:r>
          </w:p>
        </w:tc>
        <w:tc>
          <w:tcPr>
            <w:tcW w:w="1802" w:type="dxa"/>
            <w:vAlign w:val="top"/>
          </w:tcPr>
          <w:p w14:paraId="41390CD0">
            <w:pPr>
              <w:pStyle w:val="6"/>
              <w:spacing w:before="94" w:line="219" w:lineRule="auto"/>
              <w:ind w:left="367"/>
              <w:rPr>
                <w:sz w:val="18"/>
                <w:szCs w:val="18"/>
              </w:rPr>
            </w:pPr>
            <w:r>
              <w:rPr>
                <w:spacing w:val="-1"/>
                <w:sz w:val="18"/>
                <w:szCs w:val="18"/>
              </w:rPr>
              <w:t>地形地貌监测</w:t>
            </w:r>
          </w:p>
        </w:tc>
        <w:tc>
          <w:tcPr>
            <w:tcW w:w="1631" w:type="dxa"/>
            <w:vAlign w:val="top"/>
          </w:tcPr>
          <w:p w14:paraId="1B32AA13">
            <w:pPr>
              <w:pStyle w:val="6"/>
              <w:spacing w:before="94" w:line="220" w:lineRule="auto"/>
              <w:ind w:left="650"/>
              <w:rPr>
                <w:sz w:val="18"/>
                <w:szCs w:val="18"/>
              </w:rPr>
            </w:pPr>
            <w:r>
              <w:rPr>
                <w:spacing w:val="-4"/>
                <w:sz w:val="18"/>
                <w:szCs w:val="18"/>
              </w:rPr>
              <w:t>点次</w:t>
            </w:r>
          </w:p>
        </w:tc>
        <w:tc>
          <w:tcPr>
            <w:tcW w:w="1380" w:type="dxa"/>
            <w:vAlign w:val="top"/>
          </w:tcPr>
          <w:p w14:paraId="0DC710DC">
            <w:pPr>
              <w:spacing w:before="130" w:line="186" w:lineRule="auto"/>
              <w:ind w:left="649"/>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459" w:type="dxa"/>
            <w:vMerge w:val="continue"/>
            <w:tcBorders>
              <w:top w:val="nil"/>
              <w:bottom w:val="nil"/>
            </w:tcBorders>
            <w:vAlign w:val="top"/>
          </w:tcPr>
          <w:p w14:paraId="13A8F966">
            <w:pPr>
              <w:rPr>
                <w:rFonts w:ascii="Arial"/>
                <w:sz w:val="21"/>
              </w:rPr>
            </w:pPr>
          </w:p>
        </w:tc>
      </w:tr>
      <w:tr w14:paraId="3D750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485" w:type="dxa"/>
            <w:vMerge w:val="continue"/>
            <w:tcBorders>
              <w:top w:val="nil"/>
              <w:bottom w:val="nil"/>
            </w:tcBorders>
            <w:vAlign w:val="top"/>
          </w:tcPr>
          <w:p w14:paraId="3082D7D9">
            <w:pPr>
              <w:rPr>
                <w:rFonts w:ascii="Arial"/>
                <w:sz w:val="21"/>
              </w:rPr>
            </w:pPr>
          </w:p>
        </w:tc>
        <w:tc>
          <w:tcPr>
            <w:tcW w:w="2022" w:type="dxa"/>
            <w:vAlign w:val="top"/>
          </w:tcPr>
          <w:p w14:paraId="70704833">
            <w:pPr>
              <w:pStyle w:val="6"/>
              <w:spacing w:before="97" w:line="220" w:lineRule="auto"/>
              <w:ind w:left="747"/>
              <w:rPr>
                <w:sz w:val="18"/>
                <w:szCs w:val="18"/>
              </w:rPr>
            </w:pPr>
            <w:r>
              <w:rPr>
                <w:spacing w:val="-3"/>
                <w:sz w:val="18"/>
                <w:szCs w:val="18"/>
              </w:rPr>
              <w:t>警示牌</w:t>
            </w:r>
          </w:p>
        </w:tc>
        <w:tc>
          <w:tcPr>
            <w:tcW w:w="1802" w:type="dxa"/>
            <w:vAlign w:val="top"/>
          </w:tcPr>
          <w:p w14:paraId="25274C7A">
            <w:pPr>
              <w:pStyle w:val="6"/>
              <w:spacing w:before="97" w:line="220" w:lineRule="auto"/>
              <w:ind w:left="641"/>
              <w:rPr>
                <w:sz w:val="18"/>
                <w:szCs w:val="18"/>
              </w:rPr>
            </w:pPr>
            <w:r>
              <w:rPr>
                <w:spacing w:val="-3"/>
                <w:sz w:val="18"/>
                <w:szCs w:val="18"/>
              </w:rPr>
              <w:t>警示牌</w:t>
            </w:r>
          </w:p>
        </w:tc>
        <w:tc>
          <w:tcPr>
            <w:tcW w:w="1631" w:type="dxa"/>
            <w:vAlign w:val="top"/>
          </w:tcPr>
          <w:p w14:paraId="372DB2E8">
            <w:pPr>
              <w:pStyle w:val="6"/>
              <w:spacing w:before="97" w:line="220" w:lineRule="auto"/>
              <w:ind w:left="732"/>
              <w:rPr>
                <w:sz w:val="18"/>
                <w:szCs w:val="18"/>
              </w:rPr>
            </w:pPr>
            <w:r>
              <w:rPr>
                <w:sz w:val="18"/>
                <w:szCs w:val="18"/>
              </w:rPr>
              <w:t>个</w:t>
            </w:r>
          </w:p>
        </w:tc>
        <w:tc>
          <w:tcPr>
            <w:tcW w:w="1380" w:type="dxa"/>
            <w:vAlign w:val="top"/>
          </w:tcPr>
          <w:p w14:paraId="3DF02A7A">
            <w:pPr>
              <w:spacing w:before="130" w:line="186" w:lineRule="auto"/>
              <w:ind w:left="62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w:t>
            </w:r>
          </w:p>
        </w:tc>
        <w:tc>
          <w:tcPr>
            <w:tcW w:w="1459" w:type="dxa"/>
            <w:vMerge w:val="continue"/>
            <w:tcBorders>
              <w:top w:val="nil"/>
              <w:bottom w:val="nil"/>
            </w:tcBorders>
            <w:vAlign w:val="top"/>
          </w:tcPr>
          <w:p w14:paraId="482CB137">
            <w:pPr>
              <w:rPr>
                <w:rFonts w:ascii="Arial"/>
                <w:sz w:val="21"/>
              </w:rPr>
            </w:pPr>
          </w:p>
        </w:tc>
      </w:tr>
      <w:tr w14:paraId="1C0BB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485" w:type="dxa"/>
            <w:vMerge w:val="continue"/>
            <w:tcBorders>
              <w:top w:val="nil"/>
              <w:bottom w:val="nil"/>
            </w:tcBorders>
            <w:vAlign w:val="top"/>
          </w:tcPr>
          <w:p w14:paraId="08D0269C">
            <w:pPr>
              <w:rPr>
                <w:rFonts w:ascii="Arial"/>
                <w:sz w:val="21"/>
              </w:rPr>
            </w:pPr>
          </w:p>
        </w:tc>
        <w:tc>
          <w:tcPr>
            <w:tcW w:w="2022" w:type="dxa"/>
            <w:vMerge w:val="restart"/>
            <w:tcBorders>
              <w:bottom w:val="nil"/>
            </w:tcBorders>
            <w:vAlign w:val="top"/>
          </w:tcPr>
          <w:p w14:paraId="2F20B201">
            <w:pPr>
              <w:spacing w:line="267" w:lineRule="auto"/>
              <w:rPr>
                <w:rFonts w:ascii="Arial"/>
                <w:sz w:val="21"/>
              </w:rPr>
            </w:pPr>
          </w:p>
          <w:p w14:paraId="5D6EB6CD">
            <w:pPr>
              <w:spacing w:line="267" w:lineRule="auto"/>
              <w:rPr>
                <w:rFonts w:ascii="Arial"/>
                <w:sz w:val="21"/>
              </w:rPr>
            </w:pPr>
          </w:p>
          <w:p w14:paraId="64C42853">
            <w:pPr>
              <w:spacing w:line="268" w:lineRule="auto"/>
              <w:rPr>
                <w:rFonts w:ascii="Arial"/>
                <w:sz w:val="21"/>
              </w:rPr>
            </w:pPr>
          </w:p>
          <w:p w14:paraId="75D3029F">
            <w:pPr>
              <w:pStyle w:val="6"/>
              <w:spacing w:before="58" w:line="219" w:lineRule="auto"/>
              <w:ind w:left="660"/>
              <w:rPr>
                <w:sz w:val="18"/>
                <w:szCs w:val="18"/>
              </w:rPr>
            </w:pPr>
            <w:r>
              <w:rPr>
                <w:spacing w:val="-3"/>
                <w:sz w:val="18"/>
                <w:szCs w:val="18"/>
              </w:rPr>
              <w:t>露天采场</w:t>
            </w:r>
          </w:p>
        </w:tc>
        <w:tc>
          <w:tcPr>
            <w:tcW w:w="1802" w:type="dxa"/>
            <w:vAlign w:val="top"/>
          </w:tcPr>
          <w:p w14:paraId="1D21F77D">
            <w:pPr>
              <w:pStyle w:val="6"/>
              <w:spacing w:before="95" w:line="220" w:lineRule="auto"/>
              <w:ind w:left="546"/>
              <w:rPr>
                <w:sz w:val="18"/>
                <w:szCs w:val="18"/>
              </w:rPr>
            </w:pPr>
            <w:r>
              <w:rPr>
                <w:spacing w:val="-2"/>
                <w:sz w:val="18"/>
                <w:szCs w:val="18"/>
              </w:rPr>
              <w:t>场地平整</w:t>
            </w:r>
          </w:p>
        </w:tc>
        <w:tc>
          <w:tcPr>
            <w:tcW w:w="1631" w:type="dxa"/>
            <w:vAlign w:val="top"/>
          </w:tcPr>
          <w:p w14:paraId="58DF8B0C">
            <w:pPr>
              <w:spacing w:before="111" w:line="219" w:lineRule="exact"/>
              <w:ind w:left="717"/>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2"/>
                <w:szCs w:val="12"/>
              </w:rPr>
              <w:t>2</w:t>
            </w:r>
          </w:p>
        </w:tc>
        <w:tc>
          <w:tcPr>
            <w:tcW w:w="1380" w:type="dxa"/>
            <w:vAlign w:val="top"/>
          </w:tcPr>
          <w:p w14:paraId="2FD3106C">
            <w:pPr>
              <w:spacing w:before="131" w:line="186" w:lineRule="auto"/>
              <w:ind w:left="48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12327</w:t>
            </w:r>
          </w:p>
        </w:tc>
        <w:tc>
          <w:tcPr>
            <w:tcW w:w="1459" w:type="dxa"/>
            <w:vMerge w:val="continue"/>
            <w:tcBorders>
              <w:top w:val="nil"/>
              <w:bottom w:val="nil"/>
            </w:tcBorders>
            <w:vAlign w:val="top"/>
          </w:tcPr>
          <w:p w14:paraId="319B406D">
            <w:pPr>
              <w:rPr>
                <w:rFonts w:ascii="Arial"/>
                <w:sz w:val="21"/>
              </w:rPr>
            </w:pPr>
          </w:p>
        </w:tc>
      </w:tr>
      <w:tr w14:paraId="40424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485" w:type="dxa"/>
            <w:vMerge w:val="continue"/>
            <w:tcBorders>
              <w:top w:val="nil"/>
              <w:bottom w:val="nil"/>
            </w:tcBorders>
            <w:vAlign w:val="top"/>
          </w:tcPr>
          <w:p w14:paraId="291A425A">
            <w:pPr>
              <w:rPr>
                <w:rFonts w:ascii="Arial"/>
                <w:sz w:val="21"/>
              </w:rPr>
            </w:pPr>
          </w:p>
        </w:tc>
        <w:tc>
          <w:tcPr>
            <w:tcW w:w="2022" w:type="dxa"/>
            <w:vMerge w:val="continue"/>
            <w:tcBorders>
              <w:top w:val="nil"/>
              <w:bottom w:val="nil"/>
            </w:tcBorders>
            <w:vAlign w:val="top"/>
          </w:tcPr>
          <w:p w14:paraId="4B925474">
            <w:pPr>
              <w:rPr>
                <w:rFonts w:ascii="Arial"/>
                <w:sz w:val="21"/>
              </w:rPr>
            </w:pPr>
          </w:p>
        </w:tc>
        <w:tc>
          <w:tcPr>
            <w:tcW w:w="1802" w:type="dxa"/>
            <w:vAlign w:val="top"/>
          </w:tcPr>
          <w:p w14:paraId="059B5C2F">
            <w:pPr>
              <w:pStyle w:val="6"/>
              <w:spacing w:before="98" w:line="220" w:lineRule="auto"/>
              <w:ind w:left="548"/>
              <w:rPr>
                <w:sz w:val="18"/>
                <w:szCs w:val="18"/>
              </w:rPr>
            </w:pPr>
            <w:r>
              <w:rPr>
                <w:spacing w:val="-2"/>
                <w:sz w:val="18"/>
                <w:szCs w:val="18"/>
              </w:rPr>
              <w:t>客土工程</w:t>
            </w:r>
          </w:p>
        </w:tc>
        <w:tc>
          <w:tcPr>
            <w:tcW w:w="1631" w:type="dxa"/>
            <w:vAlign w:val="top"/>
          </w:tcPr>
          <w:p w14:paraId="022245F4">
            <w:pPr>
              <w:spacing w:before="111" w:line="219" w:lineRule="exact"/>
              <w:ind w:left="717"/>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2"/>
                <w:szCs w:val="12"/>
              </w:rPr>
              <w:t>3</w:t>
            </w:r>
          </w:p>
        </w:tc>
        <w:tc>
          <w:tcPr>
            <w:tcW w:w="1380" w:type="dxa"/>
            <w:vAlign w:val="top"/>
          </w:tcPr>
          <w:p w14:paraId="2E5E7AC2">
            <w:pPr>
              <w:spacing w:before="130" w:line="186" w:lineRule="auto"/>
              <w:ind w:left="5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6164</w:t>
            </w:r>
          </w:p>
        </w:tc>
        <w:tc>
          <w:tcPr>
            <w:tcW w:w="1459" w:type="dxa"/>
            <w:vMerge w:val="continue"/>
            <w:tcBorders>
              <w:top w:val="nil"/>
              <w:bottom w:val="nil"/>
            </w:tcBorders>
            <w:vAlign w:val="top"/>
          </w:tcPr>
          <w:p w14:paraId="25F3CEFA">
            <w:pPr>
              <w:rPr>
                <w:rFonts w:ascii="Arial"/>
                <w:sz w:val="21"/>
              </w:rPr>
            </w:pPr>
          </w:p>
        </w:tc>
      </w:tr>
      <w:tr w14:paraId="46BA6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485" w:type="dxa"/>
            <w:vMerge w:val="continue"/>
            <w:tcBorders>
              <w:top w:val="nil"/>
              <w:bottom w:val="nil"/>
            </w:tcBorders>
            <w:vAlign w:val="top"/>
          </w:tcPr>
          <w:p w14:paraId="6043A9B3">
            <w:pPr>
              <w:rPr>
                <w:rFonts w:ascii="Arial"/>
                <w:sz w:val="21"/>
              </w:rPr>
            </w:pPr>
          </w:p>
        </w:tc>
        <w:tc>
          <w:tcPr>
            <w:tcW w:w="2022" w:type="dxa"/>
            <w:vMerge w:val="continue"/>
            <w:tcBorders>
              <w:top w:val="nil"/>
              <w:bottom w:val="nil"/>
            </w:tcBorders>
            <w:vAlign w:val="top"/>
          </w:tcPr>
          <w:p w14:paraId="38064927">
            <w:pPr>
              <w:rPr>
                <w:rFonts w:ascii="Arial"/>
                <w:sz w:val="21"/>
              </w:rPr>
            </w:pPr>
          </w:p>
        </w:tc>
        <w:tc>
          <w:tcPr>
            <w:tcW w:w="1802" w:type="dxa"/>
            <w:vAlign w:val="top"/>
          </w:tcPr>
          <w:p w14:paraId="3C005F45">
            <w:pPr>
              <w:pStyle w:val="6"/>
              <w:spacing w:before="97" w:line="220" w:lineRule="auto"/>
              <w:ind w:left="547"/>
              <w:rPr>
                <w:sz w:val="18"/>
                <w:szCs w:val="18"/>
              </w:rPr>
            </w:pPr>
            <w:r>
              <w:rPr>
                <w:spacing w:val="-2"/>
                <w:sz w:val="18"/>
                <w:szCs w:val="18"/>
              </w:rPr>
              <w:t>栽植刺槐</w:t>
            </w:r>
          </w:p>
        </w:tc>
        <w:tc>
          <w:tcPr>
            <w:tcW w:w="1631" w:type="dxa"/>
            <w:vAlign w:val="top"/>
          </w:tcPr>
          <w:p w14:paraId="36EF66E0">
            <w:pPr>
              <w:pStyle w:val="6"/>
              <w:spacing w:before="97" w:line="220" w:lineRule="auto"/>
              <w:ind w:left="732"/>
              <w:rPr>
                <w:sz w:val="18"/>
                <w:szCs w:val="18"/>
              </w:rPr>
            </w:pPr>
            <w:r>
              <w:rPr>
                <w:sz w:val="18"/>
                <w:szCs w:val="18"/>
              </w:rPr>
              <w:t>株</w:t>
            </w:r>
          </w:p>
        </w:tc>
        <w:tc>
          <w:tcPr>
            <w:tcW w:w="1380" w:type="dxa"/>
            <w:vAlign w:val="top"/>
          </w:tcPr>
          <w:p w14:paraId="12A9AF1C">
            <w:pPr>
              <w:spacing w:before="133" w:line="186" w:lineRule="auto"/>
              <w:ind w:left="51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3082</w:t>
            </w:r>
          </w:p>
        </w:tc>
        <w:tc>
          <w:tcPr>
            <w:tcW w:w="1459" w:type="dxa"/>
            <w:vMerge w:val="continue"/>
            <w:tcBorders>
              <w:top w:val="nil"/>
              <w:bottom w:val="nil"/>
            </w:tcBorders>
            <w:vAlign w:val="top"/>
          </w:tcPr>
          <w:p w14:paraId="6E8553F2">
            <w:pPr>
              <w:rPr>
                <w:rFonts w:ascii="Arial"/>
                <w:sz w:val="21"/>
              </w:rPr>
            </w:pPr>
          </w:p>
        </w:tc>
      </w:tr>
      <w:tr w14:paraId="0C497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485" w:type="dxa"/>
            <w:vMerge w:val="continue"/>
            <w:tcBorders>
              <w:top w:val="nil"/>
              <w:bottom w:val="nil"/>
            </w:tcBorders>
            <w:vAlign w:val="top"/>
          </w:tcPr>
          <w:p w14:paraId="59DD3CD7">
            <w:pPr>
              <w:rPr>
                <w:rFonts w:ascii="Arial"/>
                <w:sz w:val="21"/>
              </w:rPr>
            </w:pPr>
          </w:p>
        </w:tc>
        <w:tc>
          <w:tcPr>
            <w:tcW w:w="2022" w:type="dxa"/>
            <w:vMerge w:val="continue"/>
            <w:tcBorders>
              <w:top w:val="nil"/>
              <w:bottom w:val="nil"/>
            </w:tcBorders>
            <w:vAlign w:val="top"/>
          </w:tcPr>
          <w:p w14:paraId="35A605A0">
            <w:pPr>
              <w:rPr>
                <w:rFonts w:ascii="Arial"/>
                <w:sz w:val="21"/>
              </w:rPr>
            </w:pPr>
          </w:p>
        </w:tc>
        <w:tc>
          <w:tcPr>
            <w:tcW w:w="1802" w:type="dxa"/>
            <w:vAlign w:val="top"/>
          </w:tcPr>
          <w:p w14:paraId="29B21CDC">
            <w:pPr>
              <w:pStyle w:val="6"/>
              <w:spacing w:before="98" w:line="220" w:lineRule="auto"/>
              <w:ind w:left="547"/>
              <w:rPr>
                <w:sz w:val="18"/>
                <w:szCs w:val="18"/>
              </w:rPr>
            </w:pPr>
            <w:r>
              <w:rPr>
                <w:spacing w:val="-2"/>
                <w:sz w:val="18"/>
                <w:szCs w:val="18"/>
              </w:rPr>
              <w:t>播散草籽</w:t>
            </w:r>
          </w:p>
        </w:tc>
        <w:tc>
          <w:tcPr>
            <w:tcW w:w="1631" w:type="dxa"/>
            <w:vAlign w:val="top"/>
          </w:tcPr>
          <w:p w14:paraId="0B43BF17">
            <w:pPr>
              <w:spacing w:before="112" w:line="219" w:lineRule="exact"/>
              <w:ind w:left="671"/>
              <w:rPr>
                <w:rFonts w:ascii="Times New Roman" w:hAnsi="Times New Roman" w:eastAsia="Times New Roman" w:cs="Times New Roman"/>
                <w:sz w:val="12"/>
                <w:szCs w:val="12"/>
              </w:rPr>
            </w:pPr>
            <w:r>
              <w:rPr>
                <w:rFonts w:ascii="Times New Roman" w:hAnsi="Times New Roman" w:eastAsia="Times New Roman" w:cs="Times New Roman"/>
                <w:sz w:val="18"/>
                <w:szCs w:val="18"/>
              </w:rPr>
              <w:t>hm</w:t>
            </w:r>
            <w:r>
              <w:rPr>
                <w:rFonts w:ascii="Times New Roman" w:hAnsi="Times New Roman" w:eastAsia="Times New Roman" w:cs="Times New Roman"/>
                <w:position w:val="5"/>
                <w:sz w:val="12"/>
                <w:szCs w:val="12"/>
              </w:rPr>
              <w:t>2</w:t>
            </w:r>
          </w:p>
        </w:tc>
        <w:tc>
          <w:tcPr>
            <w:tcW w:w="1380" w:type="dxa"/>
            <w:vAlign w:val="top"/>
          </w:tcPr>
          <w:p w14:paraId="2855720A">
            <w:pPr>
              <w:spacing w:before="132" w:line="186" w:lineRule="auto"/>
              <w:ind w:left="4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1.2327</w:t>
            </w:r>
          </w:p>
        </w:tc>
        <w:tc>
          <w:tcPr>
            <w:tcW w:w="1459" w:type="dxa"/>
            <w:vMerge w:val="continue"/>
            <w:tcBorders>
              <w:top w:val="nil"/>
              <w:bottom w:val="nil"/>
            </w:tcBorders>
            <w:vAlign w:val="top"/>
          </w:tcPr>
          <w:p w14:paraId="3B00A55E">
            <w:pPr>
              <w:rPr>
                <w:rFonts w:ascii="Arial"/>
                <w:sz w:val="21"/>
              </w:rPr>
            </w:pPr>
          </w:p>
        </w:tc>
      </w:tr>
      <w:tr w14:paraId="33C7C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485" w:type="dxa"/>
            <w:vMerge w:val="continue"/>
            <w:tcBorders>
              <w:top w:val="nil"/>
            </w:tcBorders>
            <w:vAlign w:val="top"/>
          </w:tcPr>
          <w:p w14:paraId="758F67BC">
            <w:pPr>
              <w:rPr>
                <w:rFonts w:ascii="Arial"/>
                <w:sz w:val="21"/>
              </w:rPr>
            </w:pPr>
          </w:p>
        </w:tc>
        <w:tc>
          <w:tcPr>
            <w:tcW w:w="2022" w:type="dxa"/>
            <w:vMerge w:val="continue"/>
            <w:tcBorders>
              <w:top w:val="nil"/>
            </w:tcBorders>
            <w:vAlign w:val="top"/>
          </w:tcPr>
          <w:p w14:paraId="07878A43">
            <w:pPr>
              <w:rPr>
                <w:rFonts w:ascii="Arial"/>
                <w:sz w:val="21"/>
              </w:rPr>
            </w:pPr>
          </w:p>
        </w:tc>
        <w:tc>
          <w:tcPr>
            <w:tcW w:w="1802" w:type="dxa"/>
            <w:vAlign w:val="top"/>
          </w:tcPr>
          <w:p w14:paraId="7EFEF207">
            <w:pPr>
              <w:pStyle w:val="6"/>
              <w:spacing w:before="98" w:line="219" w:lineRule="auto"/>
              <w:ind w:left="277"/>
              <w:rPr>
                <w:sz w:val="18"/>
                <w:szCs w:val="18"/>
              </w:rPr>
            </w:pPr>
            <w:r>
              <w:rPr>
                <w:spacing w:val="-1"/>
                <w:sz w:val="18"/>
                <w:szCs w:val="18"/>
              </w:rPr>
              <w:t>施加商品有机肥</w:t>
            </w:r>
          </w:p>
        </w:tc>
        <w:tc>
          <w:tcPr>
            <w:tcW w:w="1631" w:type="dxa"/>
            <w:vAlign w:val="top"/>
          </w:tcPr>
          <w:p w14:paraId="25367BCE">
            <w:pPr>
              <w:spacing w:before="129" w:line="233" w:lineRule="auto"/>
              <w:ind w:left="792"/>
              <w:rPr>
                <w:rFonts w:ascii="Times New Roman" w:hAnsi="Times New Roman" w:eastAsia="Times New Roman" w:cs="Times New Roman"/>
                <w:sz w:val="18"/>
                <w:szCs w:val="18"/>
              </w:rPr>
            </w:pPr>
            <w:r>
              <w:rPr>
                <w:rFonts w:ascii="Times New Roman" w:hAnsi="Times New Roman" w:eastAsia="Times New Roman" w:cs="Times New Roman"/>
                <w:sz w:val="18"/>
                <w:szCs w:val="18"/>
              </w:rPr>
              <w:t>t</w:t>
            </w:r>
          </w:p>
        </w:tc>
        <w:tc>
          <w:tcPr>
            <w:tcW w:w="1380" w:type="dxa"/>
            <w:vAlign w:val="top"/>
          </w:tcPr>
          <w:p w14:paraId="180F902A">
            <w:pPr>
              <w:spacing w:before="132" w:line="186" w:lineRule="auto"/>
              <w:ind w:left="5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3.08</w:t>
            </w:r>
          </w:p>
        </w:tc>
        <w:tc>
          <w:tcPr>
            <w:tcW w:w="1459" w:type="dxa"/>
            <w:vMerge w:val="continue"/>
            <w:tcBorders>
              <w:top w:val="nil"/>
            </w:tcBorders>
            <w:vAlign w:val="top"/>
          </w:tcPr>
          <w:p w14:paraId="78695A56">
            <w:pPr>
              <w:rPr>
                <w:rFonts w:ascii="Arial"/>
                <w:sz w:val="21"/>
              </w:rPr>
            </w:pPr>
          </w:p>
        </w:tc>
      </w:tr>
      <w:tr w14:paraId="5AE43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485" w:type="dxa"/>
            <w:vMerge w:val="restart"/>
            <w:tcBorders>
              <w:bottom w:val="nil"/>
            </w:tcBorders>
            <w:vAlign w:val="top"/>
          </w:tcPr>
          <w:p w14:paraId="35CE1B81">
            <w:pPr>
              <w:spacing w:line="245" w:lineRule="auto"/>
              <w:rPr>
                <w:rFonts w:ascii="Arial"/>
                <w:sz w:val="21"/>
              </w:rPr>
            </w:pPr>
          </w:p>
          <w:p w14:paraId="04E70894">
            <w:pPr>
              <w:spacing w:line="245" w:lineRule="auto"/>
              <w:rPr>
                <w:rFonts w:ascii="Arial"/>
                <w:sz w:val="21"/>
              </w:rPr>
            </w:pPr>
          </w:p>
          <w:p w14:paraId="42C01041">
            <w:pPr>
              <w:spacing w:line="245" w:lineRule="auto"/>
              <w:rPr>
                <w:rFonts w:ascii="Arial"/>
                <w:sz w:val="21"/>
              </w:rPr>
            </w:pPr>
          </w:p>
          <w:p w14:paraId="598040FC">
            <w:pPr>
              <w:spacing w:line="246" w:lineRule="auto"/>
              <w:rPr>
                <w:rFonts w:ascii="Arial"/>
                <w:sz w:val="21"/>
              </w:rPr>
            </w:pPr>
          </w:p>
          <w:p w14:paraId="6C0B48A5">
            <w:pPr>
              <w:spacing w:line="246" w:lineRule="auto"/>
              <w:rPr>
                <w:rFonts w:ascii="Arial"/>
                <w:sz w:val="21"/>
              </w:rPr>
            </w:pPr>
          </w:p>
          <w:p w14:paraId="52E399B0">
            <w:pPr>
              <w:spacing w:before="52" w:line="186" w:lineRule="auto"/>
              <w:ind w:left="1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2025.08-2026.07</w:t>
            </w:r>
          </w:p>
        </w:tc>
        <w:tc>
          <w:tcPr>
            <w:tcW w:w="2022" w:type="dxa"/>
            <w:vAlign w:val="top"/>
          </w:tcPr>
          <w:p w14:paraId="0C47B850">
            <w:pPr>
              <w:pStyle w:val="6"/>
              <w:spacing w:before="96" w:line="219" w:lineRule="auto"/>
              <w:ind w:left="656"/>
              <w:rPr>
                <w:sz w:val="18"/>
                <w:szCs w:val="18"/>
              </w:rPr>
            </w:pPr>
            <w:r>
              <w:rPr>
                <w:spacing w:val="-2"/>
                <w:sz w:val="18"/>
                <w:szCs w:val="18"/>
              </w:rPr>
              <w:t>整个采区</w:t>
            </w:r>
          </w:p>
        </w:tc>
        <w:tc>
          <w:tcPr>
            <w:tcW w:w="1802" w:type="dxa"/>
            <w:vAlign w:val="top"/>
          </w:tcPr>
          <w:p w14:paraId="4F1D7D0A">
            <w:pPr>
              <w:pStyle w:val="6"/>
              <w:spacing w:before="97" w:line="220" w:lineRule="auto"/>
              <w:ind w:left="367"/>
              <w:rPr>
                <w:sz w:val="18"/>
                <w:szCs w:val="18"/>
              </w:rPr>
            </w:pPr>
            <w:r>
              <w:rPr>
                <w:spacing w:val="-1"/>
                <w:sz w:val="18"/>
                <w:szCs w:val="18"/>
              </w:rPr>
              <w:t>地质灾害监测</w:t>
            </w:r>
          </w:p>
        </w:tc>
        <w:tc>
          <w:tcPr>
            <w:tcW w:w="1631" w:type="dxa"/>
            <w:vAlign w:val="top"/>
          </w:tcPr>
          <w:p w14:paraId="4691EBC7">
            <w:pPr>
              <w:pStyle w:val="6"/>
              <w:spacing w:before="96" w:line="220" w:lineRule="auto"/>
              <w:ind w:left="650"/>
              <w:rPr>
                <w:sz w:val="18"/>
                <w:szCs w:val="18"/>
              </w:rPr>
            </w:pPr>
            <w:r>
              <w:rPr>
                <w:spacing w:val="-4"/>
                <w:sz w:val="18"/>
                <w:szCs w:val="18"/>
              </w:rPr>
              <w:t>点次</w:t>
            </w:r>
          </w:p>
        </w:tc>
        <w:tc>
          <w:tcPr>
            <w:tcW w:w="1380" w:type="dxa"/>
            <w:vAlign w:val="top"/>
          </w:tcPr>
          <w:p w14:paraId="052EB3F4">
            <w:pPr>
              <w:spacing w:before="132" w:line="186" w:lineRule="auto"/>
              <w:ind w:left="61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w:t>
            </w:r>
          </w:p>
        </w:tc>
        <w:tc>
          <w:tcPr>
            <w:tcW w:w="1459" w:type="dxa"/>
            <w:vMerge w:val="restart"/>
            <w:tcBorders>
              <w:bottom w:val="nil"/>
            </w:tcBorders>
            <w:vAlign w:val="top"/>
          </w:tcPr>
          <w:p w14:paraId="64FB7EDE">
            <w:pPr>
              <w:spacing w:line="245" w:lineRule="auto"/>
              <w:rPr>
                <w:rFonts w:ascii="Arial"/>
                <w:sz w:val="21"/>
              </w:rPr>
            </w:pPr>
          </w:p>
          <w:p w14:paraId="53CD3DF2">
            <w:pPr>
              <w:spacing w:line="245" w:lineRule="auto"/>
              <w:rPr>
                <w:rFonts w:ascii="Arial"/>
                <w:sz w:val="21"/>
              </w:rPr>
            </w:pPr>
          </w:p>
          <w:p w14:paraId="7F833771">
            <w:pPr>
              <w:spacing w:line="245" w:lineRule="auto"/>
              <w:rPr>
                <w:rFonts w:ascii="Arial"/>
                <w:sz w:val="21"/>
              </w:rPr>
            </w:pPr>
          </w:p>
          <w:p w14:paraId="07D83953">
            <w:pPr>
              <w:spacing w:line="246" w:lineRule="auto"/>
              <w:rPr>
                <w:rFonts w:ascii="Arial"/>
                <w:sz w:val="21"/>
              </w:rPr>
            </w:pPr>
          </w:p>
          <w:p w14:paraId="11F8A113">
            <w:pPr>
              <w:spacing w:line="246" w:lineRule="auto"/>
              <w:rPr>
                <w:rFonts w:ascii="Arial"/>
                <w:sz w:val="21"/>
              </w:rPr>
            </w:pPr>
          </w:p>
          <w:p w14:paraId="367BE665">
            <w:pPr>
              <w:spacing w:before="52"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0.1429</w:t>
            </w:r>
          </w:p>
        </w:tc>
      </w:tr>
      <w:tr w14:paraId="06E6F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485" w:type="dxa"/>
            <w:vMerge w:val="continue"/>
            <w:tcBorders>
              <w:top w:val="nil"/>
              <w:bottom w:val="nil"/>
            </w:tcBorders>
            <w:vAlign w:val="top"/>
          </w:tcPr>
          <w:p w14:paraId="668101B9">
            <w:pPr>
              <w:rPr>
                <w:rFonts w:ascii="Arial"/>
                <w:sz w:val="21"/>
              </w:rPr>
            </w:pPr>
          </w:p>
        </w:tc>
        <w:tc>
          <w:tcPr>
            <w:tcW w:w="2022" w:type="dxa"/>
            <w:vAlign w:val="top"/>
          </w:tcPr>
          <w:p w14:paraId="1D4286ED">
            <w:pPr>
              <w:pStyle w:val="6"/>
              <w:spacing w:before="99" w:line="219" w:lineRule="auto"/>
              <w:ind w:left="656"/>
              <w:rPr>
                <w:sz w:val="18"/>
                <w:szCs w:val="18"/>
              </w:rPr>
            </w:pPr>
            <w:r>
              <w:rPr>
                <w:spacing w:val="-2"/>
                <w:sz w:val="18"/>
                <w:szCs w:val="18"/>
              </w:rPr>
              <w:t>整个采区</w:t>
            </w:r>
          </w:p>
        </w:tc>
        <w:tc>
          <w:tcPr>
            <w:tcW w:w="1802" w:type="dxa"/>
            <w:vAlign w:val="top"/>
          </w:tcPr>
          <w:p w14:paraId="326F72F3">
            <w:pPr>
              <w:pStyle w:val="6"/>
              <w:spacing w:before="99" w:line="219" w:lineRule="auto"/>
              <w:ind w:left="367"/>
              <w:rPr>
                <w:sz w:val="18"/>
                <w:szCs w:val="18"/>
              </w:rPr>
            </w:pPr>
            <w:r>
              <w:rPr>
                <w:spacing w:val="-1"/>
                <w:sz w:val="18"/>
                <w:szCs w:val="18"/>
              </w:rPr>
              <w:t>地形地貌监测</w:t>
            </w:r>
          </w:p>
        </w:tc>
        <w:tc>
          <w:tcPr>
            <w:tcW w:w="1631" w:type="dxa"/>
            <w:vAlign w:val="top"/>
          </w:tcPr>
          <w:p w14:paraId="1DDC15B3">
            <w:pPr>
              <w:pStyle w:val="6"/>
              <w:spacing w:before="98" w:line="220" w:lineRule="auto"/>
              <w:ind w:left="650"/>
              <w:rPr>
                <w:sz w:val="18"/>
                <w:szCs w:val="18"/>
              </w:rPr>
            </w:pPr>
            <w:r>
              <w:rPr>
                <w:spacing w:val="-4"/>
                <w:sz w:val="18"/>
                <w:szCs w:val="18"/>
              </w:rPr>
              <w:t>点次</w:t>
            </w:r>
          </w:p>
        </w:tc>
        <w:tc>
          <w:tcPr>
            <w:tcW w:w="1380" w:type="dxa"/>
            <w:vAlign w:val="top"/>
          </w:tcPr>
          <w:p w14:paraId="19FE5DF2">
            <w:pPr>
              <w:spacing w:before="132" w:line="186" w:lineRule="auto"/>
              <w:ind w:left="649"/>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459" w:type="dxa"/>
            <w:vMerge w:val="continue"/>
            <w:tcBorders>
              <w:top w:val="nil"/>
              <w:bottom w:val="nil"/>
            </w:tcBorders>
            <w:vAlign w:val="top"/>
          </w:tcPr>
          <w:p w14:paraId="01E4FF5D">
            <w:pPr>
              <w:rPr>
                <w:rFonts w:ascii="Arial"/>
                <w:sz w:val="21"/>
              </w:rPr>
            </w:pPr>
          </w:p>
        </w:tc>
      </w:tr>
      <w:tr w14:paraId="41E48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485" w:type="dxa"/>
            <w:vMerge w:val="continue"/>
            <w:tcBorders>
              <w:top w:val="nil"/>
              <w:bottom w:val="nil"/>
            </w:tcBorders>
            <w:vAlign w:val="top"/>
          </w:tcPr>
          <w:p w14:paraId="30304368">
            <w:pPr>
              <w:rPr>
                <w:rFonts w:ascii="Arial"/>
                <w:sz w:val="21"/>
              </w:rPr>
            </w:pPr>
          </w:p>
        </w:tc>
        <w:tc>
          <w:tcPr>
            <w:tcW w:w="2022" w:type="dxa"/>
            <w:vMerge w:val="restart"/>
            <w:tcBorders>
              <w:bottom w:val="nil"/>
            </w:tcBorders>
            <w:vAlign w:val="top"/>
          </w:tcPr>
          <w:p w14:paraId="52FB406E">
            <w:pPr>
              <w:spacing w:line="268" w:lineRule="auto"/>
              <w:rPr>
                <w:rFonts w:ascii="Arial"/>
                <w:sz w:val="21"/>
              </w:rPr>
            </w:pPr>
          </w:p>
          <w:p w14:paraId="65E96C96">
            <w:pPr>
              <w:spacing w:line="268" w:lineRule="auto"/>
              <w:rPr>
                <w:rFonts w:ascii="Arial"/>
                <w:sz w:val="21"/>
              </w:rPr>
            </w:pPr>
          </w:p>
          <w:p w14:paraId="42626684">
            <w:pPr>
              <w:spacing w:line="268" w:lineRule="auto"/>
              <w:rPr>
                <w:rFonts w:ascii="Arial"/>
                <w:sz w:val="21"/>
              </w:rPr>
            </w:pPr>
          </w:p>
          <w:p w14:paraId="23355A9C">
            <w:pPr>
              <w:pStyle w:val="6"/>
              <w:spacing w:before="58" w:line="219" w:lineRule="auto"/>
              <w:ind w:left="660"/>
              <w:rPr>
                <w:sz w:val="18"/>
                <w:szCs w:val="18"/>
              </w:rPr>
            </w:pPr>
            <w:r>
              <w:rPr>
                <w:spacing w:val="-3"/>
                <w:sz w:val="18"/>
                <w:szCs w:val="18"/>
              </w:rPr>
              <w:t>露天采场</w:t>
            </w:r>
          </w:p>
        </w:tc>
        <w:tc>
          <w:tcPr>
            <w:tcW w:w="1802" w:type="dxa"/>
            <w:vAlign w:val="top"/>
          </w:tcPr>
          <w:p w14:paraId="55B8BBCB">
            <w:pPr>
              <w:pStyle w:val="6"/>
              <w:spacing w:before="97" w:line="220" w:lineRule="auto"/>
              <w:ind w:left="546"/>
              <w:rPr>
                <w:sz w:val="18"/>
                <w:szCs w:val="18"/>
              </w:rPr>
            </w:pPr>
            <w:r>
              <w:rPr>
                <w:spacing w:val="-2"/>
                <w:sz w:val="18"/>
                <w:szCs w:val="18"/>
              </w:rPr>
              <w:t>场地平整</w:t>
            </w:r>
          </w:p>
        </w:tc>
        <w:tc>
          <w:tcPr>
            <w:tcW w:w="1631" w:type="dxa"/>
            <w:vAlign w:val="top"/>
          </w:tcPr>
          <w:p w14:paraId="13B7D39C">
            <w:pPr>
              <w:spacing w:before="113" w:line="219" w:lineRule="exact"/>
              <w:ind w:left="717"/>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2"/>
                <w:szCs w:val="12"/>
              </w:rPr>
              <w:t>2</w:t>
            </w:r>
          </w:p>
        </w:tc>
        <w:tc>
          <w:tcPr>
            <w:tcW w:w="1380" w:type="dxa"/>
            <w:vAlign w:val="top"/>
          </w:tcPr>
          <w:p w14:paraId="63AF9880">
            <w:pPr>
              <w:spacing w:before="132" w:line="186" w:lineRule="auto"/>
              <w:ind w:left="53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1429</w:t>
            </w:r>
          </w:p>
        </w:tc>
        <w:tc>
          <w:tcPr>
            <w:tcW w:w="1459" w:type="dxa"/>
            <w:vMerge w:val="continue"/>
            <w:tcBorders>
              <w:top w:val="nil"/>
              <w:bottom w:val="nil"/>
            </w:tcBorders>
            <w:vAlign w:val="top"/>
          </w:tcPr>
          <w:p w14:paraId="5BB00EAD">
            <w:pPr>
              <w:rPr>
                <w:rFonts w:ascii="Arial"/>
                <w:sz w:val="21"/>
              </w:rPr>
            </w:pPr>
          </w:p>
        </w:tc>
      </w:tr>
      <w:tr w14:paraId="3DC8C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485" w:type="dxa"/>
            <w:vMerge w:val="continue"/>
            <w:tcBorders>
              <w:top w:val="nil"/>
              <w:bottom w:val="nil"/>
            </w:tcBorders>
            <w:vAlign w:val="top"/>
          </w:tcPr>
          <w:p w14:paraId="38FCB32C">
            <w:pPr>
              <w:rPr>
                <w:rFonts w:ascii="Arial"/>
                <w:sz w:val="21"/>
              </w:rPr>
            </w:pPr>
          </w:p>
        </w:tc>
        <w:tc>
          <w:tcPr>
            <w:tcW w:w="2022" w:type="dxa"/>
            <w:vMerge w:val="continue"/>
            <w:tcBorders>
              <w:top w:val="nil"/>
              <w:bottom w:val="nil"/>
            </w:tcBorders>
            <w:vAlign w:val="top"/>
          </w:tcPr>
          <w:p w14:paraId="515C3DA2">
            <w:pPr>
              <w:rPr>
                <w:rFonts w:ascii="Arial"/>
                <w:sz w:val="21"/>
              </w:rPr>
            </w:pPr>
          </w:p>
        </w:tc>
        <w:tc>
          <w:tcPr>
            <w:tcW w:w="1802" w:type="dxa"/>
            <w:vAlign w:val="top"/>
          </w:tcPr>
          <w:p w14:paraId="00523551">
            <w:pPr>
              <w:pStyle w:val="6"/>
              <w:spacing w:before="100" w:line="220" w:lineRule="auto"/>
              <w:ind w:left="548"/>
              <w:rPr>
                <w:sz w:val="18"/>
                <w:szCs w:val="18"/>
              </w:rPr>
            </w:pPr>
            <w:r>
              <w:rPr>
                <w:spacing w:val="-2"/>
                <w:sz w:val="18"/>
                <w:szCs w:val="18"/>
              </w:rPr>
              <w:t>客土工程</w:t>
            </w:r>
          </w:p>
        </w:tc>
        <w:tc>
          <w:tcPr>
            <w:tcW w:w="1631" w:type="dxa"/>
            <w:vAlign w:val="top"/>
          </w:tcPr>
          <w:p w14:paraId="31F2315F">
            <w:pPr>
              <w:spacing w:before="113" w:line="219" w:lineRule="exact"/>
              <w:ind w:left="717"/>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2"/>
                <w:szCs w:val="12"/>
              </w:rPr>
              <w:t>3</w:t>
            </w:r>
          </w:p>
        </w:tc>
        <w:tc>
          <w:tcPr>
            <w:tcW w:w="1380" w:type="dxa"/>
            <w:vAlign w:val="top"/>
          </w:tcPr>
          <w:p w14:paraId="4E27C7F4">
            <w:pPr>
              <w:spacing w:before="132" w:line="186" w:lineRule="auto"/>
              <w:ind w:left="5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625</w:t>
            </w:r>
          </w:p>
        </w:tc>
        <w:tc>
          <w:tcPr>
            <w:tcW w:w="1459" w:type="dxa"/>
            <w:vMerge w:val="continue"/>
            <w:tcBorders>
              <w:top w:val="nil"/>
              <w:bottom w:val="nil"/>
            </w:tcBorders>
            <w:vAlign w:val="top"/>
          </w:tcPr>
          <w:p w14:paraId="6C42EE23">
            <w:pPr>
              <w:rPr>
                <w:rFonts w:ascii="Arial"/>
                <w:sz w:val="21"/>
              </w:rPr>
            </w:pPr>
          </w:p>
        </w:tc>
      </w:tr>
      <w:tr w14:paraId="270FB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485" w:type="dxa"/>
            <w:vMerge w:val="continue"/>
            <w:tcBorders>
              <w:top w:val="nil"/>
              <w:bottom w:val="nil"/>
            </w:tcBorders>
            <w:vAlign w:val="top"/>
          </w:tcPr>
          <w:p w14:paraId="690B3B2A">
            <w:pPr>
              <w:rPr>
                <w:rFonts w:ascii="Arial"/>
                <w:sz w:val="21"/>
              </w:rPr>
            </w:pPr>
          </w:p>
        </w:tc>
        <w:tc>
          <w:tcPr>
            <w:tcW w:w="2022" w:type="dxa"/>
            <w:vMerge w:val="continue"/>
            <w:tcBorders>
              <w:top w:val="nil"/>
              <w:bottom w:val="nil"/>
            </w:tcBorders>
            <w:vAlign w:val="top"/>
          </w:tcPr>
          <w:p w14:paraId="145D9EEB">
            <w:pPr>
              <w:rPr>
                <w:rFonts w:ascii="Arial"/>
                <w:sz w:val="21"/>
              </w:rPr>
            </w:pPr>
          </w:p>
        </w:tc>
        <w:tc>
          <w:tcPr>
            <w:tcW w:w="1802" w:type="dxa"/>
            <w:vAlign w:val="top"/>
          </w:tcPr>
          <w:p w14:paraId="071DD819">
            <w:pPr>
              <w:pStyle w:val="6"/>
              <w:spacing w:before="99" w:line="220" w:lineRule="auto"/>
              <w:ind w:left="547"/>
              <w:rPr>
                <w:sz w:val="18"/>
                <w:szCs w:val="18"/>
              </w:rPr>
            </w:pPr>
            <w:r>
              <w:rPr>
                <w:spacing w:val="-2"/>
                <w:sz w:val="18"/>
                <w:szCs w:val="18"/>
              </w:rPr>
              <w:t>栽植刺槐</w:t>
            </w:r>
          </w:p>
        </w:tc>
        <w:tc>
          <w:tcPr>
            <w:tcW w:w="1631" w:type="dxa"/>
            <w:vAlign w:val="top"/>
          </w:tcPr>
          <w:p w14:paraId="223D34CA">
            <w:pPr>
              <w:pStyle w:val="6"/>
              <w:spacing w:before="99" w:line="220" w:lineRule="auto"/>
              <w:ind w:left="732"/>
              <w:rPr>
                <w:sz w:val="18"/>
                <w:szCs w:val="18"/>
              </w:rPr>
            </w:pPr>
            <w:r>
              <w:rPr>
                <w:sz w:val="18"/>
                <w:szCs w:val="18"/>
              </w:rPr>
              <w:t>株</w:t>
            </w:r>
          </w:p>
        </w:tc>
        <w:tc>
          <w:tcPr>
            <w:tcW w:w="1380" w:type="dxa"/>
            <w:vAlign w:val="top"/>
          </w:tcPr>
          <w:p w14:paraId="5D6BE136">
            <w:pPr>
              <w:spacing w:before="135" w:line="186" w:lineRule="auto"/>
              <w:ind w:left="5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312</w:t>
            </w:r>
          </w:p>
        </w:tc>
        <w:tc>
          <w:tcPr>
            <w:tcW w:w="1459" w:type="dxa"/>
            <w:vMerge w:val="continue"/>
            <w:tcBorders>
              <w:top w:val="nil"/>
              <w:bottom w:val="nil"/>
            </w:tcBorders>
            <w:vAlign w:val="top"/>
          </w:tcPr>
          <w:p w14:paraId="3405A99A">
            <w:pPr>
              <w:rPr>
                <w:rFonts w:ascii="Arial"/>
                <w:sz w:val="21"/>
              </w:rPr>
            </w:pPr>
          </w:p>
        </w:tc>
      </w:tr>
      <w:tr w14:paraId="4B08C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485" w:type="dxa"/>
            <w:vMerge w:val="continue"/>
            <w:tcBorders>
              <w:top w:val="nil"/>
              <w:bottom w:val="nil"/>
            </w:tcBorders>
            <w:vAlign w:val="top"/>
          </w:tcPr>
          <w:p w14:paraId="1687E667">
            <w:pPr>
              <w:rPr>
                <w:rFonts w:ascii="Arial"/>
                <w:sz w:val="21"/>
              </w:rPr>
            </w:pPr>
          </w:p>
        </w:tc>
        <w:tc>
          <w:tcPr>
            <w:tcW w:w="2022" w:type="dxa"/>
            <w:vMerge w:val="continue"/>
            <w:tcBorders>
              <w:top w:val="nil"/>
              <w:bottom w:val="nil"/>
            </w:tcBorders>
            <w:vAlign w:val="top"/>
          </w:tcPr>
          <w:p w14:paraId="583C65A4">
            <w:pPr>
              <w:rPr>
                <w:rFonts w:ascii="Arial"/>
                <w:sz w:val="21"/>
              </w:rPr>
            </w:pPr>
          </w:p>
        </w:tc>
        <w:tc>
          <w:tcPr>
            <w:tcW w:w="1802" w:type="dxa"/>
            <w:vAlign w:val="top"/>
          </w:tcPr>
          <w:p w14:paraId="65586E33">
            <w:pPr>
              <w:pStyle w:val="6"/>
              <w:spacing w:before="97" w:line="220" w:lineRule="auto"/>
              <w:ind w:left="547"/>
              <w:rPr>
                <w:sz w:val="18"/>
                <w:szCs w:val="18"/>
              </w:rPr>
            </w:pPr>
            <w:r>
              <w:rPr>
                <w:spacing w:val="-2"/>
                <w:sz w:val="18"/>
                <w:szCs w:val="18"/>
              </w:rPr>
              <w:t>播散草籽</w:t>
            </w:r>
          </w:p>
        </w:tc>
        <w:tc>
          <w:tcPr>
            <w:tcW w:w="1631" w:type="dxa"/>
            <w:vAlign w:val="top"/>
          </w:tcPr>
          <w:p w14:paraId="4FFA95CD">
            <w:pPr>
              <w:spacing w:before="113" w:line="219" w:lineRule="exact"/>
              <w:ind w:left="671"/>
              <w:rPr>
                <w:rFonts w:ascii="Times New Roman" w:hAnsi="Times New Roman" w:eastAsia="Times New Roman" w:cs="Times New Roman"/>
                <w:sz w:val="12"/>
                <w:szCs w:val="12"/>
              </w:rPr>
            </w:pPr>
            <w:r>
              <w:rPr>
                <w:rFonts w:ascii="Times New Roman" w:hAnsi="Times New Roman" w:eastAsia="Times New Roman" w:cs="Times New Roman"/>
                <w:sz w:val="18"/>
                <w:szCs w:val="18"/>
              </w:rPr>
              <w:t>hm</w:t>
            </w:r>
            <w:r>
              <w:rPr>
                <w:rFonts w:ascii="Times New Roman" w:hAnsi="Times New Roman" w:eastAsia="Times New Roman" w:cs="Times New Roman"/>
                <w:position w:val="5"/>
                <w:sz w:val="12"/>
                <w:szCs w:val="12"/>
              </w:rPr>
              <w:t>2</w:t>
            </w:r>
          </w:p>
        </w:tc>
        <w:tc>
          <w:tcPr>
            <w:tcW w:w="1380" w:type="dxa"/>
            <w:vAlign w:val="top"/>
          </w:tcPr>
          <w:p w14:paraId="10E75A99">
            <w:pPr>
              <w:spacing w:before="133" w:line="186" w:lineRule="auto"/>
              <w:ind w:left="4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0.1429</w:t>
            </w:r>
          </w:p>
        </w:tc>
        <w:tc>
          <w:tcPr>
            <w:tcW w:w="1459" w:type="dxa"/>
            <w:vMerge w:val="continue"/>
            <w:tcBorders>
              <w:top w:val="nil"/>
              <w:bottom w:val="nil"/>
            </w:tcBorders>
            <w:vAlign w:val="top"/>
          </w:tcPr>
          <w:p w14:paraId="71749C08">
            <w:pPr>
              <w:rPr>
                <w:rFonts w:ascii="Arial"/>
                <w:sz w:val="21"/>
              </w:rPr>
            </w:pPr>
          </w:p>
        </w:tc>
      </w:tr>
      <w:tr w14:paraId="5CD42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485" w:type="dxa"/>
            <w:vMerge w:val="continue"/>
            <w:tcBorders>
              <w:top w:val="nil"/>
            </w:tcBorders>
            <w:vAlign w:val="top"/>
          </w:tcPr>
          <w:p w14:paraId="663791DD">
            <w:pPr>
              <w:rPr>
                <w:rFonts w:ascii="Arial"/>
                <w:sz w:val="21"/>
              </w:rPr>
            </w:pPr>
          </w:p>
        </w:tc>
        <w:tc>
          <w:tcPr>
            <w:tcW w:w="2022" w:type="dxa"/>
            <w:vMerge w:val="continue"/>
            <w:tcBorders>
              <w:top w:val="nil"/>
            </w:tcBorders>
            <w:vAlign w:val="top"/>
          </w:tcPr>
          <w:p w14:paraId="1E4D78F7">
            <w:pPr>
              <w:rPr>
                <w:rFonts w:ascii="Arial"/>
                <w:sz w:val="21"/>
              </w:rPr>
            </w:pPr>
          </w:p>
        </w:tc>
        <w:tc>
          <w:tcPr>
            <w:tcW w:w="1802" w:type="dxa"/>
            <w:vAlign w:val="top"/>
          </w:tcPr>
          <w:p w14:paraId="61FB378A">
            <w:pPr>
              <w:pStyle w:val="6"/>
              <w:spacing w:before="99" w:line="219" w:lineRule="auto"/>
              <w:ind w:left="277"/>
              <w:rPr>
                <w:sz w:val="18"/>
                <w:szCs w:val="18"/>
              </w:rPr>
            </w:pPr>
            <w:r>
              <w:rPr>
                <w:spacing w:val="-1"/>
                <w:sz w:val="18"/>
                <w:szCs w:val="18"/>
              </w:rPr>
              <w:t>施加商品有机肥</w:t>
            </w:r>
          </w:p>
        </w:tc>
        <w:tc>
          <w:tcPr>
            <w:tcW w:w="1631" w:type="dxa"/>
            <w:vAlign w:val="top"/>
          </w:tcPr>
          <w:p w14:paraId="0411AB59">
            <w:pPr>
              <w:spacing w:before="130" w:line="233" w:lineRule="auto"/>
              <w:ind w:left="792"/>
              <w:rPr>
                <w:rFonts w:ascii="Times New Roman" w:hAnsi="Times New Roman" w:eastAsia="Times New Roman" w:cs="Times New Roman"/>
                <w:sz w:val="18"/>
                <w:szCs w:val="18"/>
              </w:rPr>
            </w:pPr>
            <w:r>
              <w:rPr>
                <w:rFonts w:ascii="Times New Roman" w:hAnsi="Times New Roman" w:eastAsia="Times New Roman" w:cs="Times New Roman"/>
                <w:sz w:val="18"/>
                <w:szCs w:val="18"/>
              </w:rPr>
              <w:t>t</w:t>
            </w:r>
          </w:p>
        </w:tc>
        <w:tc>
          <w:tcPr>
            <w:tcW w:w="1380" w:type="dxa"/>
            <w:vAlign w:val="top"/>
          </w:tcPr>
          <w:p w14:paraId="3F0D1E3D">
            <w:pPr>
              <w:spacing w:before="133" w:line="186" w:lineRule="auto"/>
              <w:ind w:left="5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0.31</w:t>
            </w:r>
          </w:p>
        </w:tc>
        <w:tc>
          <w:tcPr>
            <w:tcW w:w="1459" w:type="dxa"/>
            <w:vMerge w:val="continue"/>
            <w:tcBorders>
              <w:top w:val="nil"/>
            </w:tcBorders>
            <w:vAlign w:val="top"/>
          </w:tcPr>
          <w:p w14:paraId="2D5779A2">
            <w:pPr>
              <w:rPr>
                <w:rFonts w:ascii="Arial"/>
                <w:sz w:val="21"/>
              </w:rPr>
            </w:pPr>
          </w:p>
        </w:tc>
      </w:tr>
      <w:tr w14:paraId="717DE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485" w:type="dxa"/>
            <w:vMerge w:val="restart"/>
            <w:tcBorders>
              <w:bottom w:val="nil"/>
            </w:tcBorders>
            <w:vAlign w:val="top"/>
          </w:tcPr>
          <w:p w14:paraId="2F7D0F8F">
            <w:pPr>
              <w:spacing w:line="283" w:lineRule="auto"/>
              <w:rPr>
                <w:rFonts w:ascii="Arial"/>
                <w:sz w:val="21"/>
              </w:rPr>
            </w:pPr>
          </w:p>
          <w:p w14:paraId="440A69E6">
            <w:pPr>
              <w:spacing w:line="284" w:lineRule="auto"/>
              <w:rPr>
                <w:rFonts w:ascii="Arial"/>
                <w:sz w:val="21"/>
              </w:rPr>
            </w:pPr>
          </w:p>
          <w:p w14:paraId="4C8D5078">
            <w:pPr>
              <w:spacing w:line="284" w:lineRule="auto"/>
              <w:rPr>
                <w:rFonts w:ascii="Arial"/>
                <w:sz w:val="21"/>
              </w:rPr>
            </w:pPr>
          </w:p>
          <w:p w14:paraId="6BBBDC7D">
            <w:pPr>
              <w:spacing w:line="284" w:lineRule="auto"/>
              <w:rPr>
                <w:rFonts w:ascii="Arial"/>
                <w:sz w:val="21"/>
              </w:rPr>
            </w:pPr>
          </w:p>
          <w:p w14:paraId="6D27F310">
            <w:pPr>
              <w:spacing w:line="284" w:lineRule="auto"/>
              <w:rPr>
                <w:rFonts w:ascii="Arial"/>
                <w:sz w:val="21"/>
              </w:rPr>
            </w:pPr>
          </w:p>
          <w:p w14:paraId="641EA041">
            <w:pPr>
              <w:spacing w:before="52" w:line="186" w:lineRule="auto"/>
              <w:ind w:left="1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2026.08-2027.07</w:t>
            </w:r>
          </w:p>
        </w:tc>
        <w:tc>
          <w:tcPr>
            <w:tcW w:w="2022" w:type="dxa"/>
            <w:vAlign w:val="top"/>
          </w:tcPr>
          <w:p w14:paraId="5933F83A">
            <w:pPr>
              <w:pStyle w:val="6"/>
              <w:spacing w:before="98" w:line="219" w:lineRule="auto"/>
              <w:ind w:left="656"/>
              <w:rPr>
                <w:sz w:val="18"/>
                <w:szCs w:val="18"/>
              </w:rPr>
            </w:pPr>
            <w:r>
              <w:rPr>
                <w:spacing w:val="-2"/>
                <w:sz w:val="18"/>
                <w:szCs w:val="18"/>
              </w:rPr>
              <w:t>整个采区</w:t>
            </w:r>
          </w:p>
        </w:tc>
        <w:tc>
          <w:tcPr>
            <w:tcW w:w="1802" w:type="dxa"/>
            <w:vAlign w:val="top"/>
          </w:tcPr>
          <w:p w14:paraId="48699C4E">
            <w:pPr>
              <w:pStyle w:val="6"/>
              <w:spacing w:before="98" w:line="220" w:lineRule="auto"/>
              <w:ind w:left="367"/>
              <w:rPr>
                <w:sz w:val="18"/>
                <w:szCs w:val="18"/>
              </w:rPr>
            </w:pPr>
            <w:r>
              <w:rPr>
                <w:spacing w:val="-1"/>
                <w:sz w:val="18"/>
                <w:szCs w:val="18"/>
              </w:rPr>
              <w:t>地质灾害监测</w:t>
            </w:r>
          </w:p>
        </w:tc>
        <w:tc>
          <w:tcPr>
            <w:tcW w:w="1631" w:type="dxa"/>
            <w:vAlign w:val="top"/>
          </w:tcPr>
          <w:p w14:paraId="56411631">
            <w:pPr>
              <w:pStyle w:val="6"/>
              <w:spacing w:before="98" w:line="220" w:lineRule="auto"/>
              <w:ind w:left="650"/>
              <w:rPr>
                <w:sz w:val="18"/>
                <w:szCs w:val="18"/>
              </w:rPr>
            </w:pPr>
            <w:r>
              <w:rPr>
                <w:spacing w:val="-4"/>
                <w:sz w:val="18"/>
                <w:szCs w:val="18"/>
              </w:rPr>
              <w:t>点次</w:t>
            </w:r>
          </w:p>
        </w:tc>
        <w:tc>
          <w:tcPr>
            <w:tcW w:w="1380" w:type="dxa"/>
            <w:vAlign w:val="top"/>
          </w:tcPr>
          <w:p w14:paraId="0D7933B1">
            <w:pPr>
              <w:spacing w:before="133" w:line="186" w:lineRule="auto"/>
              <w:ind w:left="61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w:t>
            </w:r>
          </w:p>
        </w:tc>
        <w:tc>
          <w:tcPr>
            <w:tcW w:w="1459" w:type="dxa"/>
            <w:vMerge w:val="restart"/>
            <w:tcBorders>
              <w:bottom w:val="nil"/>
            </w:tcBorders>
            <w:vAlign w:val="top"/>
          </w:tcPr>
          <w:p w14:paraId="7072DF5C">
            <w:pPr>
              <w:spacing w:line="283" w:lineRule="auto"/>
              <w:rPr>
                <w:rFonts w:ascii="Arial"/>
                <w:sz w:val="21"/>
              </w:rPr>
            </w:pPr>
          </w:p>
          <w:p w14:paraId="58D0DB0B">
            <w:pPr>
              <w:spacing w:line="284" w:lineRule="auto"/>
              <w:rPr>
                <w:rFonts w:ascii="Arial"/>
                <w:sz w:val="21"/>
              </w:rPr>
            </w:pPr>
          </w:p>
          <w:p w14:paraId="5EA964FB">
            <w:pPr>
              <w:spacing w:line="284" w:lineRule="auto"/>
              <w:rPr>
                <w:rFonts w:ascii="Arial"/>
                <w:sz w:val="21"/>
              </w:rPr>
            </w:pPr>
          </w:p>
          <w:p w14:paraId="069A1D14">
            <w:pPr>
              <w:spacing w:line="284" w:lineRule="auto"/>
              <w:rPr>
                <w:rFonts w:ascii="Arial"/>
                <w:sz w:val="21"/>
              </w:rPr>
            </w:pPr>
          </w:p>
          <w:p w14:paraId="40CBB4D7">
            <w:pPr>
              <w:spacing w:line="284" w:lineRule="auto"/>
              <w:rPr>
                <w:rFonts w:ascii="Arial"/>
                <w:sz w:val="21"/>
              </w:rPr>
            </w:pPr>
          </w:p>
          <w:p w14:paraId="290DB42B">
            <w:pPr>
              <w:spacing w:before="52"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0.2948</w:t>
            </w:r>
          </w:p>
        </w:tc>
      </w:tr>
      <w:tr w14:paraId="18D9B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485" w:type="dxa"/>
            <w:vMerge w:val="continue"/>
            <w:tcBorders>
              <w:top w:val="nil"/>
              <w:bottom w:val="nil"/>
            </w:tcBorders>
            <w:vAlign w:val="top"/>
          </w:tcPr>
          <w:p w14:paraId="396A4A33">
            <w:pPr>
              <w:rPr>
                <w:rFonts w:ascii="Arial"/>
                <w:sz w:val="21"/>
              </w:rPr>
            </w:pPr>
          </w:p>
        </w:tc>
        <w:tc>
          <w:tcPr>
            <w:tcW w:w="2022" w:type="dxa"/>
            <w:vAlign w:val="top"/>
          </w:tcPr>
          <w:p w14:paraId="05CF1162">
            <w:pPr>
              <w:pStyle w:val="6"/>
              <w:spacing w:before="100" w:line="219" w:lineRule="auto"/>
              <w:ind w:left="656"/>
              <w:rPr>
                <w:sz w:val="18"/>
                <w:szCs w:val="18"/>
              </w:rPr>
            </w:pPr>
            <w:r>
              <w:rPr>
                <w:spacing w:val="-2"/>
                <w:sz w:val="18"/>
                <w:szCs w:val="18"/>
              </w:rPr>
              <w:t>整个采区</w:t>
            </w:r>
          </w:p>
        </w:tc>
        <w:tc>
          <w:tcPr>
            <w:tcW w:w="1802" w:type="dxa"/>
            <w:vAlign w:val="top"/>
          </w:tcPr>
          <w:p w14:paraId="790FB7B8">
            <w:pPr>
              <w:pStyle w:val="6"/>
              <w:spacing w:before="100" w:line="219" w:lineRule="auto"/>
              <w:ind w:left="367"/>
              <w:rPr>
                <w:sz w:val="18"/>
                <w:szCs w:val="18"/>
              </w:rPr>
            </w:pPr>
            <w:r>
              <w:rPr>
                <w:spacing w:val="-1"/>
                <w:sz w:val="18"/>
                <w:szCs w:val="18"/>
              </w:rPr>
              <w:t>地形地貌监测</w:t>
            </w:r>
          </w:p>
        </w:tc>
        <w:tc>
          <w:tcPr>
            <w:tcW w:w="1631" w:type="dxa"/>
            <w:vAlign w:val="top"/>
          </w:tcPr>
          <w:p w14:paraId="0BEA39EB">
            <w:pPr>
              <w:pStyle w:val="6"/>
              <w:spacing w:before="100" w:line="220" w:lineRule="auto"/>
              <w:ind w:left="650"/>
              <w:rPr>
                <w:sz w:val="18"/>
                <w:szCs w:val="18"/>
              </w:rPr>
            </w:pPr>
            <w:r>
              <w:rPr>
                <w:spacing w:val="-4"/>
                <w:sz w:val="18"/>
                <w:szCs w:val="18"/>
              </w:rPr>
              <w:t>点次</w:t>
            </w:r>
          </w:p>
        </w:tc>
        <w:tc>
          <w:tcPr>
            <w:tcW w:w="1380" w:type="dxa"/>
            <w:vAlign w:val="top"/>
          </w:tcPr>
          <w:p w14:paraId="4ACB9B5F">
            <w:pPr>
              <w:spacing w:before="134" w:line="186" w:lineRule="auto"/>
              <w:ind w:left="649"/>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459" w:type="dxa"/>
            <w:vMerge w:val="continue"/>
            <w:tcBorders>
              <w:top w:val="nil"/>
              <w:bottom w:val="nil"/>
            </w:tcBorders>
            <w:vAlign w:val="top"/>
          </w:tcPr>
          <w:p w14:paraId="02B45FE5">
            <w:pPr>
              <w:rPr>
                <w:rFonts w:ascii="Arial"/>
                <w:sz w:val="21"/>
              </w:rPr>
            </w:pPr>
          </w:p>
        </w:tc>
      </w:tr>
      <w:tr w14:paraId="77E87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485" w:type="dxa"/>
            <w:vMerge w:val="continue"/>
            <w:tcBorders>
              <w:top w:val="nil"/>
              <w:bottom w:val="nil"/>
            </w:tcBorders>
            <w:vAlign w:val="top"/>
          </w:tcPr>
          <w:p w14:paraId="187D59E0">
            <w:pPr>
              <w:rPr>
                <w:rFonts w:ascii="Arial"/>
                <w:sz w:val="21"/>
              </w:rPr>
            </w:pPr>
          </w:p>
        </w:tc>
        <w:tc>
          <w:tcPr>
            <w:tcW w:w="2022" w:type="dxa"/>
            <w:vMerge w:val="restart"/>
            <w:tcBorders>
              <w:bottom w:val="nil"/>
            </w:tcBorders>
            <w:vAlign w:val="top"/>
          </w:tcPr>
          <w:p w14:paraId="1E411730">
            <w:pPr>
              <w:spacing w:line="249" w:lineRule="auto"/>
              <w:rPr>
                <w:rFonts w:ascii="Arial"/>
                <w:sz w:val="21"/>
              </w:rPr>
            </w:pPr>
          </w:p>
          <w:p w14:paraId="1126C487">
            <w:pPr>
              <w:spacing w:line="249" w:lineRule="auto"/>
              <w:rPr>
                <w:rFonts w:ascii="Arial"/>
                <w:sz w:val="21"/>
              </w:rPr>
            </w:pPr>
          </w:p>
          <w:p w14:paraId="3F2887B0">
            <w:pPr>
              <w:spacing w:line="250" w:lineRule="auto"/>
              <w:rPr>
                <w:rFonts w:ascii="Arial"/>
                <w:sz w:val="21"/>
              </w:rPr>
            </w:pPr>
          </w:p>
          <w:p w14:paraId="3808FC21">
            <w:pPr>
              <w:spacing w:line="250" w:lineRule="auto"/>
              <w:rPr>
                <w:rFonts w:ascii="Arial"/>
                <w:sz w:val="21"/>
              </w:rPr>
            </w:pPr>
          </w:p>
          <w:p w14:paraId="2A3B7AD9">
            <w:pPr>
              <w:pStyle w:val="6"/>
              <w:spacing w:before="59" w:line="219" w:lineRule="auto"/>
              <w:ind w:left="660"/>
              <w:rPr>
                <w:sz w:val="18"/>
                <w:szCs w:val="18"/>
              </w:rPr>
            </w:pPr>
            <w:r>
              <w:rPr>
                <w:spacing w:val="-3"/>
                <w:sz w:val="18"/>
                <w:szCs w:val="18"/>
              </w:rPr>
              <w:t>露天采场</w:t>
            </w:r>
          </w:p>
        </w:tc>
        <w:tc>
          <w:tcPr>
            <w:tcW w:w="1802" w:type="dxa"/>
            <w:vAlign w:val="top"/>
          </w:tcPr>
          <w:p w14:paraId="156CE860">
            <w:pPr>
              <w:pStyle w:val="6"/>
              <w:spacing w:before="101" w:line="220" w:lineRule="auto"/>
              <w:ind w:left="546"/>
              <w:rPr>
                <w:sz w:val="18"/>
                <w:szCs w:val="18"/>
              </w:rPr>
            </w:pPr>
            <w:r>
              <w:rPr>
                <w:spacing w:val="-2"/>
                <w:sz w:val="18"/>
                <w:szCs w:val="18"/>
              </w:rPr>
              <w:t>场地平整</w:t>
            </w:r>
          </w:p>
        </w:tc>
        <w:tc>
          <w:tcPr>
            <w:tcW w:w="1631" w:type="dxa"/>
            <w:vAlign w:val="top"/>
          </w:tcPr>
          <w:p w14:paraId="0708E060">
            <w:pPr>
              <w:spacing w:before="116" w:line="219" w:lineRule="exact"/>
              <w:ind w:left="717"/>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2"/>
                <w:szCs w:val="12"/>
              </w:rPr>
              <w:t>2</w:t>
            </w:r>
          </w:p>
        </w:tc>
        <w:tc>
          <w:tcPr>
            <w:tcW w:w="1380" w:type="dxa"/>
            <w:vAlign w:val="top"/>
          </w:tcPr>
          <w:p w14:paraId="683426C9">
            <w:pPr>
              <w:spacing w:before="136" w:line="186" w:lineRule="auto"/>
              <w:ind w:left="53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1366</w:t>
            </w:r>
          </w:p>
        </w:tc>
        <w:tc>
          <w:tcPr>
            <w:tcW w:w="1459" w:type="dxa"/>
            <w:vMerge w:val="continue"/>
            <w:tcBorders>
              <w:top w:val="nil"/>
              <w:bottom w:val="nil"/>
            </w:tcBorders>
            <w:vAlign w:val="top"/>
          </w:tcPr>
          <w:p w14:paraId="22524D07">
            <w:pPr>
              <w:rPr>
                <w:rFonts w:ascii="Arial"/>
                <w:sz w:val="21"/>
              </w:rPr>
            </w:pPr>
          </w:p>
        </w:tc>
      </w:tr>
      <w:tr w14:paraId="46E9C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485" w:type="dxa"/>
            <w:vMerge w:val="continue"/>
            <w:tcBorders>
              <w:top w:val="nil"/>
              <w:bottom w:val="nil"/>
            </w:tcBorders>
            <w:vAlign w:val="top"/>
          </w:tcPr>
          <w:p w14:paraId="749C1832">
            <w:pPr>
              <w:rPr>
                <w:rFonts w:ascii="Arial"/>
                <w:sz w:val="21"/>
              </w:rPr>
            </w:pPr>
          </w:p>
        </w:tc>
        <w:tc>
          <w:tcPr>
            <w:tcW w:w="2022" w:type="dxa"/>
            <w:vMerge w:val="continue"/>
            <w:tcBorders>
              <w:top w:val="nil"/>
              <w:bottom w:val="nil"/>
            </w:tcBorders>
            <w:vAlign w:val="top"/>
          </w:tcPr>
          <w:p w14:paraId="3914966E">
            <w:pPr>
              <w:rPr>
                <w:rFonts w:ascii="Arial"/>
                <w:sz w:val="21"/>
              </w:rPr>
            </w:pPr>
          </w:p>
        </w:tc>
        <w:tc>
          <w:tcPr>
            <w:tcW w:w="1802" w:type="dxa"/>
            <w:vAlign w:val="top"/>
          </w:tcPr>
          <w:p w14:paraId="4969E036">
            <w:pPr>
              <w:pStyle w:val="6"/>
              <w:spacing w:before="101" w:line="220" w:lineRule="auto"/>
              <w:ind w:left="548"/>
              <w:rPr>
                <w:sz w:val="18"/>
                <w:szCs w:val="18"/>
              </w:rPr>
            </w:pPr>
            <w:r>
              <w:rPr>
                <w:spacing w:val="-2"/>
                <w:sz w:val="18"/>
                <w:szCs w:val="18"/>
              </w:rPr>
              <w:t>客土工程</w:t>
            </w:r>
          </w:p>
        </w:tc>
        <w:tc>
          <w:tcPr>
            <w:tcW w:w="1631" w:type="dxa"/>
            <w:vAlign w:val="top"/>
          </w:tcPr>
          <w:p w14:paraId="6F040687">
            <w:pPr>
              <w:spacing w:before="114" w:line="219" w:lineRule="exact"/>
              <w:ind w:left="717"/>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2"/>
                <w:szCs w:val="12"/>
              </w:rPr>
              <w:t>3</w:t>
            </w:r>
          </w:p>
        </w:tc>
        <w:tc>
          <w:tcPr>
            <w:tcW w:w="1380" w:type="dxa"/>
            <w:vAlign w:val="top"/>
          </w:tcPr>
          <w:p w14:paraId="34524559">
            <w:pPr>
              <w:spacing w:before="134" w:line="186" w:lineRule="auto"/>
              <w:ind w:left="5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683</w:t>
            </w:r>
          </w:p>
        </w:tc>
        <w:tc>
          <w:tcPr>
            <w:tcW w:w="1459" w:type="dxa"/>
            <w:vMerge w:val="continue"/>
            <w:tcBorders>
              <w:top w:val="nil"/>
              <w:bottom w:val="nil"/>
            </w:tcBorders>
            <w:vAlign w:val="top"/>
          </w:tcPr>
          <w:p w14:paraId="29CB9A9E">
            <w:pPr>
              <w:rPr>
                <w:rFonts w:ascii="Arial"/>
                <w:sz w:val="21"/>
              </w:rPr>
            </w:pPr>
          </w:p>
        </w:tc>
      </w:tr>
      <w:tr w14:paraId="4931F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485" w:type="dxa"/>
            <w:vMerge w:val="continue"/>
            <w:tcBorders>
              <w:top w:val="nil"/>
              <w:bottom w:val="nil"/>
            </w:tcBorders>
            <w:vAlign w:val="top"/>
          </w:tcPr>
          <w:p w14:paraId="369729D1">
            <w:pPr>
              <w:rPr>
                <w:rFonts w:ascii="Arial"/>
                <w:sz w:val="21"/>
              </w:rPr>
            </w:pPr>
          </w:p>
        </w:tc>
        <w:tc>
          <w:tcPr>
            <w:tcW w:w="2022" w:type="dxa"/>
            <w:vMerge w:val="continue"/>
            <w:tcBorders>
              <w:top w:val="nil"/>
              <w:bottom w:val="nil"/>
            </w:tcBorders>
            <w:vAlign w:val="top"/>
          </w:tcPr>
          <w:p w14:paraId="103B797F">
            <w:pPr>
              <w:rPr>
                <w:rFonts w:ascii="Arial"/>
                <w:sz w:val="21"/>
              </w:rPr>
            </w:pPr>
          </w:p>
        </w:tc>
        <w:tc>
          <w:tcPr>
            <w:tcW w:w="1802" w:type="dxa"/>
            <w:vAlign w:val="top"/>
          </w:tcPr>
          <w:p w14:paraId="6901B949">
            <w:pPr>
              <w:pStyle w:val="6"/>
              <w:spacing w:before="100" w:line="220" w:lineRule="auto"/>
              <w:ind w:left="547"/>
              <w:rPr>
                <w:sz w:val="18"/>
                <w:szCs w:val="18"/>
              </w:rPr>
            </w:pPr>
            <w:r>
              <w:rPr>
                <w:spacing w:val="-2"/>
                <w:sz w:val="18"/>
                <w:szCs w:val="18"/>
              </w:rPr>
              <w:t>栽植刺槐</w:t>
            </w:r>
          </w:p>
        </w:tc>
        <w:tc>
          <w:tcPr>
            <w:tcW w:w="1631" w:type="dxa"/>
            <w:vAlign w:val="top"/>
          </w:tcPr>
          <w:p w14:paraId="52AAEC6A">
            <w:pPr>
              <w:pStyle w:val="6"/>
              <w:spacing w:before="100" w:line="220" w:lineRule="auto"/>
              <w:ind w:left="732"/>
              <w:rPr>
                <w:sz w:val="18"/>
                <w:szCs w:val="18"/>
              </w:rPr>
            </w:pPr>
            <w:r>
              <w:rPr>
                <w:sz w:val="18"/>
                <w:szCs w:val="18"/>
              </w:rPr>
              <w:t>株</w:t>
            </w:r>
          </w:p>
        </w:tc>
        <w:tc>
          <w:tcPr>
            <w:tcW w:w="1380" w:type="dxa"/>
            <w:vAlign w:val="top"/>
          </w:tcPr>
          <w:p w14:paraId="46479E13">
            <w:pPr>
              <w:spacing w:before="134" w:line="186" w:lineRule="auto"/>
              <w:ind w:left="5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342</w:t>
            </w:r>
          </w:p>
        </w:tc>
        <w:tc>
          <w:tcPr>
            <w:tcW w:w="1459" w:type="dxa"/>
            <w:vMerge w:val="continue"/>
            <w:tcBorders>
              <w:top w:val="nil"/>
              <w:bottom w:val="nil"/>
            </w:tcBorders>
            <w:vAlign w:val="top"/>
          </w:tcPr>
          <w:p w14:paraId="1731FA08">
            <w:pPr>
              <w:rPr>
                <w:rFonts w:ascii="Arial"/>
                <w:sz w:val="21"/>
              </w:rPr>
            </w:pPr>
          </w:p>
        </w:tc>
      </w:tr>
      <w:tr w14:paraId="0705B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485" w:type="dxa"/>
            <w:vMerge w:val="continue"/>
            <w:tcBorders>
              <w:top w:val="nil"/>
              <w:bottom w:val="nil"/>
            </w:tcBorders>
            <w:vAlign w:val="top"/>
          </w:tcPr>
          <w:p w14:paraId="39174788">
            <w:pPr>
              <w:rPr>
                <w:rFonts w:ascii="Arial"/>
                <w:sz w:val="21"/>
              </w:rPr>
            </w:pPr>
          </w:p>
        </w:tc>
        <w:tc>
          <w:tcPr>
            <w:tcW w:w="2022" w:type="dxa"/>
            <w:vMerge w:val="continue"/>
            <w:tcBorders>
              <w:top w:val="nil"/>
              <w:bottom w:val="nil"/>
            </w:tcBorders>
            <w:vAlign w:val="top"/>
          </w:tcPr>
          <w:p w14:paraId="19092678">
            <w:pPr>
              <w:rPr>
                <w:rFonts w:ascii="Arial"/>
                <w:sz w:val="21"/>
              </w:rPr>
            </w:pPr>
          </w:p>
        </w:tc>
        <w:tc>
          <w:tcPr>
            <w:tcW w:w="1802" w:type="dxa"/>
            <w:vAlign w:val="top"/>
          </w:tcPr>
          <w:p w14:paraId="1260473D">
            <w:pPr>
              <w:pStyle w:val="6"/>
              <w:spacing w:before="98" w:line="220" w:lineRule="auto"/>
              <w:ind w:left="367"/>
              <w:rPr>
                <w:sz w:val="18"/>
                <w:szCs w:val="18"/>
              </w:rPr>
            </w:pPr>
            <w:r>
              <w:rPr>
                <w:spacing w:val="-2"/>
                <w:sz w:val="18"/>
                <w:szCs w:val="18"/>
              </w:rPr>
              <w:t>栽植三叶地锦</w:t>
            </w:r>
          </w:p>
        </w:tc>
        <w:tc>
          <w:tcPr>
            <w:tcW w:w="1631" w:type="dxa"/>
            <w:vAlign w:val="top"/>
          </w:tcPr>
          <w:p w14:paraId="6686B8EB">
            <w:pPr>
              <w:pStyle w:val="6"/>
              <w:spacing w:before="98" w:line="220" w:lineRule="auto"/>
              <w:ind w:left="732"/>
              <w:rPr>
                <w:sz w:val="18"/>
                <w:szCs w:val="18"/>
              </w:rPr>
            </w:pPr>
            <w:r>
              <w:rPr>
                <w:sz w:val="18"/>
                <w:szCs w:val="18"/>
              </w:rPr>
              <w:t>株</w:t>
            </w:r>
          </w:p>
        </w:tc>
        <w:tc>
          <w:tcPr>
            <w:tcW w:w="1380" w:type="dxa"/>
            <w:vAlign w:val="top"/>
          </w:tcPr>
          <w:p w14:paraId="09D11B96">
            <w:pPr>
              <w:spacing w:before="134" w:line="186" w:lineRule="auto"/>
              <w:ind w:left="53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1460</w:t>
            </w:r>
          </w:p>
        </w:tc>
        <w:tc>
          <w:tcPr>
            <w:tcW w:w="1459" w:type="dxa"/>
            <w:vMerge w:val="continue"/>
            <w:tcBorders>
              <w:top w:val="nil"/>
              <w:bottom w:val="nil"/>
            </w:tcBorders>
            <w:vAlign w:val="top"/>
          </w:tcPr>
          <w:p w14:paraId="1D91D058">
            <w:pPr>
              <w:rPr>
                <w:rFonts w:ascii="Arial"/>
                <w:sz w:val="21"/>
              </w:rPr>
            </w:pPr>
          </w:p>
        </w:tc>
      </w:tr>
      <w:tr w14:paraId="219BF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485" w:type="dxa"/>
            <w:vMerge w:val="continue"/>
            <w:tcBorders>
              <w:top w:val="nil"/>
              <w:bottom w:val="nil"/>
            </w:tcBorders>
            <w:vAlign w:val="top"/>
          </w:tcPr>
          <w:p w14:paraId="37D9899A">
            <w:pPr>
              <w:rPr>
                <w:rFonts w:ascii="Arial"/>
                <w:sz w:val="21"/>
              </w:rPr>
            </w:pPr>
          </w:p>
        </w:tc>
        <w:tc>
          <w:tcPr>
            <w:tcW w:w="2022" w:type="dxa"/>
            <w:vMerge w:val="continue"/>
            <w:tcBorders>
              <w:top w:val="nil"/>
              <w:bottom w:val="nil"/>
            </w:tcBorders>
            <w:vAlign w:val="top"/>
          </w:tcPr>
          <w:p w14:paraId="37555096">
            <w:pPr>
              <w:rPr>
                <w:rFonts w:ascii="Arial"/>
                <w:sz w:val="21"/>
              </w:rPr>
            </w:pPr>
          </w:p>
        </w:tc>
        <w:tc>
          <w:tcPr>
            <w:tcW w:w="1802" w:type="dxa"/>
            <w:vAlign w:val="top"/>
          </w:tcPr>
          <w:p w14:paraId="5F3999F5">
            <w:pPr>
              <w:pStyle w:val="6"/>
              <w:spacing w:before="101" w:line="220" w:lineRule="auto"/>
              <w:ind w:left="547"/>
              <w:rPr>
                <w:sz w:val="18"/>
                <w:szCs w:val="18"/>
              </w:rPr>
            </w:pPr>
            <w:r>
              <w:rPr>
                <w:spacing w:val="-2"/>
                <w:sz w:val="18"/>
                <w:szCs w:val="18"/>
              </w:rPr>
              <w:t>播散草籽</w:t>
            </w:r>
          </w:p>
        </w:tc>
        <w:tc>
          <w:tcPr>
            <w:tcW w:w="1631" w:type="dxa"/>
            <w:vAlign w:val="top"/>
          </w:tcPr>
          <w:p w14:paraId="571E4A29">
            <w:pPr>
              <w:spacing w:before="115" w:line="219" w:lineRule="exact"/>
              <w:ind w:left="671"/>
              <w:rPr>
                <w:rFonts w:ascii="Times New Roman" w:hAnsi="Times New Roman" w:eastAsia="Times New Roman" w:cs="Times New Roman"/>
                <w:sz w:val="12"/>
                <w:szCs w:val="12"/>
              </w:rPr>
            </w:pPr>
            <w:r>
              <w:rPr>
                <w:rFonts w:ascii="Times New Roman" w:hAnsi="Times New Roman" w:eastAsia="Times New Roman" w:cs="Times New Roman"/>
                <w:sz w:val="18"/>
                <w:szCs w:val="18"/>
              </w:rPr>
              <w:t>hm</w:t>
            </w:r>
            <w:r>
              <w:rPr>
                <w:rFonts w:ascii="Times New Roman" w:hAnsi="Times New Roman" w:eastAsia="Times New Roman" w:cs="Times New Roman"/>
                <w:position w:val="5"/>
                <w:sz w:val="12"/>
                <w:szCs w:val="12"/>
              </w:rPr>
              <w:t>2</w:t>
            </w:r>
          </w:p>
        </w:tc>
        <w:tc>
          <w:tcPr>
            <w:tcW w:w="1380" w:type="dxa"/>
            <w:vAlign w:val="top"/>
          </w:tcPr>
          <w:p w14:paraId="7FCF16CB">
            <w:pPr>
              <w:spacing w:before="134" w:line="186" w:lineRule="auto"/>
              <w:ind w:left="5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0.34</w:t>
            </w:r>
          </w:p>
        </w:tc>
        <w:tc>
          <w:tcPr>
            <w:tcW w:w="1459" w:type="dxa"/>
            <w:vMerge w:val="continue"/>
            <w:tcBorders>
              <w:top w:val="nil"/>
              <w:bottom w:val="nil"/>
            </w:tcBorders>
            <w:vAlign w:val="top"/>
          </w:tcPr>
          <w:p w14:paraId="279F010B">
            <w:pPr>
              <w:rPr>
                <w:rFonts w:ascii="Arial"/>
                <w:sz w:val="21"/>
              </w:rPr>
            </w:pPr>
          </w:p>
        </w:tc>
      </w:tr>
      <w:tr w14:paraId="313C3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485" w:type="dxa"/>
            <w:vMerge w:val="continue"/>
            <w:tcBorders>
              <w:top w:val="nil"/>
            </w:tcBorders>
            <w:vAlign w:val="top"/>
          </w:tcPr>
          <w:p w14:paraId="740C5CE4">
            <w:pPr>
              <w:rPr>
                <w:rFonts w:ascii="Arial"/>
                <w:sz w:val="21"/>
              </w:rPr>
            </w:pPr>
          </w:p>
        </w:tc>
        <w:tc>
          <w:tcPr>
            <w:tcW w:w="2022" w:type="dxa"/>
            <w:vMerge w:val="continue"/>
            <w:tcBorders>
              <w:top w:val="nil"/>
            </w:tcBorders>
            <w:vAlign w:val="top"/>
          </w:tcPr>
          <w:p w14:paraId="343554CB">
            <w:pPr>
              <w:rPr>
                <w:rFonts w:ascii="Arial"/>
                <w:sz w:val="21"/>
              </w:rPr>
            </w:pPr>
          </w:p>
        </w:tc>
        <w:tc>
          <w:tcPr>
            <w:tcW w:w="1802" w:type="dxa"/>
            <w:vAlign w:val="top"/>
          </w:tcPr>
          <w:p w14:paraId="73EB4E24">
            <w:pPr>
              <w:pStyle w:val="6"/>
              <w:spacing w:before="99" w:line="219" w:lineRule="auto"/>
              <w:ind w:left="277"/>
              <w:rPr>
                <w:sz w:val="18"/>
                <w:szCs w:val="18"/>
              </w:rPr>
            </w:pPr>
            <w:r>
              <w:rPr>
                <w:spacing w:val="-1"/>
                <w:sz w:val="18"/>
                <w:szCs w:val="18"/>
              </w:rPr>
              <w:t>施加商品有机肥</w:t>
            </w:r>
          </w:p>
        </w:tc>
        <w:tc>
          <w:tcPr>
            <w:tcW w:w="1631" w:type="dxa"/>
            <w:vAlign w:val="top"/>
          </w:tcPr>
          <w:p w14:paraId="54EA0C6F">
            <w:pPr>
              <w:spacing w:before="132" w:line="233" w:lineRule="auto"/>
              <w:ind w:left="792"/>
              <w:rPr>
                <w:rFonts w:ascii="Times New Roman" w:hAnsi="Times New Roman" w:eastAsia="Times New Roman" w:cs="Times New Roman"/>
                <w:sz w:val="18"/>
                <w:szCs w:val="18"/>
              </w:rPr>
            </w:pPr>
            <w:r>
              <w:rPr>
                <w:rFonts w:ascii="Times New Roman" w:hAnsi="Times New Roman" w:eastAsia="Times New Roman" w:cs="Times New Roman"/>
                <w:sz w:val="18"/>
                <w:szCs w:val="18"/>
              </w:rPr>
              <w:t>t</w:t>
            </w:r>
          </w:p>
        </w:tc>
        <w:tc>
          <w:tcPr>
            <w:tcW w:w="1380" w:type="dxa"/>
            <w:vAlign w:val="top"/>
          </w:tcPr>
          <w:p w14:paraId="1BD85764">
            <w:pPr>
              <w:spacing w:before="135" w:line="186" w:lineRule="auto"/>
              <w:ind w:left="4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0.1366</w:t>
            </w:r>
          </w:p>
        </w:tc>
        <w:tc>
          <w:tcPr>
            <w:tcW w:w="1459" w:type="dxa"/>
            <w:vMerge w:val="continue"/>
            <w:tcBorders>
              <w:top w:val="nil"/>
            </w:tcBorders>
            <w:vAlign w:val="top"/>
          </w:tcPr>
          <w:p w14:paraId="50C680BC">
            <w:pPr>
              <w:rPr>
                <w:rFonts w:ascii="Arial"/>
                <w:sz w:val="21"/>
              </w:rPr>
            </w:pPr>
          </w:p>
        </w:tc>
      </w:tr>
      <w:tr w14:paraId="47D46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485" w:type="dxa"/>
            <w:vMerge w:val="restart"/>
            <w:tcBorders>
              <w:bottom w:val="nil"/>
            </w:tcBorders>
            <w:vAlign w:val="top"/>
          </w:tcPr>
          <w:p w14:paraId="447662B3">
            <w:pPr>
              <w:spacing w:line="284" w:lineRule="auto"/>
              <w:rPr>
                <w:rFonts w:ascii="Arial"/>
                <w:sz w:val="21"/>
              </w:rPr>
            </w:pPr>
          </w:p>
          <w:p w14:paraId="3E4DF691">
            <w:pPr>
              <w:spacing w:line="285" w:lineRule="auto"/>
              <w:rPr>
                <w:rFonts w:ascii="Arial"/>
                <w:sz w:val="21"/>
              </w:rPr>
            </w:pPr>
          </w:p>
          <w:p w14:paraId="6D70364F">
            <w:pPr>
              <w:spacing w:line="285" w:lineRule="auto"/>
              <w:rPr>
                <w:rFonts w:ascii="Arial"/>
                <w:sz w:val="21"/>
              </w:rPr>
            </w:pPr>
          </w:p>
          <w:p w14:paraId="5E363B91">
            <w:pPr>
              <w:spacing w:line="285" w:lineRule="auto"/>
              <w:rPr>
                <w:rFonts w:ascii="Arial"/>
                <w:sz w:val="21"/>
              </w:rPr>
            </w:pPr>
          </w:p>
          <w:p w14:paraId="274490AA">
            <w:pPr>
              <w:spacing w:line="285" w:lineRule="auto"/>
              <w:rPr>
                <w:rFonts w:ascii="Arial"/>
                <w:sz w:val="21"/>
              </w:rPr>
            </w:pPr>
          </w:p>
          <w:p w14:paraId="2F2EBC18">
            <w:pPr>
              <w:spacing w:before="51" w:line="186" w:lineRule="auto"/>
              <w:ind w:left="1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2027.08-2028.07</w:t>
            </w:r>
          </w:p>
        </w:tc>
        <w:tc>
          <w:tcPr>
            <w:tcW w:w="2022" w:type="dxa"/>
            <w:vAlign w:val="top"/>
          </w:tcPr>
          <w:p w14:paraId="0A854487">
            <w:pPr>
              <w:pStyle w:val="6"/>
              <w:spacing w:before="101" w:line="219" w:lineRule="auto"/>
              <w:ind w:left="656"/>
              <w:rPr>
                <w:sz w:val="18"/>
                <w:szCs w:val="18"/>
              </w:rPr>
            </w:pPr>
            <w:r>
              <w:rPr>
                <w:spacing w:val="-2"/>
                <w:sz w:val="18"/>
                <w:szCs w:val="18"/>
              </w:rPr>
              <w:t>整个采区</w:t>
            </w:r>
          </w:p>
        </w:tc>
        <w:tc>
          <w:tcPr>
            <w:tcW w:w="1802" w:type="dxa"/>
            <w:vAlign w:val="top"/>
          </w:tcPr>
          <w:p w14:paraId="1452081B">
            <w:pPr>
              <w:pStyle w:val="6"/>
              <w:spacing w:before="102" w:line="220" w:lineRule="auto"/>
              <w:ind w:left="367"/>
              <w:rPr>
                <w:sz w:val="18"/>
                <w:szCs w:val="18"/>
              </w:rPr>
            </w:pPr>
            <w:r>
              <w:rPr>
                <w:spacing w:val="-1"/>
                <w:sz w:val="18"/>
                <w:szCs w:val="18"/>
              </w:rPr>
              <w:t>地质灾害监测</w:t>
            </w:r>
          </w:p>
        </w:tc>
        <w:tc>
          <w:tcPr>
            <w:tcW w:w="1631" w:type="dxa"/>
            <w:vAlign w:val="top"/>
          </w:tcPr>
          <w:p w14:paraId="14125FE3">
            <w:pPr>
              <w:pStyle w:val="6"/>
              <w:spacing w:before="101" w:line="220" w:lineRule="auto"/>
              <w:ind w:left="650"/>
              <w:rPr>
                <w:sz w:val="18"/>
                <w:szCs w:val="18"/>
              </w:rPr>
            </w:pPr>
            <w:r>
              <w:rPr>
                <w:spacing w:val="-4"/>
                <w:sz w:val="18"/>
                <w:szCs w:val="18"/>
              </w:rPr>
              <w:t>点次</w:t>
            </w:r>
          </w:p>
        </w:tc>
        <w:tc>
          <w:tcPr>
            <w:tcW w:w="1380" w:type="dxa"/>
            <w:vAlign w:val="top"/>
          </w:tcPr>
          <w:p w14:paraId="6406534F">
            <w:pPr>
              <w:spacing w:before="135" w:line="186" w:lineRule="auto"/>
              <w:ind w:left="61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w:t>
            </w:r>
          </w:p>
        </w:tc>
        <w:tc>
          <w:tcPr>
            <w:tcW w:w="1459" w:type="dxa"/>
            <w:vMerge w:val="restart"/>
            <w:tcBorders>
              <w:bottom w:val="nil"/>
            </w:tcBorders>
            <w:vAlign w:val="top"/>
          </w:tcPr>
          <w:p w14:paraId="7B6A5449">
            <w:pPr>
              <w:spacing w:line="284" w:lineRule="auto"/>
              <w:rPr>
                <w:rFonts w:ascii="Arial"/>
                <w:sz w:val="21"/>
              </w:rPr>
            </w:pPr>
          </w:p>
          <w:p w14:paraId="3E553F46">
            <w:pPr>
              <w:spacing w:line="285" w:lineRule="auto"/>
              <w:rPr>
                <w:rFonts w:ascii="Arial"/>
                <w:sz w:val="21"/>
              </w:rPr>
            </w:pPr>
          </w:p>
          <w:p w14:paraId="0197C930">
            <w:pPr>
              <w:spacing w:line="285" w:lineRule="auto"/>
              <w:rPr>
                <w:rFonts w:ascii="Arial"/>
                <w:sz w:val="21"/>
              </w:rPr>
            </w:pPr>
          </w:p>
          <w:p w14:paraId="6B8875BD">
            <w:pPr>
              <w:spacing w:line="285" w:lineRule="auto"/>
              <w:rPr>
                <w:rFonts w:ascii="Arial"/>
                <w:sz w:val="21"/>
              </w:rPr>
            </w:pPr>
          </w:p>
          <w:p w14:paraId="7C18934B">
            <w:pPr>
              <w:spacing w:line="285" w:lineRule="auto"/>
              <w:rPr>
                <w:rFonts w:ascii="Arial"/>
                <w:sz w:val="21"/>
              </w:rPr>
            </w:pPr>
          </w:p>
          <w:p w14:paraId="2B9AFA2E">
            <w:pPr>
              <w:spacing w:before="51"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0.3086</w:t>
            </w:r>
          </w:p>
        </w:tc>
      </w:tr>
      <w:tr w14:paraId="2756D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1485" w:type="dxa"/>
            <w:vMerge w:val="continue"/>
            <w:tcBorders>
              <w:top w:val="nil"/>
              <w:bottom w:val="nil"/>
            </w:tcBorders>
            <w:vAlign w:val="top"/>
          </w:tcPr>
          <w:p w14:paraId="72625FD0">
            <w:pPr>
              <w:rPr>
                <w:rFonts w:ascii="Arial"/>
                <w:sz w:val="21"/>
              </w:rPr>
            </w:pPr>
          </w:p>
        </w:tc>
        <w:tc>
          <w:tcPr>
            <w:tcW w:w="2022" w:type="dxa"/>
            <w:vAlign w:val="top"/>
          </w:tcPr>
          <w:p w14:paraId="11A5D8DB">
            <w:pPr>
              <w:pStyle w:val="6"/>
              <w:spacing w:before="101" w:line="219" w:lineRule="auto"/>
              <w:ind w:left="656"/>
              <w:rPr>
                <w:sz w:val="18"/>
                <w:szCs w:val="18"/>
              </w:rPr>
            </w:pPr>
            <w:r>
              <w:rPr>
                <w:spacing w:val="-2"/>
                <w:sz w:val="18"/>
                <w:szCs w:val="18"/>
              </w:rPr>
              <w:t>整个采区</w:t>
            </w:r>
          </w:p>
        </w:tc>
        <w:tc>
          <w:tcPr>
            <w:tcW w:w="1802" w:type="dxa"/>
            <w:vAlign w:val="top"/>
          </w:tcPr>
          <w:p w14:paraId="1126D83E">
            <w:pPr>
              <w:pStyle w:val="6"/>
              <w:spacing w:before="101" w:line="219" w:lineRule="auto"/>
              <w:ind w:left="367"/>
              <w:rPr>
                <w:sz w:val="18"/>
                <w:szCs w:val="18"/>
              </w:rPr>
            </w:pPr>
            <w:r>
              <w:rPr>
                <w:spacing w:val="-1"/>
                <w:sz w:val="18"/>
                <w:szCs w:val="18"/>
              </w:rPr>
              <w:t>地形地貌监测</w:t>
            </w:r>
          </w:p>
        </w:tc>
        <w:tc>
          <w:tcPr>
            <w:tcW w:w="1631" w:type="dxa"/>
            <w:vAlign w:val="top"/>
          </w:tcPr>
          <w:p w14:paraId="511DC704">
            <w:pPr>
              <w:pStyle w:val="6"/>
              <w:spacing w:before="101" w:line="220" w:lineRule="auto"/>
              <w:ind w:left="650"/>
              <w:rPr>
                <w:sz w:val="18"/>
                <w:szCs w:val="18"/>
              </w:rPr>
            </w:pPr>
            <w:r>
              <w:rPr>
                <w:spacing w:val="-4"/>
                <w:sz w:val="18"/>
                <w:szCs w:val="18"/>
              </w:rPr>
              <w:t>点次</w:t>
            </w:r>
          </w:p>
        </w:tc>
        <w:tc>
          <w:tcPr>
            <w:tcW w:w="1380" w:type="dxa"/>
            <w:vAlign w:val="top"/>
          </w:tcPr>
          <w:p w14:paraId="4781EC56">
            <w:pPr>
              <w:spacing w:before="137" w:line="186" w:lineRule="auto"/>
              <w:ind w:left="649"/>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459" w:type="dxa"/>
            <w:vMerge w:val="continue"/>
            <w:tcBorders>
              <w:top w:val="nil"/>
              <w:bottom w:val="nil"/>
            </w:tcBorders>
            <w:vAlign w:val="top"/>
          </w:tcPr>
          <w:p w14:paraId="3075231B">
            <w:pPr>
              <w:rPr>
                <w:rFonts w:ascii="Arial"/>
                <w:sz w:val="21"/>
              </w:rPr>
            </w:pPr>
          </w:p>
        </w:tc>
      </w:tr>
      <w:tr w14:paraId="799D0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485" w:type="dxa"/>
            <w:vMerge w:val="continue"/>
            <w:tcBorders>
              <w:top w:val="nil"/>
              <w:bottom w:val="nil"/>
            </w:tcBorders>
            <w:vAlign w:val="top"/>
          </w:tcPr>
          <w:p w14:paraId="775BC5E5">
            <w:pPr>
              <w:rPr>
                <w:rFonts w:ascii="Arial"/>
                <w:sz w:val="21"/>
              </w:rPr>
            </w:pPr>
          </w:p>
        </w:tc>
        <w:tc>
          <w:tcPr>
            <w:tcW w:w="2022" w:type="dxa"/>
            <w:vMerge w:val="restart"/>
            <w:tcBorders>
              <w:bottom w:val="nil"/>
            </w:tcBorders>
            <w:vAlign w:val="top"/>
          </w:tcPr>
          <w:p w14:paraId="3F94FC48">
            <w:pPr>
              <w:spacing w:line="249" w:lineRule="auto"/>
              <w:rPr>
                <w:rFonts w:ascii="Arial"/>
                <w:sz w:val="21"/>
              </w:rPr>
            </w:pPr>
          </w:p>
          <w:p w14:paraId="2F509897">
            <w:pPr>
              <w:spacing w:line="249" w:lineRule="auto"/>
              <w:rPr>
                <w:rFonts w:ascii="Arial"/>
                <w:sz w:val="21"/>
              </w:rPr>
            </w:pPr>
          </w:p>
          <w:p w14:paraId="25A19537">
            <w:pPr>
              <w:spacing w:line="249" w:lineRule="auto"/>
              <w:rPr>
                <w:rFonts w:ascii="Arial"/>
                <w:sz w:val="21"/>
              </w:rPr>
            </w:pPr>
          </w:p>
          <w:p w14:paraId="07FA41E9">
            <w:pPr>
              <w:spacing w:line="250" w:lineRule="auto"/>
              <w:rPr>
                <w:rFonts w:ascii="Arial"/>
                <w:sz w:val="21"/>
              </w:rPr>
            </w:pPr>
          </w:p>
          <w:p w14:paraId="05E35FC5">
            <w:pPr>
              <w:pStyle w:val="6"/>
              <w:spacing w:before="58" w:line="219" w:lineRule="auto"/>
              <w:ind w:left="660"/>
              <w:rPr>
                <w:sz w:val="18"/>
                <w:szCs w:val="18"/>
              </w:rPr>
            </w:pPr>
            <w:r>
              <w:rPr>
                <w:spacing w:val="-3"/>
                <w:sz w:val="18"/>
                <w:szCs w:val="18"/>
              </w:rPr>
              <w:t>露天采场</w:t>
            </w:r>
          </w:p>
        </w:tc>
        <w:tc>
          <w:tcPr>
            <w:tcW w:w="1802" w:type="dxa"/>
            <w:vAlign w:val="top"/>
          </w:tcPr>
          <w:p w14:paraId="22A0B234">
            <w:pPr>
              <w:pStyle w:val="6"/>
              <w:spacing w:before="100" w:line="220" w:lineRule="auto"/>
              <w:ind w:left="546"/>
              <w:rPr>
                <w:sz w:val="18"/>
                <w:szCs w:val="18"/>
              </w:rPr>
            </w:pPr>
            <w:r>
              <w:rPr>
                <w:spacing w:val="-2"/>
                <w:sz w:val="18"/>
                <w:szCs w:val="18"/>
              </w:rPr>
              <w:t>场地平整</w:t>
            </w:r>
          </w:p>
        </w:tc>
        <w:tc>
          <w:tcPr>
            <w:tcW w:w="1631" w:type="dxa"/>
            <w:vAlign w:val="top"/>
          </w:tcPr>
          <w:p w14:paraId="0BFCF2DA">
            <w:pPr>
              <w:spacing w:before="115" w:line="219" w:lineRule="exact"/>
              <w:ind w:left="717"/>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2"/>
                <w:szCs w:val="12"/>
              </w:rPr>
              <w:t>2</w:t>
            </w:r>
          </w:p>
        </w:tc>
        <w:tc>
          <w:tcPr>
            <w:tcW w:w="1380" w:type="dxa"/>
            <w:vAlign w:val="top"/>
          </w:tcPr>
          <w:p w14:paraId="45899959">
            <w:pPr>
              <w:spacing w:before="135" w:line="186" w:lineRule="auto"/>
              <w:ind w:left="53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1545</w:t>
            </w:r>
          </w:p>
        </w:tc>
        <w:tc>
          <w:tcPr>
            <w:tcW w:w="1459" w:type="dxa"/>
            <w:vMerge w:val="continue"/>
            <w:tcBorders>
              <w:top w:val="nil"/>
              <w:bottom w:val="nil"/>
            </w:tcBorders>
            <w:vAlign w:val="top"/>
          </w:tcPr>
          <w:p w14:paraId="012836A4">
            <w:pPr>
              <w:rPr>
                <w:rFonts w:ascii="Arial"/>
                <w:sz w:val="21"/>
              </w:rPr>
            </w:pPr>
          </w:p>
        </w:tc>
      </w:tr>
      <w:tr w14:paraId="49C76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485" w:type="dxa"/>
            <w:vMerge w:val="continue"/>
            <w:tcBorders>
              <w:top w:val="nil"/>
              <w:bottom w:val="nil"/>
            </w:tcBorders>
            <w:vAlign w:val="top"/>
          </w:tcPr>
          <w:p w14:paraId="16FBFBD7">
            <w:pPr>
              <w:rPr>
                <w:rFonts w:ascii="Arial"/>
                <w:sz w:val="21"/>
              </w:rPr>
            </w:pPr>
          </w:p>
        </w:tc>
        <w:tc>
          <w:tcPr>
            <w:tcW w:w="2022" w:type="dxa"/>
            <w:vMerge w:val="continue"/>
            <w:tcBorders>
              <w:top w:val="nil"/>
              <w:bottom w:val="nil"/>
            </w:tcBorders>
            <w:vAlign w:val="top"/>
          </w:tcPr>
          <w:p w14:paraId="45515BD9">
            <w:pPr>
              <w:rPr>
                <w:rFonts w:ascii="Arial"/>
                <w:sz w:val="21"/>
              </w:rPr>
            </w:pPr>
          </w:p>
        </w:tc>
        <w:tc>
          <w:tcPr>
            <w:tcW w:w="1802" w:type="dxa"/>
            <w:vAlign w:val="top"/>
          </w:tcPr>
          <w:p w14:paraId="11849F62">
            <w:pPr>
              <w:pStyle w:val="6"/>
              <w:spacing w:before="102" w:line="220" w:lineRule="auto"/>
              <w:ind w:left="548"/>
              <w:rPr>
                <w:sz w:val="18"/>
                <w:szCs w:val="18"/>
              </w:rPr>
            </w:pPr>
            <w:r>
              <w:rPr>
                <w:spacing w:val="-2"/>
                <w:sz w:val="18"/>
                <w:szCs w:val="18"/>
              </w:rPr>
              <w:t>客土工程</w:t>
            </w:r>
          </w:p>
        </w:tc>
        <w:tc>
          <w:tcPr>
            <w:tcW w:w="1631" w:type="dxa"/>
            <w:vAlign w:val="top"/>
          </w:tcPr>
          <w:p w14:paraId="640E5F1D">
            <w:pPr>
              <w:spacing w:before="115" w:line="219" w:lineRule="exact"/>
              <w:ind w:left="717"/>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2"/>
                <w:szCs w:val="12"/>
              </w:rPr>
              <w:t>3</w:t>
            </w:r>
          </w:p>
        </w:tc>
        <w:tc>
          <w:tcPr>
            <w:tcW w:w="1380" w:type="dxa"/>
            <w:vAlign w:val="top"/>
          </w:tcPr>
          <w:p w14:paraId="089D4097">
            <w:pPr>
              <w:spacing w:before="135" w:line="186" w:lineRule="auto"/>
              <w:ind w:left="56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773</w:t>
            </w:r>
          </w:p>
        </w:tc>
        <w:tc>
          <w:tcPr>
            <w:tcW w:w="1459" w:type="dxa"/>
            <w:vMerge w:val="continue"/>
            <w:tcBorders>
              <w:top w:val="nil"/>
              <w:bottom w:val="nil"/>
            </w:tcBorders>
            <w:vAlign w:val="top"/>
          </w:tcPr>
          <w:p w14:paraId="55F9FB93">
            <w:pPr>
              <w:rPr>
                <w:rFonts w:ascii="Arial"/>
                <w:sz w:val="21"/>
              </w:rPr>
            </w:pPr>
          </w:p>
        </w:tc>
      </w:tr>
      <w:tr w14:paraId="53262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485" w:type="dxa"/>
            <w:vMerge w:val="continue"/>
            <w:tcBorders>
              <w:top w:val="nil"/>
              <w:bottom w:val="nil"/>
            </w:tcBorders>
            <w:vAlign w:val="top"/>
          </w:tcPr>
          <w:p w14:paraId="558E20CC">
            <w:pPr>
              <w:rPr>
                <w:rFonts w:ascii="Arial"/>
                <w:sz w:val="21"/>
              </w:rPr>
            </w:pPr>
          </w:p>
        </w:tc>
        <w:tc>
          <w:tcPr>
            <w:tcW w:w="2022" w:type="dxa"/>
            <w:vMerge w:val="continue"/>
            <w:tcBorders>
              <w:top w:val="nil"/>
              <w:bottom w:val="nil"/>
            </w:tcBorders>
            <w:vAlign w:val="top"/>
          </w:tcPr>
          <w:p w14:paraId="25AAB9AF">
            <w:pPr>
              <w:rPr>
                <w:rFonts w:ascii="Arial"/>
                <w:sz w:val="21"/>
              </w:rPr>
            </w:pPr>
          </w:p>
        </w:tc>
        <w:tc>
          <w:tcPr>
            <w:tcW w:w="1802" w:type="dxa"/>
            <w:vAlign w:val="top"/>
          </w:tcPr>
          <w:p w14:paraId="6C9B10E0">
            <w:pPr>
              <w:pStyle w:val="6"/>
              <w:spacing w:before="99" w:line="220" w:lineRule="auto"/>
              <w:ind w:left="547"/>
              <w:rPr>
                <w:sz w:val="18"/>
                <w:szCs w:val="18"/>
              </w:rPr>
            </w:pPr>
            <w:r>
              <w:rPr>
                <w:spacing w:val="-2"/>
                <w:sz w:val="18"/>
                <w:szCs w:val="18"/>
              </w:rPr>
              <w:t>栽植刺槐</w:t>
            </w:r>
          </w:p>
        </w:tc>
        <w:tc>
          <w:tcPr>
            <w:tcW w:w="1631" w:type="dxa"/>
            <w:vAlign w:val="top"/>
          </w:tcPr>
          <w:p w14:paraId="5F3A81F8">
            <w:pPr>
              <w:pStyle w:val="6"/>
              <w:spacing w:before="99" w:line="220" w:lineRule="auto"/>
              <w:ind w:left="732"/>
              <w:rPr>
                <w:sz w:val="18"/>
                <w:szCs w:val="18"/>
              </w:rPr>
            </w:pPr>
            <w:r>
              <w:rPr>
                <w:sz w:val="18"/>
                <w:szCs w:val="18"/>
              </w:rPr>
              <w:t>株</w:t>
            </w:r>
          </w:p>
        </w:tc>
        <w:tc>
          <w:tcPr>
            <w:tcW w:w="1380" w:type="dxa"/>
            <w:vAlign w:val="top"/>
          </w:tcPr>
          <w:p w14:paraId="32B036D9">
            <w:pPr>
              <w:spacing w:before="135" w:line="186" w:lineRule="auto"/>
              <w:ind w:left="56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283</w:t>
            </w:r>
          </w:p>
        </w:tc>
        <w:tc>
          <w:tcPr>
            <w:tcW w:w="1459" w:type="dxa"/>
            <w:vMerge w:val="continue"/>
            <w:tcBorders>
              <w:top w:val="nil"/>
              <w:bottom w:val="nil"/>
            </w:tcBorders>
            <w:vAlign w:val="top"/>
          </w:tcPr>
          <w:p w14:paraId="6BB72E22">
            <w:pPr>
              <w:rPr>
                <w:rFonts w:ascii="Arial"/>
                <w:sz w:val="21"/>
              </w:rPr>
            </w:pPr>
          </w:p>
        </w:tc>
      </w:tr>
      <w:tr w14:paraId="0AAB1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485" w:type="dxa"/>
            <w:vMerge w:val="continue"/>
            <w:tcBorders>
              <w:top w:val="nil"/>
              <w:bottom w:val="nil"/>
            </w:tcBorders>
            <w:vAlign w:val="top"/>
          </w:tcPr>
          <w:p w14:paraId="7793B457">
            <w:pPr>
              <w:rPr>
                <w:rFonts w:ascii="Arial"/>
                <w:sz w:val="21"/>
              </w:rPr>
            </w:pPr>
          </w:p>
        </w:tc>
        <w:tc>
          <w:tcPr>
            <w:tcW w:w="2022" w:type="dxa"/>
            <w:vMerge w:val="continue"/>
            <w:tcBorders>
              <w:top w:val="nil"/>
              <w:bottom w:val="nil"/>
            </w:tcBorders>
            <w:vAlign w:val="top"/>
          </w:tcPr>
          <w:p w14:paraId="25710127">
            <w:pPr>
              <w:rPr>
                <w:rFonts w:ascii="Arial"/>
                <w:sz w:val="21"/>
              </w:rPr>
            </w:pPr>
          </w:p>
        </w:tc>
        <w:tc>
          <w:tcPr>
            <w:tcW w:w="1802" w:type="dxa"/>
            <w:vAlign w:val="top"/>
          </w:tcPr>
          <w:p w14:paraId="799B04B1">
            <w:pPr>
              <w:pStyle w:val="6"/>
              <w:spacing w:before="102" w:line="220" w:lineRule="auto"/>
              <w:ind w:left="367"/>
              <w:rPr>
                <w:sz w:val="18"/>
                <w:szCs w:val="18"/>
              </w:rPr>
            </w:pPr>
            <w:r>
              <w:rPr>
                <w:spacing w:val="-2"/>
                <w:sz w:val="18"/>
                <w:szCs w:val="18"/>
              </w:rPr>
              <w:t>栽植三叶地锦</w:t>
            </w:r>
          </w:p>
        </w:tc>
        <w:tc>
          <w:tcPr>
            <w:tcW w:w="1631" w:type="dxa"/>
            <w:vAlign w:val="top"/>
          </w:tcPr>
          <w:p w14:paraId="73E971A2">
            <w:pPr>
              <w:pStyle w:val="6"/>
              <w:spacing w:before="102" w:line="220" w:lineRule="auto"/>
              <w:ind w:left="732"/>
              <w:rPr>
                <w:sz w:val="18"/>
                <w:szCs w:val="18"/>
              </w:rPr>
            </w:pPr>
            <w:r>
              <w:rPr>
                <w:sz w:val="18"/>
                <w:szCs w:val="18"/>
              </w:rPr>
              <w:t>株</w:t>
            </w:r>
          </w:p>
        </w:tc>
        <w:tc>
          <w:tcPr>
            <w:tcW w:w="1380" w:type="dxa"/>
            <w:vAlign w:val="top"/>
          </w:tcPr>
          <w:p w14:paraId="5FF40045">
            <w:pPr>
              <w:spacing w:before="135" w:line="186" w:lineRule="auto"/>
              <w:ind w:left="53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1795</w:t>
            </w:r>
          </w:p>
        </w:tc>
        <w:tc>
          <w:tcPr>
            <w:tcW w:w="1459" w:type="dxa"/>
            <w:vMerge w:val="continue"/>
            <w:tcBorders>
              <w:top w:val="nil"/>
              <w:bottom w:val="nil"/>
            </w:tcBorders>
            <w:vAlign w:val="top"/>
          </w:tcPr>
          <w:p w14:paraId="765646FA">
            <w:pPr>
              <w:rPr>
                <w:rFonts w:ascii="Arial"/>
                <w:sz w:val="21"/>
              </w:rPr>
            </w:pPr>
          </w:p>
        </w:tc>
      </w:tr>
      <w:tr w14:paraId="46BEB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485" w:type="dxa"/>
            <w:vMerge w:val="continue"/>
            <w:tcBorders>
              <w:top w:val="nil"/>
              <w:bottom w:val="nil"/>
            </w:tcBorders>
            <w:vAlign w:val="top"/>
          </w:tcPr>
          <w:p w14:paraId="2F16E24D">
            <w:pPr>
              <w:rPr>
                <w:rFonts w:ascii="Arial"/>
                <w:sz w:val="21"/>
              </w:rPr>
            </w:pPr>
          </w:p>
        </w:tc>
        <w:tc>
          <w:tcPr>
            <w:tcW w:w="2022" w:type="dxa"/>
            <w:vMerge w:val="continue"/>
            <w:tcBorders>
              <w:top w:val="nil"/>
              <w:bottom w:val="nil"/>
            </w:tcBorders>
            <w:vAlign w:val="top"/>
          </w:tcPr>
          <w:p w14:paraId="1F554188">
            <w:pPr>
              <w:rPr>
                <w:rFonts w:ascii="Arial"/>
                <w:sz w:val="21"/>
              </w:rPr>
            </w:pPr>
          </w:p>
        </w:tc>
        <w:tc>
          <w:tcPr>
            <w:tcW w:w="1802" w:type="dxa"/>
            <w:vAlign w:val="top"/>
          </w:tcPr>
          <w:p w14:paraId="581E9275">
            <w:pPr>
              <w:pStyle w:val="6"/>
              <w:spacing w:before="102" w:line="220" w:lineRule="auto"/>
              <w:ind w:left="547"/>
              <w:rPr>
                <w:sz w:val="18"/>
                <w:szCs w:val="18"/>
              </w:rPr>
            </w:pPr>
            <w:r>
              <w:rPr>
                <w:spacing w:val="-2"/>
                <w:sz w:val="18"/>
                <w:szCs w:val="18"/>
              </w:rPr>
              <w:t>播散草籽</w:t>
            </w:r>
          </w:p>
        </w:tc>
        <w:tc>
          <w:tcPr>
            <w:tcW w:w="1631" w:type="dxa"/>
            <w:vAlign w:val="top"/>
          </w:tcPr>
          <w:p w14:paraId="6738EC64">
            <w:pPr>
              <w:spacing w:before="118" w:line="219" w:lineRule="exact"/>
              <w:ind w:left="671"/>
              <w:rPr>
                <w:rFonts w:ascii="Times New Roman" w:hAnsi="Times New Roman" w:eastAsia="Times New Roman" w:cs="Times New Roman"/>
                <w:sz w:val="12"/>
                <w:szCs w:val="12"/>
              </w:rPr>
            </w:pPr>
            <w:r>
              <w:rPr>
                <w:rFonts w:ascii="Times New Roman" w:hAnsi="Times New Roman" w:eastAsia="Times New Roman" w:cs="Times New Roman"/>
                <w:sz w:val="18"/>
                <w:szCs w:val="18"/>
              </w:rPr>
              <w:t>hm</w:t>
            </w:r>
            <w:r>
              <w:rPr>
                <w:rFonts w:ascii="Times New Roman" w:hAnsi="Times New Roman" w:eastAsia="Times New Roman" w:cs="Times New Roman"/>
                <w:position w:val="5"/>
                <w:sz w:val="12"/>
                <w:szCs w:val="12"/>
              </w:rPr>
              <w:t>2</w:t>
            </w:r>
          </w:p>
        </w:tc>
        <w:tc>
          <w:tcPr>
            <w:tcW w:w="1380" w:type="dxa"/>
            <w:vAlign w:val="top"/>
          </w:tcPr>
          <w:p w14:paraId="7D1C9C79">
            <w:pPr>
              <w:spacing w:before="138" w:line="186" w:lineRule="auto"/>
              <w:ind w:left="4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0.1545</w:t>
            </w:r>
          </w:p>
        </w:tc>
        <w:tc>
          <w:tcPr>
            <w:tcW w:w="1459" w:type="dxa"/>
            <w:vMerge w:val="continue"/>
            <w:tcBorders>
              <w:top w:val="nil"/>
              <w:bottom w:val="nil"/>
            </w:tcBorders>
            <w:vAlign w:val="top"/>
          </w:tcPr>
          <w:p w14:paraId="55E8D051">
            <w:pPr>
              <w:rPr>
                <w:rFonts w:ascii="Arial"/>
                <w:sz w:val="21"/>
              </w:rPr>
            </w:pPr>
          </w:p>
        </w:tc>
      </w:tr>
      <w:tr w14:paraId="22D19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485" w:type="dxa"/>
            <w:vMerge w:val="continue"/>
            <w:tcBorders>
              <w:top w:val="nil"/>
            </w:tcBorders>
            <w:vAlign w:val="top"/>
          </w:tcPr>
          <w:p w14:paraId="5F48DB24">
            <w:pPr>
              <w:rPr>
                <w:rFonts w:ascii="Arial"/>
                <w:sz w:val="21"/>
              </w:rPr>
            </w:pPr>
          </w:p>
        </w:tc>
        <w:tc>
          <w:tcPr>
            <w:tcW w:w="2022" w:type="dxa"/>
            <w:vMerge w:val="continue"/>
            <w:tcBorders>
              <w:top w:val="nil"/>
            </w:tcBorders>
            <w:vAlign w:val="top"/>
          </w:tcPr>
          <w:p w14:paraId="76CEA9A2">
            <w:pPr>
              <w:rPr>
                <w:rFonts w:ascii="Arial"/>
                <w:sz w:val="21"/>
              </w:rPr>
            </w:pPr>
          </w:p>
        </w:tc>
        <w:tc>
          <w:tcPr>
            <w:tcW w:w="1802" w:type="dxa"/>
            <w:vAlign w:val="top"/>
          </w:tcPr>
          <w:p w14:paraId="15D9B0D7">
            <w:pPr>
              <w:pStyle w:val="6"/>
              <w:spacing w:before="102" w:line="219" w:lineRule="auto"/>
              <w:ind w:left="277"/>
              <w:rPr>
                <w:sz w:val="18"/>
                <w:szCs w:val="18"/>
              </w:rPr>
            </w:pPr>
            <w:r>
              <w:rPr>
                <w:spacing w:val="-1"/>
                <w:sz w:val="18"/>
                <w:szCs w:val="18"/>
              </w:rPr>
              <w:t>施加商品有机肥</w:t>
            </w:r>
          </w:p>
        </w:tc>
        <w:tc>
          <w:tcPr>
            <w:tcW w:w="1631" w:type="dxa"/>
            <w:vAlign w:val="top"/>
          </w:tcPr>
          <w:p w14:paraId="2F9160BA">
            <w:pPr>
              <w:spacing w:before="133" w:line="233" w:lineRule="auto"/>
              <w:ind w:left="792"/>
              <w:rPr>
                <w:rFonts w:ascii="Times New Roman" w:hAnsi="Times New Roman" w:eastAsia="Times New Roman" w:cs="Times New Roman"/>
                <w:sz w:val="18"/>
                <w:szCs w:val="18"/>
              </w:rPr>
            </w:pPr>
            <w:r>
              <w:rPr>
                <w:rFonts w:ascii="Times New Roman" w:hAnsi="Times New Roman" w:eastAsia="Times New Roman" w:cs="Times New Roman"/>
                <w:sz w:val="18"/>
                <w:szCs w:val="18"/>
              </w:rPr>
              <w:t>t</w:t>
            </w:r>
          </w:p>
        </w:tc>
        <w:tc>
          <w:tcPr>
            <w:tcW w:w="1380" w:type="dxa"/>
            <w:vAlign w:val="top"/>
          </w:tcPr>
          <w:p w14:paraId="27DF12A9">
            <w:pPr>
              <w:spacing w:before="136" w:line="186" w:lineRule="auto"/>
              <w:ind w:left="5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0.39</w:t>
            </w:r>
          </w:p>
        </w:tc>
        <w:tc>
          <w:tcPr>
            <w:tcW w:w="1459" w:type="dxa"/>
            <w:vMerge w:val="continue"/>
            <w:tcBorders>
              <w:top w:val="nil"/>
            </w:tcBorders>
            <w:vAlign w:val="top"/>
          </w:tcPr>
          <w:p w14:paraId="6D002380">
            <w:pPr>
              <w:rPr>
                <w:rFonts w:ascii="Arial"/>
                <w:sz w:val="21"/>
              </w:rPr>
            </w:pPr>
          </w:p>
        </w:tc>
      </w:tr>
      <w:tr w14:paraId="4287C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485" w:type="dxa"/>
            <w:tcBorders>
              <w:bottom w:val="nil"/>
            </w:tcBorders>
            <w:vAlign w:val="top"/>
          </w:tcPr>
          <w:p w14:paraId="2BA563D4">
            <w:pPr>
              <w:spacing w:before="135" w:line="186" w:lineRule="auto"/>
              <w:ind w:left="1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2028.08-2029.07</w:t>
            </w:r>
          </w:p>
        </w:tc>
        <w:tc>
          <w:tcPr>
            <w:tcW w:w="2022" w:type="dxa"/>
            <w:vAlign w:val="top"/>
          </w:tcPr>
          <w:p w14:paraId="224BB34A">
            <w:pPr>
              <w:pStyle w:val="6"/>
              <w:spacing w:before="102" w:line="219" w:lineRule="auto"/>
              <w:ind w:left="656"/>
              <w:rPr>
                <w:sz w:val="18"/>
                <w:szCs w:val="18"/>
              </w:rPr>
            </w:pPr>
            <w:r>
              <w:rPr>
                <w:spacing w:val="-2"/>
                <w:sz w:val="18"/>
                <w:szCs w:val="18"/>
              </w:rPr>
              <w:t>整个采区</w:t>
            </w:r>
          </w:p>
        </w:tc>
        <w:tc>
          <w:tcPr>
            <w:tcW w:w="1802" w:type="dxa"/>
            <w:vAlign w:val="top"/>
          </w:tcPr>
          <w:p w14:paraId="3C64B814">
            <w:pPr>
              <w:pStyle w:val="6"/>
              <w:spacing w:before="103" w:line="220" w:lineRule="auto"/>
              <w:ind w:left="367"/>
              <w:rPr>
                <w:sz w:val="18"/>
                <w:szCs w:val="18"/>
              </w:rPr>
            </w:pPr>
            <w:r>
              <w:rPr>
                <w:spacing w:val="-1"/>
                <w:sz w:val="18"/>
                <w:szCs w:val="18"/>
              </w:rPr>
              <w:t>地质灾害监测</w:t>
            </w:r>
          </w:p>
        </w:tc>
        <w:tc>
          <w:tcPr>
            <w:tcW w:w="1631" w:type="dxa"/>
            <w:vAlign w:val="top"/>
          </w:tcPr>
          <w:p w14:paraId="36743DE6">
            <w:pPr>
              <w:pStyle w:val="6"/>
              <w:spacing w:before="102" w:line="220" w:lineRule="auto"/>
              <w:ind w:left="650"/>
              <w:rPr>
                <w:sz w:val="18"/>
                <w:szCs w:val="18"/>
              </w:rPr>
            </w:pPr>
            <w:r>
              <w:rPr>
                <w:spacing w:val="-4"/>
                <w:sz w:val="18"/>
                <w:szCs w:val="18"/>
              </w:rPr>
              <w:t>点次</w:t>
            </w:r>
          </w:p>
        </w:tc>
        <w:tc>
          <w:tcPr>
            <w:tcW w:w="1380" w:type="dxa"/>
            <w:vAlign w:val="top"/>
          </w:tcPr>
          <w:p w14:paraId="6E3F44E6">
            <w:pPr>
              <w:spacing w:before="135" w:line="186" w:lineRule="auto"/>
              <w:ind w:left="61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w:t>
            </w:r>
          </w:p>
        </w:tc>
        <w:tc>
          <w:tcPr>
            <w:tcW w:w="1459" w:type="dxa"/>
            <w:tcBorders>
              <w:bottom w:val="nil"/>
            </w:tcBorders>
            <w:vAlign w:val="top"/>
          </w:tcPr>
          <w:p w14:paraId="7A279B3D">
            <w:pPr>
              <w:spacing w:before="135"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0.5131</w:t>
            </w:r>
          </w:p>
        </w:tc>
      </w:tr>
    </w:tbl>
    <w:p w14:paraId="0F6EB93E">
      <w:pPr>
        <w:pStyle w:val="2"/>
      </w:pPr>
    </w:p>
    <w:p w14:paraId="305AE93B">
      <w:pPr>
        <w:sectPr>
          <w:footerReference r:id="rId158" w:type="default"/>
          <w:pgSz w:w="11912" w:h="16841"/>
          <w:pgMar w:top="1212" w:right="1106" w:bottom="883" w:left="1020" w:header="887" w:footer="719" w:gutter="0"/>
          <w:cols w:space="720" w:num="1"/>
        </w:sectPr>
      </w:pPr>
    </w:p>
    <w:p w14:paraId="096F6564">
      <w:pPr>
        <w:spacing w:line="227" w:lineRule="exact"/>
      </w:pP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5"/>
        <w:gridCol w:w="2022"/>
        <w:gridCol w:w="1802"/>
        <w:gridCol w:w="1631"/>
        <w:gridCol w:w="1380"/>
        <w:gridCol w:w="1459"/>
      </w:tblGrid>
      <w:tr w14:paraId="7A034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485" w:type="dxa"/>
            <w:vMerge w:val="restart"/>
            <w:tcBorders>
              <w:top w:val="nil"/>
              <w:bottom w:val="nil"/>
            </w:tcBorders>
            <w:vAlign w:val="top"/>
          </w:tcPr>
          <w:p w14:paraId="65426C7E">
            <w:pPr>
              <w:rPr>
                <w:rFonts w:ascii="Arial"/>
                <w:sz w:val="21"/>
              </w:rPr>
            </w:pPr>
          </w:p>
        </w:tc>
        <w:tc>
          <w:tcPr>
            <w:tcW w:w="2022" w:type="dxa"/>
            <w:tcBorders>
              <w:top w:val="nil"/>
            </w:tcBorders>
            <w:vAlign w:val="top"/>
          </w:tcPr>
          <w:p w14:paraId="6768F82C">
            <w:pPr>
              <w:pStyle w:val="6"/>
              <w:spacing w:before="95" w:line="219" w:lineRule="auto"/>
              <w:ind w:left="656"/>
              <w:rPr>
                <w:sz w:val="18"/>
                <w:szCs w:val="18"/>
              </w:rPr>
            </w:pPr>
            <w:r>
              <w:rPr>
                <w:spacing w:val="-2"/>
                <w:sz w:val="18"/>
                <w:szCs w:val="18"/>
              </w:rPr>
              <w:t>整个采区</w:t>
            </w:r>
          </w:p>
        </w:tc>
        <w:tc>
          <w:tcPr>
            <w:tcW w:w="1802" w:type="dxa"/>
            <w:tcBorders>
              <w:top w:val="nil"/>
            </w:tcBorders>
            <w:vAlign w:val="top"/>
          </w:tcPr>
          <w:p w14:paraId="53BDEE59">
            <w:pPr>
              <w:pStyle w:val="6"/>
              <w:spacing w:before="95" w:line="219" w:lineRule="auto"/>
              <w:ind w:left="367"/>
              <w:rPr>
                <w:sz w:val="18"/>
                <w:szCs w:val="18"/>
              </w:rPr>
            </w:pPr>
            <w:r>
              <w:rPr>
                <w:spacing w:val="-1"/>
                <w:sz w:val="18"/>
                <w:szCs w:val="18"/>
              </w:rPr>
              <w:t>地形地貌监测</w:t>
            </w:r>
          </w:p>
        </w:tc>
        <w:tc>
          <w:tcPr>
            <w:tcW w:w="1631" w:type="dxa"/>
            <w:tcBorders>
              <w:top w:val="nil"/>
            </w:tcBorders>
            <w:vAlign w:val="top"/>
          </w:tcPr>
          <w:p w14:paraId="13ED02B3">
            <w:pPr>
              <w:pStyle w:val="6"/>
              <w:spacing w:before="94" w:line="220" w:lineRule="auto"/>
              <w:ind w:left="650"/>
              <w:rPr>
                <w:sz w:val="18"/>
                <w:szCs w:val="18"/>
              </w:rPr>
            </w:pPr>
            <w:r>
              <w:rPr>
                <w:spacing w:val="-4"/>
                <w:sz w:val="18"/>
                <w:szCs w:val="18"/>
              </w:rPr>
              <w:t>点次</w:t>
            </w:r>
          </w:p>
        </w:tc>
        <w:tc>
          <w:tcPr>
            <w:tcW w:w="1380" w:type="dxa"/>
            <w:tcBorders>
              <w:top w:val="nil"/>
            </w:tcBorders>
            <w:vAlign w:val="top"/>
          </w:tcPr>
          <w:p w14:paraId="6EA373E3">
            <w:pPr>
              <w:spacing w:before="131" w:line="186" w:lineRule="auto"/>
              <w:ind w:left="649"/>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459" w:type="dxa"/>
            <w:vMerge w:val="restart"/>
            <w:tcBorders>
              <w:top w:val="nil"/>
              <w:bottom w:val="nil"/>
            </w:tcBorders>
            <w:vAlign w:val="top"/>
          </w:tcPr>
          <w:p w14:paraId="0F84C5CD">
            <w:pPr>
              <w:rPr>
                <w:rFonts w:ascii="Arial"/>
                <w:sz w:val="21"/>
              </w:rPr>
            </w:pPr>
          </w:p>
        </w:tc>
      </w:tr>
      <w:tr w14:paraId="4700A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485" w:type="dxa"/>
            <w:vMerge w:val="continue"/>
            <w:tcBorders>
              <w:top w:val="nil"/>
              <w:bottom w:val="nil"/>
            </w:tcBorders>
            <w:vAlign w:val="top"/>
          </w:tcPr>
          <w:p w14:paraId="14EDB0E3">
            <w:pPr>
              <w:rPr>
                <w:rFonts w:ascii="Arial"/>
                <w:sz w:val="21"/>
              </w:rPr>
            </w:pPr>
          </w:p>
        </w:tc>
        <w:tc>
          <w:tcPr>
            <w:tcW w:w="2022" w:type="dxa"/>
            <w:vMerge w:val="restart"/>
            <w:tcBorders>
              <w:bottom w:val="nil"/>
            </w:tcBorders>
            <w:vAlign w:val="top"/>
          </w:tcPr>
          <w:p w14:paraId="3FEFDAA2">
            <w:pPr>
              <w:spacing w:line="248" w:lineRule="auto"/>
              <w:rPr>
                <w:rFonts w:ascii="Arial"/>
                <w:sz w:val="21"/>
              </w:rPr>
            </w:pPr>
          </w:p>
          <w:p w14:paraId="0F443E68">
            <w:pPr>
              <w:spacing w:line="249" w:lineRule="auto"/>
              <w:rPr>
                <w:rFonts w:ascii="Arial"/>
                <w:sz w:val="21"/>
              </w:rPr>
            </w:pPr>
          </w:p>
          <w:p w14:paraId="5B1E4AD0">
            <w:pPr>
              <w:spacing w:line="249" w:lineRule="auto"/>
              <w:rPr>
                <w:rFonts w:ascii="Arial"/>
                <w:sz w:val="21"/>
              </w:rPr>
            </w:pPr>
          </w:p>
          <w:p w14:paraId="747C2800">
            <w:pPr>
              <w:spacing w:line="249" w:lineRule="auto"/>
              <w:rPr>
                <w:rFonts w:ascii="Arial"/>
                <w:sz w:val="21"/>
              </w:rPr>
            </w:pPr>
          </w:p>
          <w:p w14:paraId="3975395D">
            <w:pPr>
              <w:pStyle w:val="6"/>
              <w:spacing w:before="58" w:line="219" w:lineRule="auto"/>
              <w:ind w:left="660"/>
              <w:rPr>
                <w:sz w:val="18"/>
                <w:szCs w:val="18"/>
              </w:rPr>
            </w:pPr>
            <w:r>
              <w:rPr>
                <w:spacing w:val="-3"/>
                <w:sz w:val="18"/>
                <w:szCs w:val="18"/>
              </w:rPr>
              <w:t>露天采场</w:t>
            </w:r>
          </w:p>
        </w:tc>
        <w:tc>
          <w:tcPr>
            <w:tcW w:w="1802" w:type="dxa"/>
            <w:vAlign w:val="top"/>
          </w:tcPr>
          <w:p w14:paraId="3EB01F24">
            <w:pPr>
              <w:pStyle w:val="6"/>
              <w:spacing w:before="98" w:line="220" w:lineRule="auto"/>
              <w:ind w:left="546"/>
              <w:rPr>
                <w:sz w:val="18"/>
                <w:szCs w:val="18"/>
              </w:rPr>
            </w:pPr>
            <w:r>
              <w:rPr>
                <w:spacing w:val="-2"/>
                <w:sz w:val="18"/>
                <w:szCs w:val="18"/>
              </w:rPr>
              <w:t>场地平整</w:t>
            </w:r>
          </w:p>
        </w:tc>
        <w:tc>
          <w:tcPr>
            <w:tcW w:w="1631" w:type="dxa"/>
            <w:vAlign w:val="top"/>
          </w:tcPr>
          <w:p w14:paraId="6751ECA5">
            <w:pPr>
              <w:spacing w:before="111" w:line="219" w:lineRule="exact"/>
              <w:ind w:left="717"/>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2"/>
                <w:szCs w:val="12"/>
              </w:rPr>
              <w:t>2</w:t>
            </w:r>
          </w:p>
        </w:tc>
        <w:tc>
          <w:tcPr>
            <w:tcW w:w="1380" w:type="dxa"/>
            <w:vAlign w:val="top"/>
          </w:tcPr>
          <w:p w14:paraId="4593DBBA">
            <w:pPr>
              <w:spacing w:before="130" w:line="186" w:lineRule="auto"/>
              <w:ind w:left="51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3066</w:t>
            </w:r>
          </w:p>
        </w:tc>
        <w:tc>
          <w:tcPr>
            <w:tcW w:w="1459" w:type="dxa"/>
            <w:vMerge w:val="continue"/>
            <w:tcBorders>
              <w:top w:val="nil"/>
              <w:bottom w:val="nil"/>
            </w:tcBorders>
            <w:vAlign w:val="top"/>
          </w:tcPr>
          <w:p w14:paraId="34D4533A">
            <w:pPr>
              <w:rPr>
                <w:rFonts w:ascii="Arial"/>
                <w:sz w:val="21"/>
              </w:rPr>
            </w:pPr>
          </w:p>
        </w:tc>
      </w:tr>
      <w:tr w14:paraId="32D4C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485" w:type="dxa"/>
            <w:vMerge w:val="continue"/>
            <w:tcBorders>
              <w:top w:val="nil"/>
              <w:bottom w:val="nil"/>
            </w:tcBorders>
            <w:vAlign w:val="top"/>
          </w:tcPr>
          <w:p w14:paraId="28E3B9BE">
            <w:pPr>
              <w:rPr>
                <w:rFonts w:ascii="Arial"/>
                <w:sz w:val="21"/>
              </w:rPr>
            </w:pPr>
          </w:p>
        </w:tc>
        <w:tc>
          <w:tcPr>
            <w:tcW w:w="2022" w:type="dxa"/>
            <w:vMerge w:val="continue"/>
            <w:tcBorders>
              <w:top w:val="nil"/>
              <w:bottom w:val="nil"/>
            </w:tcBorders>
            <w:vAlign w:val="top"/>
          </w:tcPr>
          <w:p w14:paraId="76F63E5A">
            <w:pPr>
              <w:rPr>
                <w:rFonts w:ascii="Arial"/>
                <w:sz w:val="21"/>
              </w:rPr>
            </w:pPr>
          </w:p>
        </w:tc>
        <w:tc>
          <w:tcPr>
            <w:tcW w:w="1802" w:type="dxa"/>
            <w:vAlign w:val="top"/>
          </w:tcPr>
          <w:p w14:paraId="48074923">
            <w:pPr>
              <w:pStyle w:val="6"/>
              <w:spacing w:before="96" w:line="220" w:lineRule="auto"/>
              <w:ind w:left="548"/>
              <w:rPr>
                <w:sz w:val="18"/>
                <w:szCs w:val="18"/>
              </w:rPr>
            </w:pPr>
            <w:r>
              <w:rPr>
                <w:spacing w:val="-2"/>
                <w:sz w:val="18"/>
                <w:szCs w:val="18"/>
              </w:rPr>
              <w:t>客土工程</w:t>
            </w:r>
          </w:p>
        </w:tc>
        <w:tc>
          <w:tcPr>
            <w:tcW w:w="1631" w:type="dxa"/>
            <w:vAlign w:val="top"/>
          </w:tcPr>
          <w:p w14:paraId="69A2C691">
            <w:pPr>
              <w:spacing w:before="111" w:line="219" w:lineRule="exact"/>
              <w:ind w:left="717"/>
              <w:rPr>
                <w:rFonts w:ascii="Times New Roman" w:hAnsi="Times New Roman" w:eastAsia="Times New Roman" w:cs="Times New Roman"/>
                <w:sz w:val="12"/>
                <w:szCs w:val="12"/>
              </w:rPr>
            </w:pP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2"/>
                <w:szCs w:val="12"/>
              </w:rPr>
              <w:t>3</w:t>
            </w:r>
          </w:p>
        </w:tc>
        <w:tc>
          <w:tcPr>
            <w:tcW w:w="1380" w:type="dxa"/>
            <w:vAlign w:val="top"/>
          </w:tcPr>
          <w:p w14:paraId="55D67694">
            <w:pPr>
              <w:spacing w:before="131" w:line="186" w:lineRule="auto"/>
              <w:ind w:left="53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1653</w:t>
            </w:r>
          </w:p>
        </w:tc>
        <w:tc>
          <w:tcPr>
            <w:tcW w:w="1459" w:type="dxa"/>
            <w:vMerge w:val="continue"/>
            <w:tcBorders>
              <w:top w:val="nil"/>
              <w:bottom w:val="nil"/>
            </w:tcBorders>
            <w:vAlign w:val="top"/>
          </w:tcPr>
          <w:p w14:paraId="05CD1639">
            <w:pPr>
              <w:rPr>
                <w:rFonts w:ascii="Arial"/>
                <w:sz w:val="21"/>
              </w:rPr>
            </w:pPr>
          </w:p>
        </w:tc>
      </w:tr>
      <w:tr w14:paraId="45D96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485" w:type="dxa"/>
            <w:vMerge w:val="continue"/>
            <w:tcBorders>
              <w:top w:val="nil"/>
              <w:bottom w:val="nil"/>
            </w:tcBorders>
            <w:vAlign w:val="top"/>
          </w:tcPr>
          <w:p w14:paraId="0AB629C2">
            <w:pPr>
              <w:rPr>
                <w:rFonts w:ascii="Arial"/>
                <w:sz w:val="21"/>
              </w:rPr>
            </w:pPr>
          </w:p>
        </w:tc>
        <w:tc>
          <w:tcPr>
            <w:tcW w:w="2022" w:type="dxa"/>
            <w:vMerge w:val="continue"/>
            <w:tcBorders>
              <w:top w:val="nil"/>
              <w:bottom w:val="nil"/>
            </w:tcBorders>
            <w:vAlign w:val="top"/>
          </w:tcPr>
          <w:p w14:paraId="758FA480">
            <w:pPr>
              <w:rPr>
                <w:rFonts w:ascii="Arial"/>
                <w:sz w:val="21"/>
              </w:rPr>
            </w:pPr>
          </w:p>
        </w:tc>
        <w:tc>
          <w:tcPr>
            <w:tcW w:w="1802" w:type="dxa"/>
            <w:vAlign w:val="top"/>
          </w:tcPr>
          <w:p w14:paraId="10EC44D6">
            <w:pPr>
              <w:pStyle w:val="6"/>
              <w:spacing w:before="98" w:line="220" w:lineRule="auto"/>
              <w:ind w:left="547"/>
              <w:rPr>
                <w:sz w:val="18"/>
                <w:szCs w:val="18"/>
              </w:rPr>
            </w:pPr>
            <w:r>
              <w:rPr>
                <w:spacing w:val="-2"/>
                <w:sz w:val="18"/>
                <w:szCs w:val="18"/>
              </w:rPr>
              <w:t>栽植刺槐</w:t>
            </w:r>
          </w:p>
        </w:tc>
        <w:tc>
          <w:tcPr>
            <w:tcW w:w="1631" w:type="dxa"/>
            <w:vAlign w:val="top"/>
          </w:tcPr>
          <w:p w14:paraId="1DEA712D">
            <w:pPr>
              <w:pStyle w:val="6"/>
              <w:spacing w:before="98" w:line="220" w:lineRule="auto"/>
              <w:ind w:left="732"/>
              <w:rPr>
                <w:sz w:val="18"/>
                <w:szCs w:val="18"/>
              </w:rPr>
            </w:pPr>
            <w:r>
              <w:rPr>
                <w:sz w:val="18"/>
                <w:szCs w:val="18"/>
              </w:rPr>
              <w:t>株</w:t>
            </w:r>
          </w:p>
        </w:tc>
        <w:tc>
          <w:tcPr>
            <w:tcW w:w="1380" w:type="dxa"/>
            <w:vAlign w:val="top"/>
          </w:tcPr>
          <w:p w14:paraId="51E0A871">
            <w:pPr>
              <w:spacing w:before="132" w:line="186" w:lineRule="auto"/>
              <w:ind w:left="56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827</w:t>
            </w:r>
          </w:p>
        </w:tc>
        <w:tc>
          <w:tcPr>
            <w:tcW w:w="1459" w:type="dxa"/>
            <w:vMerge w:val="continue"/>
            <w:tcBorders>
              <w:top w:val="nil"/>
              <w:bottom w:val="nil"/>
            </w:tcBorders>
            <w:vAlign w:val="top"/>
          </w:tcPr>
          <w:p w14:paraId="4B279C7C">
            <w:pPr>
              <w:rPr>
                <w:rFonts w:ascii="Arial"/>
                <w:sz w:val="21"/>
              </w:rPr>
            </w:pPr>
          </w:p>
        </w:tc>
      </w:tr>
      <w:tr w14:paraId="7893A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485" w:type="dxa"/>
            <w:vMerge w:val="continue"/>
            <w:tcBorders>
              <w:top w:val="nil"/>
              <w:bottom w:val="nil"/>
            </w:tcBorders>
            <w:vAlign w:val="top"/>
          </w:tcPr>
          <w:p w14:paraId="574488A7">
            <w:pPr>
              <w:rPr>
                <w:rFonts w:ascii="Arial"/>
                <w:sz w:val="21"/>
              </w:rPr>
            </w:pPr>
          </w:p>
        </w:tc>
        <w:tc>
          <w:tcPr>
            <w:tcW w:w="2022" w:type="dxa"/>
            <w:vMerge w:val="continue"/>
            <w:tcBorders>
              <w:top w:val="nil"/>
              <w:bottom w:val="nil"/>
            </w:tcBorders>
            <w:vAlign w:val="top"/>
          </w:tcPr>
          <w:p w14:paraId="620AB25B">
            <w:pPr>
              <w:rPr>
                <w:rFonts w:ascii="Arial"/>
                <w:sz w:val="21"/>
              </w:rPr>
            </w:pPr>
          </w:p>
        </w:tc>
        <w:tc>
          <w:tcPr>
            <w:tcW w:w="1802" w:type="dxa"/>
            <w:vAlign w:val="top"/>
          </w:tcPr>
          <w:p w14:paraId="094016A6">
            <w:pPr>
              <w:pStyle w:val="6"/>
              <w:spacing w:before="96" w:line="220" w:lineRule="auto"/>
              <w:ind w:left="367"/>
              <w:rPr>
                <w:sz w:val="18"/>
                <w:szCs w:val="18"/>
              </w:rPr>
            </w:pPr>
            <w:r>
              <w:rPr>
                <w:spacing w:val="-2"/>
                <w:sz w:val="18"/>
                <w:szCs w:val="18"/>
              </w:rPr>
              <w:t>栽植三叶地锦</w:t>
            </w:r>
          </w:p>
        </w:tc>
        <w:tc>
          <w:tcPr>
            <w:tcW w:w="1631" w:type="dxa"/>
            <w:vAlign w:val="top"/>
          </w:tcPr>
          <w:p w14:paraId="16C35D75">
            <w:pPr>
              <w:pStyle w:val="6"/>
              <w:spacing w:before="96" w:line="220" w:lineRule="auto"/>
              <w:ind w:left="732"/>
              <w:rPr>
                <w:sz w:val="18"/>
                <w:szCs w:val="18"/>
              </w:rPr>
            </w:pPr>
            <w:r>
              <w:rPr>
                <w:sz w:val="18"/>
                <w:szCs w:val="18"/>
              </w:rPr>
              <w:t>株</w:t>
            </w:r>
          </w:p>
        </w:tc>
        <w:tc>
          <w:tcPr>
            <w:tcW w:w="1380" w:type="dxa"/>
            <w:vAlign w:val="top"/>
          </w:tcPr>
          <w:p w14:paraId="1725F4BF">
            <w:pPr>
              <w:spacing w:before="132" w:line="186" w:lineRule="auto"/>
              <w:ind w:left="51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2175</w:t>
            </w:r>
          </w:p>
        </w:tc>
        <w:tc>
          <w:tcPr>
            <w:tcW w:w="1459" w:type="dxa"/>
            <w:vMerge w:val="continue"/>
            <w:tcBorders>
              <w:top w:val="nil"/>
              <w:bottom w:val="nil"/>
            </w:tcBorders>
            <w:vAlign w:val="top"/>
          </w:tcPr>
          <w:p w14:paraId="507443F4">
            <w:pPr>
              <w:rPr>
                <w:rFonts w:ascii="Arial"/>
                <w:sz w:val="21"/>
              </w:rPr>
            </w:pPr>
          </w:p>
        </w:tc>
      </w:tr>
      <w:tr w14:paraId="2CCBC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485" w:type="dxa"/>
            <w:vMerge w:val="continue"/>
            <w:tcBorders>
              <w:top w:val="nil"/>
              <w:bottom w:val="nil"/>
            </w:tcBorders>
            <w:vAlign w:val="top"/>
          </w:tcPr>
          <w:p w14:paraId="28F01F28">
            <w:pPr>
              <w:rPr>
                <w:rFonts w:ascii="Arial"/>
                <w:sz w:val="21"/>
              </w:rPr>
            </w:pPr>
          </w:p>
        </w:tc>
        <w:tc>
          <w:tcPr>
            <w:tcW w:w="2022" w:type="dxa"/>
            <w:vMerge w:val="continue"/>
            <w:tcBorders>
              <w:top w:val="nil"/>
              <w:bottom w:val="nil"/>
            </w:tcBorders>
            <w:vAlign w:val="top"/>
          </w:tcPr>
          <w:p w14:paraId="0F02B433">
            <w:pPr>
              <w:rPr>
                <w:rFonts w:ascii="Arial"/>
                <w:sz w:val="21"/>
              </w:rPr>
            </w:pPr>
          </w:p>
        </w:tc>
        <w:tc>
          <w:tcPr>
            <w:tcW w:w="1802" w:type="dxa"/>
            <w:vAlign w:val="top"/>
          </w:tcPr>
          <w:p w14:paraId="455DA442">
            <w:pPr>
              <w:pStyle w:val="6"/>
              <w:spacing w:before="100" w:line="220" w:lineRule="auto"/>
              <w:ind w:left="547"/>
              <w:rPr>
                <w:sz w:val="18"/>
                <w:szCs w:val="18"/>
              </w:rPr>
            </w:pPr>
            <w:r>
              <w:rPr>
                <w:spacing w:val="-2"/>
                <w:sz w:val="18"/>
                <w:szCs w:val="18"/>
              </w:rPr>
              <w:t>播散草籽</w:t>
            </w:r>
          </w:p>
        </w:tc>
        <w:tc>
          <w:tcPr>
            <w:tcW w:w="1631" w:type="dxa"/>
            <w:vAlign w:val="top"/>
          </w:tcPr>
          <w:p w14:paraId="53F5C7DD">
            <w:pPr>
              <w:spacing w:before="114" w:line="219" w:lineRule="exact"/>
              <w:ind w:left="671"/>
              <w:rPr>
                <w:rFonts w:ascii="Times New Roman" w:hAnsi="Times New Roman" w:eastAsia="Times New Roman" w:cs="Times New Roman"/>
                <w:sz w:val="12"/>
                <w:szCs w:val="12"/>
              </w:rPr>
            </w:pPr>
            <w:r>
              <w:rPr>
                <w:rFonts w:ascii="Times New Roman" w:hAnsi="Times New Roman" w:eastAsia="Times New Roman" w:cs="Times New Roman"/>
                <w:sz w:val="18"/>
                <w:szCs w:val="18"/>
              </w:rPr>
              <w:t>hm</w:t>
            </w:r>
            <w:r>
              <w:rPr>
                <w:rFonts w:ascii="Times New Roman" w:hAnsi="Times New Roman" w:eastAsia="Times New Roman" w:cs="Times New Roman"/>
                <w:position w:val="5"/>
                <w:sz w:val="12"/>
                <w:szCs w:val="12"/>
              </w:rPr>
              <w:t>2</w:t>
            </w:r>
          </w:p>
        </w:tc>
        <w:tc>
          <w:tcPr>
            <w:tcW w:w="1380" w:type="dxa"/>
            <w:vAlign w:val="top"/>
          </w:tcPr>
          <w:p w14:paraId="18147501">
            <w:pPr>
              <w:spacing w:before="133" w:line="186" w:lineRule="auto"/>
              <w:ind w:left="4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0.3306</w:t>
            </w:r>
          </w:p>
        </w:tc>
        <w:tc>
          <w:tcPr>
            <w:tcW w:w="1459" w:type="dxa"/>
            <w:vMerge w:val="continue"/>
            <w:tcBorders>
              <w:top w:val="nil"/>
              <w:bottom w:val="nil"/>
            </w:tcBorders>
            <w:vAlign w:val="top"/>
          </w:tcPr>
          <w:p w14:paraId="7B622E6F">
            <w:pPr>
              <w:rPr>
                <w:rFonts w:ascii="Arial"/>
                <w:sz w:val="21"/>
              </w:rPr>
            </w:pPr>
          </w:p>
        </w:tc>
      </w:tr>
      <w:tr w14:paraId="5A95F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485" w:type="dxa"/>
            <w:vMerge w:val="continue"/>
            <w:tcBorders>
              <w:top w:val="nil"/>
            </w:tcBorders>
            <w:vAlign w:val="top"/>
          </w:tcPr>
          <w:p w14:paraId="5A26F307">
            <w:pPr>
              <w:rPr>
                <w:rFonts w:ascii="Arial"/>
                <w:sz w:val="21"/>
              </w:rPr>
            </w:pPr>
          </w:p>
        </w:tc>
        <w:tc>
          <w:tcPr>
            <w:tcW w:w="2022" w:type="dxa"/>
            <w:vMerge w:val="continue"/>
            <w:tcBorders>
              <w:top w:val="nil"/>
            </w:tcBorders>
            <w:vAlign w:val="top"/>
          </w:tcPr>
          <w:p w14:paraId="7BFADAC3">
            <w:pPr>
              <w:rPr>
                <w:rFonts w:ascii="Arial"/>
                <w:sz w:val="21"/>
              </w:rPr>
            </w:pPr>
          </w:p>
        </w:tc>
        <w:tc>
          <w:tcPr>
            <w:tcW w:w="1802" w:type="dxa"/>
            <w:vAlign w:val="top"/>
          </w:tcPr>
          <w:p w14:paraId="3966D331">
            <w:pPr>
              <w:pStyle w:val="6"/>
              <w:spacing w:before="101" w:line="219" w:lineRule="auto"/>
              <w:ind w:left="277"/>
              <w:rPr>
                <w:sz w:val="18"/>
                <w:szCs w:val="18"/>
              </w:rPr>
            </w:pPr>
            <w:r>
              <w:rPr>
                <w:spacing w:val="-1"/>
                <w:sz w:val="18"/>
                <w:szCs w:val="18"/>
              </w:rPr>
              <w:t>施加商品有机肥</w:t>
            </w:r>
          </w:p>
        </w:tc>
        <w:tc>
          <w:tcPr>
            <w:tcW w:w="1631" w:type="dxa"/>
            <w:vAlign w:val="top"/>
          </w:tcPr>
          <w:p w14:paraId="61C51591">
            <w:pPr>
              <w:spacing w:before="134" w:line="233" w:lineRule="auto"/>
              <w:ind w:left="792"/>
              <w:rPr>
                <w:rFonts w:ascii="Times New Roman" w:hAnsi="Times New Roman" w:eastAsia="Times New Roman" w:cs="Times New Roman"/>
                <w:sz w:val="18"/>
                <w:szCs w:val="18"/>
              </w:rPr>
            </w:pPr>
            <w:r>
              <w:rPr>
                <w:rFonts w:ascii="Times New Roman" w:hAnsi="Times New Roman" w:eastAsia="Times New Roman" w:cs="Times New Roman"/>
                <w:sz w:val="18"/>
                <w:szCs w:val="18"/>
              </w:rPr>
              <w:t>t</w:t>
            </w:r>
          </w:p>
        </w:tc>
        <w:tc>
          <w:tcPr>
            <w:tcW w:w="1380" w:type="dxa"/>
            <w:vAlign w:val="top"/>
          </w:tcPr>
          <w:p w14:paraId="7B4A76C8">
            <w:pPr>
              <w:spacing w:before="137" w:line="186" w:lineRule="auto"/>
              <w:ind w:left="5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0.83</w:t>
            </w:r>
          </w:p>
        </w:tc>
        <w:tc>
          <w:tcPr>
            <w:tcW w:w="1459" w:type="dxa"/>
            <w:vMerge w:val="continue"/>
            <w:tcBorders>
              <w:top w:val="nil"/>
            </w:tcBorders>
            <w:vAlign w:val="top"/>
          </w:tcPr>
          <w:p w14:paraId="332E031E">
            <w:pPr>
              <w:rPr>
                <w:rFonts w:ascii="Arial"/>
                <w:sz w:val="21"/>
              </w:rPr>
            </w:pPr>
          </w:p>
        </w:tc>
      </w:tr>
    </w:tbl>
    <w:p w14:paraId="40752DC9">
      <w:pPr>
        <w:spacing w:before="30" w:line="212" w:lineRule="auto"/>
        <w:ind w:left="2729"/>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34"/>
          <w:sz w:val="21"/>
          <w:szCs w:val="21"/>
        </w:rPr>
        <w:t xml:space="preserve"> </w:t>
      </w:r>
      <w:r>
        <w:rPr>
          <w:rFonts w:ascii="Times New Roman" w:hAnsi="Times New Roman" w:eastAsia="Times New Roman" w:cs="Times New Roman"/>
          <w:b/>
          <w:bCs/>
          <w:spacing w:val="-2"/>
          <w:sz w:val="21"/>
          <w:szCs w:val="21"/>
        </w:rPr>
        <w:t xml:space="preserve">6-2 </w:t>
      </w:r>
      <w:r>
        <w:rPr>
          <w:rFonts w:ascii="宋体" w:hAnsi="宋体" w:eastAsia="宋体" w:cs="宋体"/>
          <w:b/>
          <w:bCs/>
          <w:spacing w:val="-2"/>
          <w:sz w:val="21"/>
          <w:szCs w:val="21"/>
        </w:rPr>
        <w:t>矿山近期（</w:t>
      </w:r>
      <w:r>
        <w:rPr>
          <w:rFonts w:ascii="Times New Roman" w:hAnsi="Times New Roman" w:eastAsia="Times New Roman" w:cs="Times New Roman"/>
          <w:b/>
          <w:bCs/>
          <w:spacing w:val="-2"/>
          <w:sz w:val="21"/>
          <w:szCs w:val="21"/>
        </w:rPr>
        <w:t xml:space="preserve">5 </w:t>
      </w:r>
      <w:r>
        <w:rPr>
          <w:rFonts w:ascii="宋体" w:hAnsi="宋体" w:eastAsia="宋体" w:cs="宋体"/>
          <w:b/>
          <w:bCs/>
          <w:spacing w:val="-2"/>
          <w:sz w:val="21"/>
          <w:szCs w:val="21"/>
        </w:rPr>
        <w:t>年）土地复垦区拐点坐标表</w:t>
      </w: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9"/>
        <w:gridCol w:w="1494"/>
        <w:gridCol w:w="1612"/>
        <w:gridCol w:w="638"/>
        <w:gridCol w:w="1500"/>
        <w:gridCol w:w="2131"/>
        <w:gridCol w:w="1655"/>
      </w:tblGrid>
      <w:tr w14:paraId="29E00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49" w:type="dxa"/>
            <w:vMerge w:val="restart"/>
            <w:tcBorders>
              <w:bottom w:val="nil"/>
            </w:tcBorders>
            <w:vAlign w:val="top"/>
          </w:tcPr>
          <w:p w14:paraId="2434D6B6">
            <w:pPr>
              <w:pStyle w:val="6"/>
              <w:spacing w:before="190" w:line="222" w:lineRule="auto"/>
              <w:ind w:left="168"/>
            </w:pPr>
            <w:r>
              <w:rPr>
                <w:b/>
                <w:bCs/>
                <w:spacing w:val="-4"/>
              </w:rPr>
              <w:t>序号</w:t>
            </w:r>
          </w:p>
        </w:tc>
        <w:tc>
          <w:tcPr>
            <w:tcW w:w="1494" w:type="dxa"/>
            <w:vAlign w:val="top"/>
          </w:tcPr>
          <w:p w14:paraId="28766844">
            <w:pPr>
              <w:spacing w:before="83" w:line="184" w:lineRule="auto"/>
              <w:ind w:left="668"/>
              <w:rPr>
                <w:rFonts w:ascii="Times New Roman" w:hAnsi="Times New Roman" w:eastAsia="Times New Roman" w:cs="Times New Roman"/>
                <w:sz w:val="21"/>
                <w:szCs w:val="21"/>
              </w:rPr>
            </w:pPr>
            <w:r>
              <w:rPr>
                <w:rFonts w:ascii="Times New Roman" w:hAnsi="Times New Roman" w:eastAsia="Times New Roman" w:cs="Times New Roman"/>
                <w:b/>
                <w:bCs/>
                <w:sz w:val="21"/>
                <w:szCs w:val="21"/>
              </w:rPr>
              <w:t>X</w:t>
            </w:r>
          </w:p>
        </w:tc>
        <w:tc>
          <w:tcPr>
            <w:tcW w:w="1612" w:type="dxa"/>
            <w:vAlign w:val="top"/>
          </w:tcPr>
          <w:p w14:paraId="6D62196D">
            <w:pPr>
              <w:spacing w:before="83" w:line="184" w:lineRule="auto"/>
              <w:ind w:left="728"/>
              <w:rPr>
                <w:rFonts w:ascii="Times New Roman" w:hAnsi="Times New Roman" w:eastAsia="Times New Roman" w:cs="Times New Roman"/>
                <w:sz w:val="21"/>
                <w:szCs w:val="21"/>
              </w:rPr>
            </w:pPr>
            <w:r>
              <w:rPr>
                <w:rFonts w:ascii="Times New Roman" w:hAnsi="Times New Roman" w:eastAsia="Times New Roman" w:cs="Times New Roman"/>
                <w:b/>
                <w:bCs/>
                <w:sz w:val="21"/>
                <w:szCs w:val="21"/>
              </w:rPr>
              <w:t>Y</w:t>
            </w:r>
          </w:p>
        </w:tc>
        <w:tc>
          <w:tcPr>
            <w:tcW w:w="638" w:type="dxa"/>
            <w:vMerge w:val="restart"/>
            <w:tcBorders>
              <w:bottom w:val="nil"/>
            </w:tcBorders>
            <w:vAlign w:val="top"/>
          </w:tcPr>
          <w:p w14:paraId="248447CC">
            <w:pPr>
              <w:pStyle w:val="6"/>
              <w:spacing w:before="190" w:line="222" w:lineRule="auto"/>
              <w:ind w:left="115"/>
            </w:pPr>
            <w:r>
              <w:rPr>
                <w:b/>
                <w:bCs/>
                <w:spacing w:val="-4"/>
              </w:rPr>
              <w:t>序号</w:t>
            </w:r>
          </w:p>
        </w:tc>
        <w:tc>
          <w:tcPr>
            <w:tcW w:w="1500" w:type="dxa"/>
            <w:vAlign w:val="top"/>
          </w:tcPr>
          <w:p w14:paraId="294B12FD">
            <w:pPr>
              <w:spacing w:before="83" w:line="184" w:lineRule="auto"/>
              <w:ind w:left="676"/>
              <w:rPr>
                <w:rFonts w:ascii="Times New Roman" w:hAnsi="Times New Roman" w:eastAsia="Times New Roman" w:cs="Times New Roman"/>
                <w:sz w:val="21"/>
                <w:szCs w:val="21"/>
              </w:rPr>
            </w:pPr>
            <w:r>
              <w:rPr>
                <w:rFonts w:ascii="Times New Roman" w:hAnsi="Times New Roman" w:eastAsia="Times New Roman" w:cs="Times New Roman"/>
                <w:b/>
                <w:bCs/>
                <w:sz w:val="21"/>
                <w:szCs w:val="21"/>
              </w:rPr>
              <w:t>X</w:t>
            </w:r>
          </w:p>
        </w:tc>
        <w:tc>
          <w:tcPr>
            <w:tcW w:w="2131" w:type="dxa"/>
            <w:vAlign w:val="top"/>
          </w:tcPr>
          <w:p w14:paraId="2A4CCDF7">
            <w:pPr>
              <w:spacing w:before="83" w:line="184" w:lineRule="auto"/>
              <w:ind w:left="989"/>
              <w:rPr>
                <w:rFonts w:ascii="Times New Roman" w:hAnsi="Times New Roman" w:eastAsia="Times New Roman" w:cs="Times New Roman"/>
                <w:sz w:val="21"/>
                <w:szCs w:val="21"/>
              </w:rPr>
            </w:pPr>
            <w:r>
              <w:rPr>
                <w:rFonts w:ascii="Times New Roman" w:hAnsi="Times New Roman" w:eastAsia="Times New Roman" w:cs="Times New Roman"/>
                <w:b/>
                <w:bCs/>
                <w:sz w:val="21"/>
                <w:szCs w:val="21"/>
              </w:rPr>
              <w:t>Y</w:t>
            </w:r>
          </w:p>
        </w:tc>
        <w:tc>
          <w:tcPr>
            <w:tcW w:w="1655" w:type="dxa"/>
            <w:vMerge w:val="restart"/>
            <w:tcBorders>
              <w:bottom w:val="nil"/>
            </w:tcBorders>
            <w:vAlign w:val="top"/>
          </w:tcPr>
          <w:p w14:paraId="41EF1A08">
            <w:pPr>
              <w:pStyle w:val="6"/>
              <w:spacing w:before="189" w:line="221" w:lineRule="auto"/>
              <w:ind w:left="199"/>
            </w:pPr>
            <w:r>
              <w:rPr>
                <w:b/>
                <w:bCs/>
                <w:spacing w:val="-3"/>
              </w:rPr>
              <w:t>恢复治理年限</w:t>
            </w:r>
          </w:p>
        </w:tc>
      </w:tr>
      <w:tr w14:paraId="2280E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Merge w:val="continue"/>
            <w:tcBorders>
              <w:top w:val="nil"/>
            </w:tcBorders>
            <w:vAlign w:val="top"/>
          </w:tcPr>
          <w:p w14:paraId="1F54ADC5">
            <w:pPr>
              <w:rPr>
                <w:rFonts w:ascii="Arial"/>
                <w:sz w:val="21"/>
              </w:rPr>
            </w:pPr>
          </w:p>
        </w:tc>
        <w:tc>
          <w:tcPr>
            <w:tcW w:w="3106" w:type="dxa"/>
            <w:gridSpan w:val="2"/>
            <w:vAlign w:val="top"/>
          </w:tcPr>
          <w:p w14:paraId="73C33094">
            <w:pPr>
              <w:pStyle w:val="6"/>
              <w:spacing w:before="36" w:line="214" w:lineRule="auto"/>
              <w:ind w:left="817"/>
            </w:pPr>
            <w:r>
              <w:rPr>
                <w:rFonts w:ascii="Times New Roman" w:hAnsi="Times New Roman" w:eastAsia="Times New Roman" w:cs="Times New Roman"/>
                <w:b/>
                <w:bCs/>
                <w:spacing w:val="-1"/>
              </w:rPr>
              <w:t xml:space="preserve">CGCS2000 </w:t>
            </w:r>
            <w:r>
              <w:rPr>
                <w:b/>
                <w:bCs/>
                <w:spacing w:val="-1"/>
              </w:rPr>
              <w:t>坐标</w:t>
            </w:r>
          </w:p>
        </w:tc>
        <w:tc>
          <w:tcPr>
            <w:tcW w:w="638" w:type="dxa"/>
            <w:vMerge w:val="continue"/>
            <w:tcBorders>
              <w:top w:val="nil"/>
            </w:tcBorders>
            <w:vAlign w:val="top"/>
          </w:tcPr>
          <w:p w14:paraId="544EABE4">
            <w:pPr>
              <w:rPr>
                <w:rFonts w:ascii="Arial"/>
                <w:sz w:val="21"/>
              </w:rPr>
            </w:pPr>
          </w:p>
        </w:tc>
        <w:tc>
          <w:tcPr>
            <w:tcW w:w="3631" w:type="dxa"/>
            <w:gridSpan w:val="2"/>
            <w:vAlign w:val="top"/>
          </w:tcPr>
          <w:p w14:paraId="0E26C58B">
            <w:pPr>
              <w:pStyle w:val="6"/>
              <w:spacing w:before="36" w:line="214" w:lineRule="auto"/>
              <w:ind w:left="1084"/>
            </w:pPr>
            <w:r>
              <w:rPr>
                <w:rFonts w:ascii="Times New Roman" w:hAnsi="Times New Roman" w:eastAsia="Times New Roman" w:cs="Times New Roman"/>
                <w:b/>
                <w:bCs/>
                <w:spacing w:val="-1"/>
              </w:rPr>
              <w:t xml:space="preserve">CGCS2000 </w:t>
            </w:r>
            <w:r>
              <w:rPr>
                <w:b/>
                <w:bCs/>
                <w:spacing w:val="-1"/>
              </w:rPr>
              <w:t>坐标</w:t>
            </w:r>
          </w:p>
        </w:tc>
        <w:tc>
          <w:tcPr>
            <w:tcW w:w="1655" w:type="dxa"/>
            <w:vMerge w:val="continue"/>
            <w:tcBorders>
              <w:top w:val="nil"/>
            </w:tcBorders>
            <w:vAlign w:val="top"/>
          </w:tcPr>
          <w:p w14:paraId="49D9B5BC">
            <w:pPr>
              <w:rPr>
                <w:rFonts w:ascii="Arial"/>
                <w:sz w:val="21"/>
              </w:rPr>
            </w:pPr>
          </w:p>
        </w:tc>
      </w:tr>
      <w:tr w14:paraId="3C5E0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749" w:type="dxa"/>
            <w:vAlign w:val="top"/>
          </w:tcPr>
          <w:p w14:paraId="47851EA5">
            <w:pPr>
              <w:spacing w:before="76" w:line="187" w:lineRule="auto"/>
              <w:ind w:left="34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94" w:type="dxa"/>
            <w:vAlign w:val="top"/>
          </w:tcPr>
          <w:p w14:paraId="4423FFE7">
            <w:pPr>
              <w:spacing w:before="72" w:line="20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45977A7B">
            <w:pPr>
              <w:spacing w:before="72" w:line="207"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6FF5331F">
            <w:pPr>
              <w:spacing w:before="71" w:line="187" w:lineRule="auto"/>
              <w:ind w:left="290"/>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500" w:type="dxa"/>
            <w:vAlign w:val="top"/>
          </w:tcPr>
          <w:p w14:paraId="0CAC7298">
            <w:pPr>
              <w:spacing w:before="72"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2985A817">
            <w:pPr>
              <w:spacing w:before="72" w:line="207"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restart"/>
            <w:tcBorders>
              <w:bottom w:val="nil"/>
            </w:tcBorders>
            <w:vAlign w:val="top"/>
          </w:tcPr>
          <w:p w14:paraId="7ED6304A">
            <w:pPr>
              <w:spacing w:line="242" w:lineRule="auto"/>
              <w:rPr>
                <w:rFonts w:ascii="Arial"/>
                <w:sz w:val="21"/>
              </w:rPr>
            </w:pPr>
          </w:p>
          <w:p w14:paraId="0EDB0AF7">
            <w:pPr>
              <w:spacing w:line="242" w:lineRule="auto"/>
              <w:rPr>
                <w:rFonts w:ascii="Arial"/>
                <w:sz w:val="21"/>
              </w:rPr>
            </w:pPr>
          </w:p>
          <w:p w14:paraId="5DB267C8">
            <w:pPr>
              <w:spacing w:line="242" w:lineRule="auto"/>
              <w:rPr>
                <w:rFonts w:ascii="Arial"/>
                <w:sz w:val="21"/>
              </w:rPr>
            </w:pPr>
          </w:p>
          <w:p w14:paraId="5DBC1193">
            <w:pPr>
              <w:spacing w:line="242" w:lineRule="auto"/>
              <w:rPr>
                <w:rFonts w:ascii="Arial"/>
                <w:sz w:val="21"/>
              </w:rPr>
            </w:pPr>
          </w:p>
          <w:p w14:paraId="43F4F5C4">
            <w:pPr>
              <w:spacing w:line="242" w:lineRule="auto"/>
              <w:rPr>
                <w:rFonts w:ascii="Arial"/>
                <w:sz w:val="21"/>
              </w:rPr>
            </w:pPr>
          </w:p>
          <w:p w14:paraId="2DA85BC9">
            <w:pPr>
              <w:spacing w:line="242" w:lineRule="auto"/>
              <w:rPr>
                <w:rFonts w:ascii="Arial"/>
                <w:sz w:val="21"/>
              </w:rPr>
            </w:pPr>
          </w:p>
          <w:p w14:paraId="403C3363">
            <w:pPr>
              <w:spacing w:line="242" w:lineRule="auto"/>
              <w:rPr>
                <w:rFonts w:ascii="Arial"/>
                <w:sz w:val="21"/>
              </w:rPr>
            </w:pPr>
          </w:p>
          <w:p w14:paraId="0873B2EF">
            <w:pPr>
              <w:spacing w:line="242" w:lineRule="auto"/>
              <w:rPr>
                <w:rFonts w:ascii="Arial"/>
                <w:sz w:val="21"/>
              </w:rPr>
            </w:pPr>
          </w:p>
          <w:p w14:paraId="5D64D9E1">
            <w:pPr>
              <w:spacing w:line="242" w:lineRule="auto"/>
              <w:rPr>
                <w:rFonts w:ascii="Arial"/>
                <w:sz w:val="21"/>
              </w:rPr>
            </w:pPr>
          </w:p>
          <w:p w14:paraId="2BE4B310">
            <w:pPr>
              <w:spacing w:line="242" w:lineRule="auto"/>
              <w:rPr>
                <w:rFonts w:ascii="Arial"/>
                <w:sz w:val="21"/>
              </w:rPr>
            </w:pPr>
          </w:p>
          <w:p w14:paraId="5EC62EA8">
            <w:pPr>
              <w:spacing w:line="242" w:lineRule="auto"/>
              <w:rPr>
                <w:rFonts w:ascii="Arial"/>
                <w:sz w:val="21"/>
              </w:rPr>
            </w:pPr>
          </w:p>
          <w:p w14:paraId="1803E5F3">
            <w:pPr>
              <w:spacing w:line="242" w:lineRule="auto"/>
              <w:rPr>
                <w:rFonts w:ascii="Arial"/>
                <w:sz w:val="21"/>
              </w:rPr>
            </w:pPr>
          </w:p>
          <w:p w14:paraId="1BDF9A6C">
            <w:pPr>
              <w:spacing w:line="242" w:lineRule="auto"/>
              <w:rPr>
                <w:rFonts w:ascii="Arial"/>
                <w:sz w:val="21"/>
              </w:rPr>
            </w:pPr>
          </w:p>
          <w:p w14:paraId="15251132">
            <w:pPr>
              <w:spacing w:line="242" w:lineRule="auto"/>
              <w:rPr>
                <w:rFonts w:ascii="Arial"/>
                <w:sz w:val="21"/>
              </w:rPr>
            </w:pPr>
          </w:p>
          <w:p w14:paraId="36A11864">
            <w:pPr>
              <w:spacing w:before="60" w:line="187" w:lineRule="auto"/>
              <w:ind w:left="11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2024.08-2025.07</w:t>
            </w:r>
          </w:p>
        </w:tc>
      </w:tr>
      <w:tr w14:paraId="16CB7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635514DE">
            <w:pPr>
              <w:spacing w:before="75" w:line="187"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94" w:type="dxa"/>
            <w:vAlign w:val="top"/>
          </w:tcPr>
          <w:p w14:paraId="415B39A3">
            <w:pPr>
              <w:spacing w:before="71" w:line="20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4683C045">
            <w:pPr>
              <w:spacing w:before="71" w:line="207"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10CED1CF">
            <w:pPr>
              <w:spacing w:before="71" w:line="187" w:lineRule="auto"/>
              <w:ind w:left="268"/>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500" w:type="dxa"/>
            <w:vAlign w:val="top"/>
          </w:tcPr>
          <w:p w14:paraId="54BDFEDF">
            <w:pPr>
              <w:spacing w:before="71"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7CD02F83">
            <w:pPr>
              <w:spacing w:before="71" w:line="207"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1A0FF2B7">
            <w:pPr>
              <w:rPr>
                <w:rFonts w:ascii="Arial"/>
                <w:sz w:val="21"/>
              </w:rPr>
            </w:pPr>
          </w:p>
        </w:tc>
      </w:tr>
      <w:tr w14:paraId="3B059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6F38FEC0">
            <w:pPr>
              <w:spacing w:before="75"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494" w:type="dxa"/>
            <w:vAlign w:val="top"/>
          </w:tcPr>
          <w:p w14:paraId="0C3E25E6">
            <w:pPr>
              <w:spacing w:before="71" w:line="20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7016E5CC">
            <w:pPr>
              <w:spacing w:before="71" w:line="207"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3A4E636B">
            <w:pPr>
              <w:spacing w:before="71" w:line="187" w:lineRule="auto"/>
              <w:ind w:left="273"/>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1500" w:type="dxa"/>
            <w:vAlign w:val="top"/>
          </w:tcPr>
          <w:p w14:paraId="1AF79E05">
            <w:pPr>
              <w:spacing w:before="71"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16352A38">
            <w:pPr>
              <w:spacing w:before="71" w:line="207"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54ACFB69">
            <w:pPr>
              <w:rPr>
                <w:rFonts w:ascii="Arial"/>
                <w:sz w:val="21"/>
              </w:rPr>
            </w:pPr>
          </w:p>
        </w:tc>
      </w:tr>
      <w:tr w14:paraId="7BC0F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36F2ED29">
            <w:pPr>
              <w:spacing w:before="75" w:line="187" w:lineRule="auto"/>
              <w:ind w:left="322"/>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494" w:type="dxa"/>
            <w:vAlign w:val="top"/>
          </w:tcPr>
          <w:p w14:paraId="62682C07">
            <w:pPr>
              <w:spacing w:before="72" w:line="206"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6F492630">
            <w:pPr>
              <w:spacing w:before="72" w:line="206"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24CAE082">
            <w:pPr>
              <w:spacing w:before="71" w:line="187" w:lineRule="auto"/>
              <w:ind w:left="267"/>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500" w:type="dxa"/>
            <w:vAlign w:val="top"/>
          </w:tcPr>
          <w:p w14:paraId="3D26BB93">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7CDEFE89">
            <w:pPr>
              <w:spacing w:before="72" w:line="206"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1726368D">
            <w:pPr>
              <w:rPr>
                <w:rFonts w:ascii="Arial"/>
                <w:sz w:val="21"/>
              </w:rPr>
            </w:pPr>
          </w:p>
        </w:tc>
      </w:tr>
      <w:tr w14:paraId="69B64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4D3EE34F">
            <w:pPr>
              <w:spacing w:before="78" w:line="184" w:lineRule="auto"/>
              <w:ind w:left="329"/>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494" w:type="dxa"/>
            <w:vAlign w:val="top"/>
          </w:tcPr>
          <w:p w14:paraId="6E63DA4A">
            <w:pPr>
              <w:spacing w:before="72" w:line="206"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656FA50C">
            <w:pPr>
              <w:spacing w:before="72" w:line="206"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30928EE2">
            <w:pPr>
              <w:spacing w:before="74" w:line="184" w:lineRule="auto"/>
              <w:ind w:left="274"/>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1500" w:type="dxa"/>
            <w:vAlign w:val="top"/>
          </w:tcPr>
          <w:p w14:paraId="6670C562">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388CB00A">
            <w:pPr>
              <w:spacing w:before="72" w:line="206"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412BEE9B">
            <w:pPr>
              <w:rPr>
                <w:rFonts w:ascii="Arial"/>
                <w:sz w:val="21"/>
              </w:rPr>
            </w:pPr>
          </w:p>
        </w:tc>
      </w:tr>
      <w:tr w14:paraId="56A31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659128E5">
            <w:pPr>
              <w:spacing w:before="76"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494" w:type="dxa"/>
            <w:vAlign w:val="top"/>
          </w:tcPr>
          <w:p w14:paraId="3D7B53A4">
            <w:pPr>
              <w:spacing w:before="72" w:line="206"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493F4D3B">
            <w:pPr>
              <w:spacing w:before="72" w:line="206"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0ED6C5D0">
            <w:pPr>
              <w:spacing w:before="71" w:line="187" w:lineRule="auto"/>
              <w:ind w:left="273"/>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1500" w:type="dxa"/>
            <w:vAlign w:val="top"/>
          </w:tcPr>
          <w:p w14:paraId="7F6CB180">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58E7D307">
            <w:pPr>
              <w:spacing w:before="72" w:line="206"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16E8AD32">
            <w:pPr>
              <w:rPr>
                <w:rFonts w:ascii="Arial"/>
                <w:sz w:val="21"/>
              </w:rPr>
            </w:pPr>
          </w:p>
        </w:tc>
      </w:tr>
      <w:tr w14:paraId="467CC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5C175B89">
            <w:pPr>
              <w:spacing w:before="79" w:line="184" w:lineRule="auto"/>
              <w:ind w:left="327"/>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494" w:type="dxa"/>
            <w:vAlign w:val="top"/>
          </w:tcPr>
          <w:p w14:paraId="5BF78855">
            <w:pPr>
              <w:spacing w:before="72" w:line="206"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25390E8D">
            <w:pPr>
              <w:spacing w:before="72" w:line="206"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3C120640">
            <w:pPr>
              <w:spacing w:before="75" w:line="184" w:lineRule="auto"/>
              <w:ind w:left="272"/>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1500" w:type="dxa"/>
            <w:vAlign w:val="top"/>
          </w:tcPr>
          <w:p w14:paraId="18852864">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60E674AA">
            <w:pPr>
              <w:spacing w:before="72" w:line="206"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1DF30446">
            <w:pPr>
              <w:rPr>
                <w:rFonts w:ascii="Arial"/>
                <w:sz w:val="21"/>
              </w:rPr>
            </w:pPr>
          </w:p>
        </w:tc>
      </w:tr>
      <w:tr w14:paraId="7C145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1AF2E3C8">
            <w:pPr>
              <w:spacing w:before="74" w:line="187" w:lineRule="auto"/>
              <w:ind w:left="332"/>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494" w:type="dxa"/>
            <w:vAlign w:val="top"/>
          </w:tcPr>
          <w:p w14:paraId="263BD14E">
            <w:pPr>
              <w:spacing w:before="70" w:line="208"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34AA864C">
            <w:pPr>
              <w:spacing w:before="70" w:line="208"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23B2912A">
            <w:pPr>
              <w:spacing w:before="69" w:line="187" w:lineRule="auto"/>
              <w:ind w:left="277"/>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1500" w:type="dxa"/>
            <w:vAlign w:val="top"/>
          </w:tcPr>
          <w:p w14:paraId="08F92133">
            <w:pPr>
              <w:spacing w:before="70" w:line="208"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16A1870E">
            <w:pPr>
              <w:spacing w:before="70" w:line="208"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430302E6">
            <w:pPr>
              <w:rPr>
                <w:rFonts w:ascii="Arial"/>
                <w:sz w:val="21"/>
              </w:rPr>
            </w:pPr>
          </w:p>
        </w:tc>
      </w:tr>
      <w:tr w14:paraId="55373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749" w:type="dxa"/>
            <w:vAlign w:val="top"/>
          </w:tcPr>
          <w:p w14:paraId="4AD014F0">
            <w:pPr>
              <w:spacing w:before="74" w:line="187" w:lineRule="auto"/>
              <w:ind w:left="327"/>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494" w:type="dxa"/>
            <w:vAlign w:val="top"/>
          </w:tcPr>
          <w:p w14:paraId="33FE7EB5">
            <w:pPr>
              <w:spacing w:before="70" w:line="206"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3CCE2E8C">
            <w:pPr>
              <w:spacing w:before="70" w:line="206"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1D1D4B5B">
            <w:pPr>
              <w:spacing w:before="69" w:line="187" w:lineRule="auto"/>
              <w:ind w:left="273"/>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1500" w:type="dxa"/>
            <w:vAlign w:val="top"/>
          </w:tcPr>
          <w:p w14:paraId="0493B8C0">
            <w:pPr>
              <w:spacing w:before="70"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432195A6">
            <w:pPr>
              <w:spacing w:before="70" w:line="206"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53C90728">
            <w:pPr>
              <w:rPr>
                <w:rFonts w:ascii="Arial"/>
                <w:sz w:val="21"/>
              </w:rPr>
            </w:pPr>
          </w:p>
        </w:tc>
      </w:tr>
      <w:tr w14:paraId="6EA59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65785819">
            <w:pPr>
              <w:spacing w:before="76"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494" w:type="dxa"/>
            <w:vAlign w:val="top"/>
          </w:tcPr>
          <w:p w14:paraId="67E9763B">
            <w:pPr>
              <w:spacing w:before="72" w:line="206"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43D48984">
            <w:pPr>
              <w:spacing w:before="72" w:line="206"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6DC98F5D">
            <w:pPr>
              <w:spacing w:before="72" w:line="187" w:lineRule="auto"/>
              <w:ind w:left="234"/>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10</w:t>
            </w:r>
          </w:p>
        </w:tc>
        <w:tc>
          <w:tcPr>
            <w:tcW w:w="1500" w:type="dxa"/>
            <w:vAlign w:val="top"/>
          </w:tcPr>
          <w:p w14:paraId="603A80A2">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09CC2777">
            <w:pPr>
              <w:spacing w:before="72" w:line="206"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6D9BC087">
            <w:pPr>
              <w:rPr>
                <w:rFonts w:ascii="Arial"/>
                <w:sz w:val="21"/>
              </w:rPr>
            </w:pPr>
          </w:p>
        </w:tc>
      </w:tr>
      <w:tr w14:paraId="300B9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25D4DC48">
            <w:pPr>
              <w:spacing w:before="76"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w:t>
            </w:r>
          </w:p>
        </w:tc>
        <w:tc>
          <w:tcPr>
            <w:tcW w:w="1494" w:type="dxa"/>
            <w:vAlign w:val="top"/>
          </w:tcPr>
          <w:p w14:paraId="0551844E">
            <w:pPr>
              <w:spacing w:before="73" w:line="205"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25518227">
            <w:pPr>
              <w:spacing w:before="73" w:line="205"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7CE1A51F">
            <w:pPr>
              <w:spacing w:before="72" w:line="187" w:lineRule="auto"/>
              <w:ind w:left="234"/>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11</w:t>
            </w:r>
          </w:p>
        </w:tc>
        <w:tc>
          <w:tcPr>
            <w:tcW w:w="1500" w:type="dxa"/>
            <w:vAlign w:val="top"/>
          </w:tcPr>
          <w:p w14:paraId="5AB7BF18">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2D42361F">
            <w:pPr>
              <w:spacing w:before="73" w:line="205"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2F025937">
            <w:pPr>
              <w:rPr>
                <w:rFonts w:ascii="Arial"/>
                <w:sz w:val="21"/>
              </w:rPr>
            </w:pPr>
          </w:p>
        </w:tc>
      </w:tr>
      <w:tr w14:paraId="55646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7D760035">
            <w:pPr>
              <w:spacing w:before="77"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494" w:type="dxa"/>
            <w:vAlign w:val="top"/>
          </w:tcPr>
          <w:p w14:paraId="31AA79BE">
            <w:pPr>
              <w:spacing w:before="73" w:line="205"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6DCAB9C0">
            <w:pPr>
              <w:spacing w:before="73" w:line="205"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5F2FE3B3">
            <w:pPr>
              <w:spacing w:before="72" w:line="187" w:lineRule="auto"/>
              <w:ind w:left="234"/>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12</w:t>
            </w:r>
          </w:p>
        </w:tc>
        <w:tc>
          <w:tcPr>
            <w:tcW w:w="1500" w:type="dxa"/>
            <w:vAlign w:val="top"/>
          </w:tcPr>
          <w:p w14:paraId="5313D7B5">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1B546C25">
            <w:pPr>
              <w:spacing w:before="73" w:line="205"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3971EB60">
            <w:pPr>
              <w:rPr>
                <w:rFonts w:ascii="Arial"/>
                <w:sz w:val="21"/>
              </w:rPr>
            </w:pPr>
          </w:p>
        </w:tc>
      </w:tr>
      <w:tr w14:paraId="5FC65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75EB763E">
            <w:pPr>
              <w:spacing w:before="72" w:line="187" w:lineRule="auto"/>
              <w:ind w:left="342"/>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494" w:type="dxa"/>
            <w:vAlign w:val="top"/>
          </w:tcPr>
          <w:p w14:paraId="04D56652">
            <w:pPr>
              <w:spacing w:before="73" w:line="205"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5CF98810">
            <w:pPr>
              <w:spacing w:before="73" w:line="205"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3370CC30">
            <w:pPr>
              <w:spacing w:before="72" w:line="187" w:lineRule="auto"/>
              <w:ind w:left="234"/>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13</w:t>
            </w:r>
          </w:p>
        </w:tc>
        <w:tc>
          <w:tcPr>
            <w:tcW w:w="1500" w:type="dxa"/>
            <w:vAlign w:val="top"/>
          </w:tcPr>
          <w:p w14:paraId="3D6E1709">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5449422C">
            <w:pPr>
              <w:spacing w:before="73" w:line="205"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560194AA">
            <w:pPr>
              <w:rPr>
                <w:rFonts w:ascii="Arial"/>
                <w:sz w:val="21"/>
              </w:rPr>
            </w:pPr>
          </w:p>
        </w:tc>
      </w:tr>
      <w:tr w14:paraId="78424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13DA5F8A">
            <w:pPr>
              <w:spacing w:before="73" w:line="187" w:lineRule="auto"/>
              <w:ind w:left="321"/>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494" w:type="dxa"/>
            <w:vAlign w:val="top"/>
          </w:tcPr>
          <w:p w14:paraId="26CE9731">
            <w:pPr>
              <w:spacing w:before="73" w:line="205"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43E65910">
            <w:pPr>
              <w:spacing w:before="73" w:line="205"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553F6008">
            <w:pPr>
              <w:spacing w:before="73" w:line="187" w:lineRule="auto"/>
              <w:ind w:left="234"/>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14</w:t>
            </w:r>
          </w:p>
        </w:tc>
        <w:tc>
          <w:tcPr>
            <w:tcW w:w="1500" w:type="dxa"/>
            <w:vAlign w:val="top"/>
          </w:tcPr>
          <w:p w14:paraId="5A1ADD2A">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37619BE5">
            <w:pPr>
              <w:spacing w:before="73" w:line="205"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14FD7E53">
            <w:pPr>
              <w:rPr>
                <w:rFonts w:ascii="Arial"/>
                <w:sz w:val="21"/>
              </w:rPr>
            </w:pPr>
          </w:p>
        </w:tc>
      </w:tr>
      <w:tr w14:paraId="3AE86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20314426">
            <w:pPr>
              <w:spacing w:before="73" w:line="187" w:lineRule="auto"/>
              <w:ind w:left="326"/>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1494" w:type="dxa"/>
            <w:vAlign w:val="top"/>
          </w:tcPr>
          <w:p w14:paraId="68BD1E30">
            <w:pPr>
              <w:spacing w:before="74" w:line="204"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5E816EB4">
            <w:pPr>
              <w:spacing w:before="74" w:line="204"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7FBCCDC7">
            <w:pPr>
              <w:rPr>
                <w:rFonts w:ascii="Arial"/>
                <w:sz w:val="21"/>
              </w:rPr>
            </w:pPr>
          </w:p>
        </w:tc>
        <w:tc>
          <w:tcPr>
            <w:tcW w:w="3631" w:type="dxa"/>
            <w:gridSpan w:val="2"/>
            <w:vMerge w:val="restart"/>
            <w:tcBorders>
              <w:bottom w:val="nil"/>
            </w:tcBorders>
            <w:vAlign w:val="top"/>
          </w:tcPr>
          <w:p w14:paraId="191E8362">
            <w:pPr>
              <w:spacing w:line="257" w:lineRule="auto"/>
              <w:rPr>
                <w:rFonts w:ascii="Arial"/>
                <w:sz w:val="21"/>
              </w:rPr>
            </w:pPr>
          </w:p>
          <w:p w14:paraId="64A05513">
            <w:pPr>
              <w:spacing w:line="258" w:lineRule="auto"/>
              <w:rPr>
                <w:rFonts w:ascii="Arial"/>
                <w:sz w:val="21"/>
              </w:rPr>
            </w:pPr>
          </w:p>
          <w:p w14:paraId="2FE765C6">
            <w:pPr>
              <w:spacing w:line="258" w:lineRule="auto"/>
              <w:rPr>
                <w:rFonts w:ascii="Arial"/>
                <w:sz w:val="21"/>
              </w:rPr>
            </w:pPr>
          </w:p>
          <w:p w14:paraId="22051367">
            <w:pPr>
              <w:spacing w:line="258" w:lineRule="auto"/>
              <w:rPr>
                <w:rFonts w:ascii="Arial"/>
                <w:sz w:val="21"/>
              </w:rPr>
            </w:pPr>
          </w:p>
          <w:p w14:paraId="457597D3">
            <w:pPr>
              <w:spacing w:line="258" w:lineRule="auto"/>
              <w:rPr>
                <w:rFonts w:ascii="Arial"/>
                <w:sz w:val="21"/>
              </w:rPr>
            </w:pPr>
          </w:p>
          <w:p w14:paraId="77B3D068">
            <w:pPr>
              <w:pStyle w:val="6"/>
              <w:spacing w:before="69" w:line="221" w:lineRule="auto"/>
              <w:ind w:left="561"/>
            </w:pPr>
            <w:r>
              <w:rPr>
                <w:spacing w:val="-2"/>
              </w:rPr>
              <w:t>第一年治理单元有</w:t>
            </w:r>
            <w:r>
              <w:rPr>
                <w:spacing w:val="-33"/>
              </w:rPr>
              <w:t xml:space="preserve"> </w:t>
            </w:r>
            <w:r>
              <w:rPr>
                <w:rFonts w:ascii="Times New Roman" w:hAnsi="Times New Roman" w:eastAsia="Times New Roman" w:cs="Times New Roman"/>
                <w:spacing w:val="-2"/>
              </w:rPr>
              <w:t xml:space="preserve">3 </w:t>
            </w:r>
            <w:r>
              <w:rPr>
                <w:spacing w:val="-2"/>
              </w:rPr>
              <w:t>个区块</w:t>
            </w:r>
          </w:p>
        </w:tc>
        <w:tc>
          <w:tcPr>
            <w:tcW w:w="1655" w:type="dxa"/>
            <w:vMerge w:val="continue"/>
            <w:tcBorders>
              <w:top w:val="nil"/>
              <w:bottom w:val="nil"/>
            </w:tcBorders>
            <w:vAlign w:val="top"/>
          </w:tcPr>
          <w:p w14:paraId="47253C39">
            <w:pPr>
              <w:rPr>
                <w:rFonts w:ascii="Arial"/>
                <w:sz w:val="21"/>
              </w:rPr>
            </w:pPr>
          </w:p>
        </w:tc>
      </w:tr>
      <w:tr w14:paraId="57418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3FFB11DC">
            <w:pPr>
              <w:spacing w:before="73" w:line="187" w:lineRule="auto"/>
              <w:ind w:left="320"/>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494" w:type="dxa"/>
            <w:vAlign w:val="top"/>
          </w:tcPr>
          <w:p w14:paraId="4FA97D18">
            <w:pPr>
              <w:spacing w:before="74" w:line="204"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1184CEC3">
            <w:pPr>
              <w:spacing w:before="74" w:line="204"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0DF5B543">
            <w:pPr>
              <w:rPr>
                <w:rFonts w:ascii="Arial"/>
                <w:sz w:val="21"/>
              </w:rPr>
            </w:pPr>
          </w:p>
        </w:tc>
        <w:tc>
          <w:tcPr>
            <w:tcW w:w="3631" w:type="dxa"/>
            <w:gridSpan w:val="2"/>
            <w:vMerge w:val="continue"/>
            <w:tcBorders>
              <w:top w:val="nil"/>
              <w:bottom w:val="nil"/>
            </w:tcBorders>
            <w:vAlign w:val="top"/>
          </w:tcPr>
          <w:p w14:paraId="5E326F5E">
            <w:pPr>
              <w:rPr>
                <w:rFonts w:ascii="Arial"/>
                <w:sz w:val="21"/>
              </w:rPr>
            </w:pPr>
          </w:p>
        </w:tc>
        <w:tc>
          <w:tcPr>
            <w:tcW w:w="1655" w:type="dxa"/>
            <w:vMerge w:val="continue"/>
            <w:tcBorders>
              <w:top w:val="nil"/>
              <w:bottom w:val="nil"/>
            </w:tcBorders>
            <w:vAlign w:val="top"/>
          </w:tcPr>
          <w:p w14:paraId="6B346DDB">
            <w:pPr>
              <w:rPr>
                <w:rFonts w:ascii="Arial"/>
                <w:sz w:val="21"/>
              </w:rPr>
            </w:pPr>
          </w:p>
        </w:tc>
      </w:tr>
      <w:tr w14:paraId="32EFD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0E51AD72">
            <w:pPr>
              <w:spacing w:before="77" w:line="184" w:lineRule="auto"/>
              <w:ind w:left="327"/>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1494" w:type="dxa"/>
            <w:vAlign w:val="top"/>
          </w:tcPr>
          <w:p w14:paraId="7FA4EFE0">
            <w:pPr>
              <w:spacing w:before="74" w:line="204"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67BBB04C">
            <w:pPr>
              <w:spacing w:before="74" w:line="204"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24E3F547">
            <w:pPr>
              <w:rPr>
                <w:rFonts w:ascii="Arial"/>
                <w:sz w:val="21"/>
              </w:rPr>
            </w:pPr>
          </w:p>
        </w:tc>
        <w:tc>
          <w:tcPr>
            <w:tcW w:w="3631" w:type="dxa"/>
            <w:gridSpan w:val="2"/>
            <w:vMerge w:val="continue"/>
            <w:tcBorders>
              <w:top w:val="nil"/>
              <w:bottom w:val="nil"/>
            </w:tcBorders>
            <w:vAlign w:val="top"/>
          </w:tcPr>
          <w:p w14:paraId="1CC57BCE">
            <w:pPr>
              <w:rPr>
                <w:rFonts w:ascii="Arial"/>
                <w:sz w:val="21"/>
              </w:rPr>
            </w:pPr>
          </w:p>
        </w:tc>
        <w:tc>
          <w:tcPr>
            <w:tcW w:w="1655" w:type="dxa"/>
            <w:vMerge w:val="continue"/>
            <w:tcBorders>
              <w:top w:val="nil"/>
              <w:bottom w:val="nil"/>
            </w:tcBorders>
            <w:vAlign w:val="top"/>
          </w:tcPr>
          <w:p w14:paraId="7FC46C44">
            <w:pPr>
              <w:rPr>
                <w:rFonts w:ascii="Arial"/>
                <w:sz w:val="21"/>
              </w:rPr>
            </w:pPr>
          </w:p>
        </w:tc>
      </w:tr>
      <w:tr w14:paraId="169CD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39DDADC5">
            <w:pPr>
              <w:spacing w:before="74" w:line="187" w:lineRule="auto"/>
              <w:ind w:left="326"/>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1494" w:type="dxa"/>
            <w:vAlign w:val="top"/>
          </w:tcPr>
          <w:p w14:paraId="0A436A95">
            <w:pPr>
              <w:spacing w:before="74" w:line="204"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2B8F8B1A">
            <w:pPr>
              <w:spacing w:before="74" w:line="204"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6B695DBA">
            <w:pPr>
              <w:rPr>
                <w:rFonts w:ascii="Arial"/>
                <w:sz w:val="21"/>
              </w:rPr>
            </w:pPr>
          </w:p>
        </w:tc>
        <w:tc>
          <w:tcPr>
            <w:tcW w:w="3631" w:type="dxa"/>
            <w:gridSpan w:val="2"/>
            <w:vMerge w:val="continue"/>
            <w:tcBorders>
              <w:top w:val="nil"/>
              <w:bottom w:val="nil"/>
            </w:tcBorders>
            <w:vAlign w:val="top"/>
          </w:tcPr>
          <w:p w14:paraId="7B0F6B46">
            <w:pPr>
              <w:rPr>
                <w:rFonts w:ascii="Arial"/>
                <w:sz w:val="21"/>
              </w:rPr>
            </w:pPr>
          </w:p>
        </w:tc>
        <w:tc>
          <w:tcPr>
            <w:tcW w:w="1655" w:type="dxa"/>
            <w:vMerge w:val="continue"/>
            <w:tcBorders>
              <w:top w:val="nil"/>
              <w:bottom w:val="nil"/>
            </w:tcBorders>
            <w:vAlign w:val="top"/>
          </w:tcPr>
          <w:p w14:paraId="1AE12360">
            <w:pPr>
              <w:rPr>
                <w:rFonts w:ascii="Arial"/>
                <w:sz w:val="21"/>
              </w:rPr>
            </w:pPr>
          </w:p>
        </w:tc>
      </w:tr>
      <w:tr w14:paraId="4289F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255B1D67">
            <w:pPr>
              <w:spacing w:before="77" w:line="184" w:lineRule="auto"/>
              <w:ind w:left="325"/>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1494" w:type="dxa"/>
            <w:vAlign w:val="top"/>
          </w:tcPr>
          <w:p w14:paraId="68481D1D">
            <w:pPr>
              <w:spacing w:before="74" w:line="204"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100EAA9B">
            <w:pPr>
              <w:spacing w:before="74" w:line="204"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118B7DDE">
            <w:pPr>
              <w:rPr>
                <w:rFonts w:ascii="Arial"/>
                <w:sz w:val="21"/>
              </w:rPr>
            </w:pPr>
          </w:p>
        </w:tc>
        <w:tc>
          <w:tcPr>
            <w:tcW w:w="3631" w:type="dxa"/>
            <w:gridSpan w:val="2"/>
            <w:vMerge w:val="continue"/>
            <w:tcBorders>
              <w:top w:val="nil"/>
              <w:bottom w:val="nil"/>
            </w:tcBorders>
            <w:vAlign w:val="top"/>
          </w:tcPr>
          <w:p w14:paraId="18A06763">
            <w:pPr>
              <w:rPr>
                <w:rFonts w:ascii="Arial"/>
                <w:sz w:val="21"/>
              </w:rPr>
            </w:pPr>
          </w:p>
        </w:tc>
        <w:tc>
          <w:tcPr>
            <w:tcW w:w="1655" w:type="dxa"/>
            <w:vMerge w:val="continue"/>
            <w:tcBorders>
              <w:top w:val="nil"/>
              <w:bottom w:val="nil"/>
            </w:tcBorders>
            <w:vAlign w:val="top"/>
          </w:tcPr>
          <w:p w14:paraId="460B41E9">
            <w:pPr>
              <w:rPr>
                <w:rFonts w:ascii="Arial"/>
                <w:sz w:val="21"/>
              </w:rPr>
            </w:pPr>
          </w:p>
        </w:tc>
      </w:tr>
      <w:tr w14:paraId="12907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1B4DA58A">
            <w:pPr>
              <w:spacing w:before="72" w:line="187" w:lineRule="auto"/>
              <w:ind w:left="330"/>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1494" w:type="dxa"/>
            <w:vAlign w:val="top"/>
          </w:tcPr>
          <w:p w14:paraId="5EF7DD1B">
            <w:pPr>
              <w:spacing w:before="72" w:line="206"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7AD718DF">
            <w:pPr>
              <w:spacing w:before="72" w:line="206"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2C92CAFF">
            <w:pPr>
              <w:rPr>
                <w:rFonts w:ascii="Arial"/>
                <w:sz w:val="21"/>
              </w:rPr>
            </w:pPr>
          </w:p>
        </w:tc>
        <w:tc>
          <w:tcPr>
            <w:tcW w:w="3631" w:type="dxa"/>
            <w:gridSpan w:val="2"/>
            <w:vMerge w:val="continue"/>
            <w:tcBorders>
              <w:top w:val="nil"/>
              <w:bottom w:val="nil"/>
            </w:tcBorders>
            <w:vAlign w:val="top"/>
          </w:tcPr>
          <w:p w14:paraId="52988531">
            <w:pPr>
              <w:rPr>
                <w:rFonts w:ascii="Arial"/>
                <w:sz w:val="21"/>
              </w:rPr>
            </w:pPr>
          </w:p>
        </w:tc>
        <w:tc>
          <w:tcPr>
            <w:tcW w:w="1655" w:type="dxa"/>
            <w:vMerge w:val="continue"/>
            <w:tcBorders>
              <w:top w:val="nil"/>
              <w:bottom w:val="nil"/>
            </w:tcBorders>
            <w:vAlign w:val="top"/>
          </w:tcPr>
          <w:p w14:paraId="168B6E47">
            <w:pPr>
              <w:rPr>
                <w:rFonts w:ascii="Arial"/>
                <w:sz w:val="21"/>
              </w:rPr>
            </w:pPr>
          </w:p>
        </w:tc>
      </w:tr>
      <w:tr w14:paraId="3BF0F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749" w:type="dxa"/>
            <w:vAlign w:val="top"/>
          </w:tcPr>
          <w:p w14:paraId="4A7FA888">
            <w:pPr>
              <w:spacing w:before="72" w:line="187" w:lineRule="auto"/>
              <w:ind w:left="325"/>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1494" w:type="dxa"/>
            <w:vAlign w:val="top"/>
          </w:tcPr>
          <w:p w14:paraId="2F04AB1B">
            <w:pPr>
              <w:spacing w:before="72" w:line="204"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1096CD2F">
            <w:pPr>
              <w:spacing w:before="72" w:line="204"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7A7B7B14">
            <w:pPr>
              <w:rPr>
                <w:rFonts w:ascii="Arial"/>
                <w:sz w:val="21"/>
              </w:rPr>
            </w:pPr>
          </w:p>
        </w:tc>
        <w:tc>
          <w:tcPr>
            <w:tcW w:w="3631" w:type="dxa"/>
            <w:gridSpan w:val="2"/>
            <w:vMerge w:val="continue"/>
            <w:tcBorders>
              <w:top w:val="nil"/>
              <w:bottom w:val="nil"/>
            </w:tcBorders>
            <w:vAlign w:val="top"/>
          </w:tcPr>
          <w:p w14:paraId="0C08166A">
            <w:pPr>
              <w:rPr>
                <w:rFonts w:ascii="Arial"/>
                <w:sz w:val="21"/>
              </w:rPr>
            </w:pPr>
          </w:p>
        </w:tc>
        <w:tc>
          <w:tcPr>
            <w:tcW w:w="1655" w:type="dxa"/>
            <w:vMerge w:val="continue"/>
            <w:tcBorders>
              <w:top w:val="nil"/>
              <w:bottom w:val="nil"/>
            </w:tcBorders>
            <w:vAlign w:val="top"/>
          </w:tcPr>
          <w:p w14:paraId="52B80021">
            <w:pPr>
              <w:rPr>
                <w:rFonts w:ascii="Arial"/>
                <w:sz w:val="21"/>
              </w:rPr>
            </w:pPr>
          </w:p>
        </w:tc>
      </w:tr>
      <w:tr w14:paraId="1475D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141D7A6B">
            <w:pPr>
              <w:spacing w:before="74" w:line="187" w:lineRule="auto"/>
              <w:ind w:left="287"/>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10</w:t>
            </w:r>
          </w:p>
        </w:tc>
        <w:tc>
          <w:tcPr>
            <w:tcW w:w="1494" w:type="dxa"/>
            <w:vAlign w:val="top"/>
          </w:tcPr>
          <w:p w14:paraId="033DBC95">
            <w:pPr>
              <w:spacing w:before="75" w:line="203"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1B33B5B8">
            <w:pPr>
              <w:spacing w:before="75" w:line="203"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1A065BC5">
            <w:pPr>
              <w:rPr>
                <w:rFonts w:ascii="Arial"/>
                <w:sz w:val="21"/>
              </w:rPr>
            </w:pPr>
          </w:p>
        </w:tc>
        <w:tc>
          <w:tcPr>
            <w:tcW w:w="3631" w:type="dxa"/>
            <w:gridSpan w:val="2"/>
            <w:vMerge w:val="continue"/>
            <w:tcBorders>
              <w:top w:val="nil"/>
              <w:bottom w:val="nil"/>
            </w:tcBorders>
            <w:vAlign w:val="top"/>
          </w:tcPr>
          <w:p w14:paraId="004D1AA2">
            <w:pPr>
              <w:rPr>
                <w:rFonts w:ascii="Arial"/>
                <w:sz w:val="21"/>
              </w:rPr>
            </w:pPr>
          </w:p>
        </w:tc>
        <w:tc>
          <w:tcPr>
            <w:tcW w:w="1655" w:type="dxa"/>
            <w:vMerge w:val="continue"/>
            <w:tcBorders>
              <w:top w:val="nil"/>
              <w:bottom w:val="nil"/>
            </w:tcBorders>
            <w:vAlign w:val="top"/>
          </w:tcPr>
          <w:p w14:paraId="17FAD62D">
            <w:pPr>
              <w:rPr>
                <w:rFonts w:ascii="Arial"/>
                <w:sz w:val="21"/>
              </w:rPr>
            </w:pPr>
          </w:p>
        </w:tc>
      </w:tr>
      <w:tr w14:paraId="79774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5690BB0C">
            <w:pPr>
              <w:spacing w:before="74" w:line="187" w:lineRule="auto"/>
              <w:ind w:left="287"/>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11</w:t>
            </w:r>
          </w:p>
        </w:tc>
        <w:tc>
          <w:tcPr>
            <w:tcW w:w="1494" w:type="dxa"/>
            <w:vAlign w:val="top"/>
          </w:tcPr>
          <w:p w14:paraId="1F21A6E7">
            <w:pPr>
              <w:spacing w:before="75" w:line="203"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5866BB85">
            <w:pPr>
              <w:spacing w:before="75" w:line="203"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39BFFBAD">
            <w:pPr>
              <w:rPr>
                <w:rFonts w:ascii="Arial"/>
                <w:sz w:val="21"/>
              </w:rPr>
            </w:pPr>
          </w:p>
        </w:tc>
        <w:tc>
          <w:tcPr>
            <w:tcW w:w="3631" w:type="dxa"/>
            <w:gridSpan w:val="2"/>
            <w:vMerge w:val="continue"/>
            <w:tcBorders>
              <w:top w:val="nil"/>
              <w:bottom w:val="nil"/>
            </w:tcBorders>
            <w:vAlign w:val="top"/>
          </w:tcPr>
          <w:p w14:paraId="71EC3478">
            <w:pPr>
              <w:rPr>
                <w:rFonts w:ascii="Arial"/>
                <w:sz w:val="21"/>
              </w:rPr>
            </w:pPr>
          </w:p>
        </w:tc>
        <w:tc>
          <w:tcPr>
            <w:tcW w:w="1655" w:type="dxa"/>
            <w:vMerge w:val="continue"/>
            <w:tcBorders>
              <w:top w:val="nil"/>
              <w:bottom w:val="nil"/>
            </w:tcBorders>
            <w:vAlign w:val="top"/>
          </w:tcPr>
          <w:p w14:paraId="35255EB0">
            <w:pPr>
              <w:rPr>
                <w:rFonts w:ascii="Arial"/>
                <w:sz w:val="21"/>
              </w:rPr>
            </w:pPr>
          </w:p>
        </w:tc>
      </w:tr>
      <w:tr w14:paraId="5C449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3002E98A">
            <w:pPr>
              <w:spacing w:before="75" w:line="187" w:lineRule="auto"/>
              <w:ind w:left="287"/>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12</w:t>
            </w:r>
          </w:p>
        </w:tc>
        <w:tc>
          <w:tcPr>
            <w:tcW w:w="1494" w:type="dxa"/>
            <w:vAlign w:val="top"/>
          </w:tcPr>
          <w:p w14:paraId="1A0571B8">
            <w:pPr>
              <w:spacing w:before="75" w:line="203"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66046C7A">
            <w:pPr>
              <w:spacing w:before="75" w:line="203"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52C7E7C4">
            <w:pPr>
              <w:rPr>
                <w:rFonts w:ascii="Arial"/>
                <w:sz w:val="21"/>
              </w:rPr>
            </w:pPr>
          </w:p>
        </w:tc>
        <w:tc>
          <w:tcPr>
            <w:tcW w:w="3631" w:type="dxa"/>
            <w:gridSpan w:val="2"/>
            <w:vMerge w:val="continue"/>
            <w:tcBorders>
              <w:top w:val="nil"/>
            </w:tcBorders>
            <w:vAlign w:val="top"/>
          </w:tcPr>
          <w:p w14:paraId="42F11E12">
            <w:pPr>
              <w:rPr>
                <w:rFonts w:ascii="Arial"/>
                <w:sz w:val="21"/>
              </w:rPr>
            </w:pPr>
          </w:p>
        </w:tc>
        <w:tc>
          <w:tcPr>
            <w:tcW w:w="1655" w:type="dxa"/>
            <w:vMerge w:val="continue"/>
            <w:tcBorders>
              <w:top w:val="nil"/>
            </w:tcBorders>
            <w:vAlign w:val="top"/>
          </w:tcPr>
          <w:p w14:paraId="1DE7C926">
            <w:pPr>
              <w:rPr>
                <w:rFonts w:ascii="Arial"/>
                <w:sz w:val="21"/>
              </w:rPr>
            </w:pPr>
          </w:p>
        </w:tc>
      </w:tr>
      <w:tr w14:paraId="487C6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749" w:type="dxa"/>
            <w:vAlign w:val="top"/>
          </w:tcPr>
          <w:p w14:paraId="393717B3">
            <w:pPr>
              <w:spacing w:before="79" w:line="187" w:lineRule="auto"/>
              <w:ind w:left="34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94" w:type="dxa"/>
            <w:vAlign w:val="top"/>
          </w:tcPr>
          <w:p w14:paraId="19D0B95B">
            <w:pPr>
              <w:spacing w:before="75" w:line="204"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631C38FA">
            <w:pPr>
              <w:spacing w:before="75" w:line="204"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3F877C5C">
            <w:pPr>
              <w:spacing w:before="82" w:line="184" w:lineRule="auto"/>
              <w:ind w:left="274"/>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500" w:type="dxa"/>
            <w:vAlign w:val="top"/>
          </w:tcPr>
          <w:p w14:paraId="708FBB51">
            <w:pPr>
              <w:spacing w:before="75"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225633E7">
            <w:pPr>
              <w:spacing w:before="75" w:line="204"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restart"/>
            <w:tcBorders>
              <w:bottom w:val="nil"/>
            </w:tcBorders>
            <w:vAlign w:val="top"/>
          </w:tcPr>
          <w:p w14:paraId="15D03E03">
            <w:pPr>
              <w:spacing w:line="250" w:lineRule="auto"/>
              <w:rPr>
                <w:rFonts w:ascii="Arial"/>
                <w:sz w:val="21"/>
              </w:rPr>
            </w:pPr>
          </w:p>
          <w:p w14:paraId="63B4F59E">
            <w:pPr>
              <w:spacing w:line="250" w:lineRule="auto"/>
              <w:rPr>
                <w:rFonts w:ascii="Arial"/>
                <w:sz w:val="21"/>
              </w:rPr>
            </w:pPr>
          </w:p>
          <w:p w14:paraId="3421B1A2">
            <w:pPr>
              <w:spacing w:line="251" w:lineRule="auto"/>
              <w:rPr>
                <w:rFonts w:ascii="Arial"/>
                <w:sz w:val="21"/>
              </w:rPr>
            </w:pPr>
          </w:p>
          <w:p w14:paraId="0557F5CF">
            <w:pPr>
              <w:spacing w:before="61" w:line="187" w:lineRule="auto"/>
              <w:ind w:left="11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2025.08-2026.07</w:t>
            </w:r>
          </w:p>
        </w:tc>
      </w:tr>
      <w:tr w14:paraId="49D02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31CC24C0">
            <w:pPr>
              <w:spacing w:before="79" w:line="187"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94" w:type="dxa"/>
            <w:vAlign w:val="top"/>
          </w:tcPr>
          <w:p w14:paraId="42A14238">
            <w:pPr>
              <w:spacing w:before="75" w:line="203"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2C3248E2">
            <w:pPr>
              <w:spacing w:before="75" w:line="203"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0ADE03C3">
            <w:pPr>
              <w:spacing w:before="79" w:line="187" w:lineRule="auto"/>
              <w:ind w:left="279"/>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500" w:type="dxa"/>
            <w:vAlign w:val="top"/>
          </w:tcPr>
          <w:p w14:paraId="72859A72">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70E76EE3">
            <w:pPr>
              <w:spacing w:before="75" w:line="203"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52A24375">
            <w:pPr>
              <w:rPr>
                <w:rFonts w:ascii="Arial"/>
                <w:sz w:val="21"/>
              </w:rPr>
            </w:pPr>
          </w:p>
        </w:tc>
      </w:tr>
      <w:tr w14:paraId="5B242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3BEFA91F">
            <w:pPr>
              <w:spacing w:before="79"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494" w:type="dxa"/>
            <w:vAlign w:val="top"/>
          </w:tcPr>
          <w:p w14:paraId="6BE8A610">
            <w:pPr>
              <w:spacing w:before="75" w:line="203"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5DB44843">
            <w:pPr>
              <w:spacing w:before="75" w:line="203"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59870DA7">
            <w:pPr>
              <w:spacing w:before="79" w:line="187" w:lineRule="auto"/>
              <w:ind w:left="275"/>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500" w:type="dxa"/>
            <w:vAlign w:val="top"/>
          </w:tcPr>
          <w:p w14:paraId="0B5EFEC2">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4D131AD2">
            <w:pPr>
              <w:spacing w:before="75" w:line="203"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51EC4778">
            <w:pPr>
              <w:rPr>
                <w:rFonts w:ascii="Arial"/>
                <w:sz w:val="21"/>
              </w:rPr>
            </w:pPr>
          </w:p>
        </w:tc>
      </w:tr>
      <w:tr w14:paraId="46F01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016EF263">
            <w:pPr>
              <w:spacing w:before="79" w:line="187" w:lineRule="auto"/>
              <w:ind w:left="322"/>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494" w:type="dxa"/>
            <w:vAlign w:val="top"/>
          </w:tcPr>
          <w:p w14:paraId="12BED265">
            <w:pPr>
              <w:spacing w:before="75" w:line="203"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29FE7140">
            <w:pPr>
              <w:spacing w:before="75" w:line="203"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41E1FB7C">
            <w:pPr>
              <w:spacing w:before="79" w:line="187" w:lineRule="auto"/>
              <w:ind w:left="23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500" w:type="dxa"/>
            <w:vAlign w:val="top"/>
          </w:tcPr>
          <w:p w14:paraId="403D4B4C">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58346526">
            <w:pPr>
              <w:spacing w:before="75" w:line="203"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1EB0E7C7">
            <w:pPr>
              <w:rPr>
                <w:rFonts w:ascii="Arial"/>
                <w:sz w:val="21"/>
              </w:rPr>
            </w:pPr>
          </w:p>
        </w:tc>
      </w:tr>
      <w:tr w14:paraId="059AE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74801ABE">
            <w:pPr>
              <w:spacing w:before="82" w:line="184" w:lineRule="auto"/>
              <w:ind w:left="329"/>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494" w:type="dxa"/>
            <w:vAlign w:val="top"/>
          </w:tcPr>
          <w:p w14:paraId="77D65602">
            <w:pPr>
              <w:spacing w:before="76" w:line="202"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21E3E76B">
            <w:pPr>
              <w:spacing w:before="76" w:line="202"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3D9D315C">
            <w:pPr>
              <w:spacing w:before="80" w:line="187" w:lineRule="auto"/>
              <w:ind w:left="23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w:t>
            </w:r>
          </w:p>
        </w:tc>
        <w:tc>
          <w:tcPr>
            <w:tcW w:w="1500" w:type="dxa"/>
            <w:vAlign w:val="top"/>
          </w:tcPr>
          <w:p w14:paraId="0C818BEA">
            <w:pPr>
              <w:spacing w:before="76" w:line="202"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270F46CD">
            <w:pPr>
              <w:spacing w:before="76" w:line="202"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0C281A53">
            <w:pPr>
              <w:rPr>
                <w:rFonts w:ascii="Arial"/>
                <w:sz w:val="21"/>
              </w:rPr>
            </w:pPr>
          </w:p>
        </w:tc>
      </w:tr>
      <w:tr w14:paraId="07C36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56A6117A">
            <w:pPr>
              <w:spacing w:before="80"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494" w:type="dxa"/>
            <w:vAlign w:val="top"/>
          </w:tcPr>
          <w:p w14:paraId="4D6CF0DC">
            <w:pPr>
              <w:spacing w:before="76" w:line="202"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73BF503B">
            <w:pPr>
              <w:spacing w:before="76" w:line="202"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09585BA4">
            <w:pPr>
              <w:rPr>
                <w:rFonts w:ascii="Arial"/>
                <w:sz w:val="21"/>
              </w:rPr>
            </w:pPr>
          </w:p>
        </w:tc>
        <w:tc>
          <w:tcPr>
            <w:tcW w:w="1500" w:type="dxa"/>
            <w:vAlign w:val="top"/>
          </w:tcPr>
          <w:p w14:paraId="49F8B0BD">
            <w:pPr>
              <w:rPr>
                <w:rFonts w:ascii="Arial"/>
                <w:sz w:val="21"/>
              </w:rPr>
            </w:pPr>
          </w:p>
        </w:tc>
        <w:tc>
          <w:tcPr>
            <w:tcW w:w="2131" w:type="dxa"/>
            <w:vAlign w:val="top"/>
          </w:tcPr>
          <w:p w14:paraId="00461DD6">
            <w:pPr>
              <w:rPr>
                <w:rFonts w:ascii="Arial"/>
                <w:sz w:val="21"/>
              </w:rPr>
            </w:pPr>
          </w:p>
        </w:tc>
        <w:tc>
          <w:tcPr>
            <w:tcW w:w="1655" w:type="dxa"/>
            <w:vMerge w:val="continue"/>
            <w:tcBorders>
              <w:top w:val="nil"/>
            </w:tcBorders>
            <w:vAlign w:val="top"/>
          </w:tcPr>
          <w:p w14:paraId="2433F605">
            <w:pPr>
              <w:rPr>
                <w:rFonts w:ascii="Arial"/>
                <w:sz w:val="21"/>
              </w:rPr>
            </w:pPr>
          </w:p>
        </w:tc>
      </w:tr>
      <w:tr w14:paraId="2F67F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13A70E04">
            <w:pPr>
              <w:spacing w:before="80" w:line="187" w:lineRule="auto"/>
              <w:ind w:left="34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94" w:type="dxa"/>
            <w:vAlign w:val="top"/>
          </w:tcPr>
          <w:p w14:paraId="52A8A399">
            <w:pPr>
              <w:spacing w:before="76" w:line="202"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027674A7">
            <w:pPr>
              <w:spacing w:before="76" w:line="202"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1F3C2FE5">
            <w:pPr>
              <w:spacing w:before="80" w:line="187" w:lineRule="auto"/>
              <w:ind w:left="2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w:t>
            </w:r>
          </w:p>
        </w:tc>
        <w:tc>
          <w:tcPr>
            <w:tcW w:w="1500" w:type="dxa"/>
            <w:vAlign w:val="top"/>
          </w:tcPr>
          <w:p w14:paraId="65D6E34B">
            <w:pPr>
              <w:spacing w:before="76" w:line="202"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4F3654D2">
            <w:pPr>
              <w:spacing w:before="76" w:line="202"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restart"/>
            <w:tcBorders>
              <w:bottom w:val="nil"/>
            </w:tcBorders>
            <w:vAlign w:val="top"/>
          </w:tcPr>
          <w:p w14:paraId="4C197D42">
            <w:pPr>
              <w:spacing w:line="302" w:lineRule="auto"/>
              <w:rPr>
                <w:rFonts w:ascii="Arial"/>
                <w:sz w:val="21"/>
              </w:rPr>
            </w:pPr>
          </w:p>
          <w:p w14:paraId="7B4B4F3D">
            <w:pPr>
              <w:spacing w:line="302" w:lineRule="auto"/>
              <w:rPr>
                <w:rFonts w:ascii="Arial"/>
                <w:sz w:val="21"/>
              </w:rPr>
            </w:pPr>
          </w:p>
          <w:p w14:paraId="1E8C49F1">
            <w:pPr>
              <w:spacing w:before="60" w:line="187" w:lineRule="auto"/>
              <w:ind w:left="11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2026.08-2027.07</w:t>
            </w:r>
          </w:p>
        </w:tc>
      </w:tr>
      <w:tr w14:paraId="54AA9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03696232">
            <w:pPr>
              <w:spacing w:before="78" w:line="187"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94" w:type="dxa"/>
            <w:vAlign w:val="top"/>
          </w:tcPr>
          <w:p w14:paraId="57EDD183">
            <w:pPr>
              <w:spacing w:before="74" w:line="204"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4A1F9940">
            <w:pPr>
              <w:spacing w:before="74" w:line="204"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7786CD4A">
            <w:pPr>
              <w:spacing w:before="78"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1500" w:type="dxa"/>
            <w:vAlign w:val="top"/>
          </w:tcPr>
          <w:p w14:paraId="0AA7AF54">
            <w:pPr>
              <w:spacing w:before="74"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0ECB785A">
            <w:pPr>
              <w:spacing w:before="74" w:line="204"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51D3AF23">
            <w:pPr>
              <w:rPr>
                <w:rFonts w:ascii="Arial"/>
                <w:sz w:val="21"/>
              </w:rPr>
            </w:pPr>
          </w:p>
        </w:tc>
      </w:tr>
      <w:tr w14:paraId="6FFD6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749" w:type="dxa"/>
            <w:vAlign w:val="top"/>
          </w:tcPr>
          <w:p w14:paraId="6ECDAB00">
            <w:pPr>
              <w:spacing w:before="78"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494" w:type="dxa"/>
            <w:vAlign w:val="top"/>
          </w:tcPr>
          <w:p w14:paraId="0D48025D">
            <w:pPr>
              <w:spacing w:before="74" w:line="202"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509CC24E">
            <w:pPr>
              <w:spacing w:before="74" w:line="202"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18A0381B">
            <w:pPr>
              <w:spacing w:before="78"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w:t>
            </w:r>
          </w:p>
        </w:tc>
        <w:tc>
          <w:tcPr>
            <w:tcW w:w="1500" w:type="dxa"/>
            <w:vAlign w:val="top"/>
          </w:tcPr>
          <w:p w14:paraId="4BE23EDD">
            <w:pPr>
              <w:spacing w:before="74" w:line="202"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595EE1AF">
            <w:pPr>
              <w:spacing w:before="74" w:line="202"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5B4B22E9">
            <w:pPr>
              <w:rPr>
                <w:rFonts w:ascii="Arial"/>
                <w:sz w:val="21"/>
              </w:rPr>
            </w:pPr>
          </w:p>
        </w:tc>
      </w:tr>
      <w:tr w14:paraId="6AFEF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33794BEA">
            <w:pPr>
              <w:spacing w:before="80" w:line="187" w:lineRule="auto"/>
              <w:ind w:left="322"/>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494" w:type="dxa"/>
            <w:vAlign w:val="top"/>
          </w:tcPr>
          <w:p w14:paraId="15E2C25B">
            <w:pPr>
              <w:spacing w:before="76" w:line="202"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335DA861">
            <w:pPr>
              <w:spacing w:before="76" w:line="202"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6F2BC7DD">
            <w:pPr>
              <w:spacing w:before="80"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w:t>
            </w:r>
          </w:p>
        </w:tc>
        <w:tc>
          <w:tcPr>
            <w:tcW w:w="1500" w:type="dxa"/>
            <w:vAlign w:val="top"/>
          </w:tcPr>
          <w:p w14:paraId="615D8B1E">
            <w:pPr>
              <w:spacing w:before="76" w:line="202"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4151E16C">
            <w:pPr>
              <w:spacing w:before="76" w:line="202"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2C628136">
            <w:pPr>
              <w:rPr>
                <w:rFonts w:ascii="Arial"/>
                <w:sz w:val="21"/>
              </w:rPr>
            </w:pPr>
          </w:p>
        </w:tc>
      </w:tr>
      <w:tr w14:paraId="61645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49" w:type="dxa"/>
            <w:vAlign w:val="top"/>
          </w:tcPr>
          <w:p w14:paraId="240A2666">
            <w:pPr>
              <w:spacing w:before="83" w:line="184" w:lineRule="auto"/>
              <w:ind w:left="329"/>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494" w:type="dxa"/>
            <w:vAlign w:val="top"/>
          </w:tcPr>
          <w:p w14:paraId="6BE50F3F">
            <w:pPr>
              <w:spacing w:before="76" w:line="20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13D3AF01">
            <w:pPr>
              <w:spacing w:before="76" w:line="207"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5F8C0126">
            <w:pPr>
              <w:spacing w:before="80"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w:t>
            </w:r>
          </w:p>
        </w:tc>
        <w:tc>
          <w:tcPr>
            <w:tcW w:w="1500" w:type="dxa"/>
            <w:vAlign w:val="top"/>
          </w:tcPr>
          <w:p w14:paraId="01C4E9FC">
            <w:pPr>
              <w:spacing w:before="76"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378CE339">
            <w:pPr>
              <w:spacing w:before="76" w:line="207"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tcBorders>
            <w:vAlign w:val="top"/>
          </w:tcPr>
          <w:p w14:paraId="669D5829">
            <w:pPr>
              <w:rPr>
                <w:rFonts w:ascii="Arial"/>
                <w:sz w:val="21"/>
              </w:rPr>
            </w:pPr>
          </w:p>
        </w:tc>
      </w:tr>
    </w:tbl>
    <w:p w14:paraId="2FCD28B1">
      <w:pPr>
        <w:pStyle w:val="2"/>
      </w:pPr>
    </w:p>
    <w:p w14:paraId="4216945E">
      <w:pPr>
        <w:sectPr>
          <w:footerReference r:id="rId159" w:type="default"/>
          <w:pgSz w:w="11912" w:h="16841"/>
          <w:pgMar w:top="1212" w:right="1106" w:bottom="883" w:left="1020" w:header="887" w:footer="719" w:gutter="0"/>
          <w:cols w:space="720" w:num="1"/>
        </w:sectPr>
      </w:pPr>
    </w:p>
    <w:p w14:paraId="61748186">
      <w:pPr>
        <w:spacing w:line="227" w:lineRule="exact"/>
      </w:pP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9"/>
        <w:gridCol w:w="1494"/>
        <w:gridCol w:w="1612"/>
        <w:gridCol w:w="638"/>
        <w:gridCol w:w="1500"/>
        <w:gridCol w:w="2131"/>
        <w:gridCol w:w="1655"/>
      </w:tblGrid>
      <w:tr w14:paraId="60437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49" w:type="dxa"/>
            <w:vAlign w:val="top"/>
          </w:tcPr>
          <w:p w14:paraId="7F81D62C">
            <w:pPr>
              <w:spacing w:before="80"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494" w:type="dxa"/>
            <w:vAlign w:val="top"/>
          </w:tcPr>
          <w:p w14:paraId="3CB26629">
            <w:pPr>
              <w:spacing w:before="76" w:line="208"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608D5E06">
            <w:pPr>
              <w:spacing w:before="76" w:line="208"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750BA83A">
            <w:pPr>
              <w:spacing w:before="80"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w:t>
            </w:r>
          </w:p>
        </w:tc>
        <w:tc>
          <w:tcPr>
            <w:tcW w:w="1500" w:type="dxa"/>
            <w:vAlign w:val="top"/>
          </w:tcPr>
          <w:p w14:paraId="2F56F358">
            <w:pPr>
              <w:spacing w:before="76" w:line="208"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5F1A9AE7">
            <w:pPr>
              <w:spacing w:before="76" w:line="208"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restart"/>
            <w:tcBorders>
              <w:bottom w:val="nil"/>
            </w:tcBorders>
            <w:vAlign w:val="top"/>
          </w:tcPr>
          <w:p w14:paraId="4E9CC0F6">
            <w:pPr>
              <w:rPr>
                <w:rFonts w:ascii="Arial"/>
                <w:sz w:val="21"/>
              </w:rPr>
            </w:pPr>
          </w:p>
        </w:tc>
      </w:tr>
      <w:tr w14:paraId="7B48C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5C3B8919">
            <w:pPr>
              <w:spacing w:before="77" w:line="184" w:lineRule="auto"/>
              <w:ind w:left="327"/>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494" w:type="dxa"/>
            <w:vAlign w:val="top"/>
          </w:tcPr>
          <w:p w14:paraId="0981D39C">
            <w:pPr>
              <w:spacing w:before="71" w:line="20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3B516E0B">
            <w:pPr>
              <w:spacing w:before="71" w:line="207"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709F1A34">
            <w:pPr>
              <w:spacing w:before="74"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1500" w:type="dxa"/>
            <w:vAlign w:val="top"/>
          </w:tcPr>
          <w:p w14:paraId="2ED43975">
            <w:pPr>
              <w:spacing w:before="71"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04E9617A">
            <w:pPr>
              <w:spacing w:before="71" w:line="207"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1829D0D3">
            <w:pPr>
              <w:rPr>
                <w:rFonts w:ascii="Arial"/>
                <w:sz w:val="21"/>
              </w:rPr>
            </w:pPr>
          </w:p>
        </w:tc>
      </w:tr>
      <w:tr w14:paraId="337AD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5C550D11">
            <w:pPr>
              <w:spacing w:before="74" w:line="187" w:lineRule="auto"/>
              <w:ind w:left="332"/>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494" w:type="dxa"/>
            <w:vAlign w:val="top"/>
          </w:tcPr>
          <w:p w14:paraId="0B756DE2">
            <w:pPr>
              <w:spacing w:before="71" w:line="20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6C7817CB">
            <w:pPr>
              <w:spacing w:before="71" w:line="207"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77B6219C">
            <w:pPr>
              <w:spacing w:before="74"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w:t>
            </w:r>
          </w:p>
        </w:tc>
        <w:tc>
          <w:tcPr>
            <w:tcW w:w="1500" w:type="dxa"/>
            <w:vAlign w:val="top"/>
          </w:tcPr>
          <w:p w14:paraId="1CE7A8B2">
            <w:pPr>
              <w:spacing w:before="71"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406C24F1">
            <w:pPr>
              <w:spacing w:before="71" w:line="207"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0095ECAE">
            <w:pPr>
              <w:rPr>
                <w:rFonts w:ascii="Arial"/>
                <w:sz w:val="21"/>
              </w:rPr>
            </w:pPr>
          </w:p>
        </w:tc>
      </w:tr>
      <w:tr w14:paraId="2BA35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19EC9783">
            <w:pPr>
              <w:spacing w:before="75" w:line="187" w:lineRule="auto"/>
              <w:ind w:left="327"/>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494" w:type="dxa"/>
            <w:vAlign w:val="top"/>
          </w:tcPr>
          <w:p w14:paraId="238A9D89">
            <w:pPr>
              <w:spacing w:before="71" w:line="20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23291B86">
            <w:pPr>
              <w:spacing w:before="71" w:line="207"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45343456">
            <w:pPr>
              <w:spacing w:before="75"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w:t>
            </w:r>
          </w:p>
        </w:tc>
        <w:tc>
          <w:tcPr>
            <w:tcW w:w="1500" w:type="dxa"/>
            <w:vAlign w:val="top"/>
          </w:tcPr>
          <w:p w14:paraId="266EB261">
            <w:pPr>
              <w:spacing w:before="71"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55B2B5A9">
            <w:pPr>
              <w:spacing w:before="71" w:line="207"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2D73C767">
            <w:pPr>
              <w:rPr>
                <w:rFonts w:ascii="Arial"/>
                <w:sz w:val="21"/>
              </w:rPr>
            </w:pPr>
          </w:p>
        </w:tc>
      </w:tr>
      <w:tr w14:paraId="72D6F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020B4992">
            <w:pPr>
              <w:spacing w:before="75"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494" w:type="dxa"/>
            <w:vAlign w:val="top"/>
          </w:tcPr>
          <w:p w14:paraId="79EFD0ED">
            <w:pPr>
              <w:spacing w:before="71" w:line="20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0CEC4CC3">
            <w:pPr>
              <w:spacing w:before="71" w:line="207"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7884EF29">
            <w:pPr>
              <w:spacing w:before="75"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w:t>
            </w:r>
          </w:p>
        </w:tc>
        <w:tc>
          <w:tcPr>
            <w:tcW w:w="1500" w:type="dxa"/>
            <w:vAlign w:val="top"/>
          </w:tcPr>
          <w:p w14:paraId="114A7655">
            <w:pPr>
              <w:spacing w:before="71"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65C7A817">
            <w:pPr>
              <w:spacing w:before="71" w:line="207"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09F041DB">
            <w:pPr>
              <w:rPr>
                <w:rFonts w:ascii="Arial"/>
                <w:sz w:val="21"/>
              </w:rPr>
            </w:pPr>
          </w:p>
        </w:tc>
      </w:tr>
      <w:tr w14:paraId="3DDB9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25D271BF">
            <w:pPr>
              <w:spacing w:before="73"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w:t>
            </w:r>
          </w:p>
        </w:tc>
        <w:tc>
          <w:tcPr>
            <w:tcW w:w="1494" w:type="dxa"/>
            <w:vAlign w:val="top"/>
          </w:tcPr>
          <w:p w14:paraId="3664741A">
            <w:pPr>
              <w:spacing w:before="69" w:line="209"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12F2BD8D">
            <w:pPr>
              <w:spacing w:before="69" w:line="209"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743FB4E5">
            <w:pPr>
              <w:spacing w:before="73"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w:t>
            </w:r>
          </w:p>
        </w:tc>
        <w:tc>
          <w:tcPr>
            <w:tcW w:w="1500" w:type="dxa"/>
            <w:vAlign w:val="top"/>
          </w:tcPr>
          <w:p w14:paraId="6A534206">
            <w:pPr>
              <w:spacing w:before="69" w:line="209"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29561A1C">
            <w:pPr>
              <w:spacing w:before="69" w:line="209"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59455CE4">
            <w:pPr>
              <w:rPr>
                <w:rFonts w:ascii="Arial"/>
                <w:sz w:val="21"/>
              </w:rPr>
            </w:pPr>
          </w:p>
        </w:tc>
      </w:tr>
      <w:tr w14:paraId="2D995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749" w:type="dxa"/>
            <w:vAlign w:val="top"/>
          </w:tcPr>
          <w:p w14:paraId="5292B5F9">
            <w:pPr>
              <w:spacing w:before="73"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494" w:type="dxa"/>
            <w:vAlign w:val="top"/>
          </w:tcPr>
          <w:p w14:paraId="3CC5ACAA">
            <w:pPr>
              <w:spacing w:before="69" w:line="20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34C43EFD">
            <w:pPr>
              <w:spacing w:before="69" w:line="207"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6EFF2398">
            <w:pPr>
              <w:spacing w:before="73"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1500" w:type="dxa"/>
            <w:vAlign w:val="top"/>
          </w:tcPr>
          <w:p w14:paraId="75CFB7AF">
            <w:pPr>
              <w:spacing w:before="69"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1365A53C">
            <w:pPr>
              <w:spacing w:before="69" w:line="207"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23811FDB">
            <w:pPr>
              <w:rPr>
                <w:rFonts w:ascii="Arial"/>
                <w:sz w:val="21"/>
              </w:rPr>
            </w:pPr>
          </w:p>
        </w:tc>
      </w:tr>
      <w:tr w14:paraId="42089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4AB94B6F">
            <w:pPr>
              <w:spacing w:before="75"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1494" w:type="dxa"/>
            <w:vAlign w:val="top"/>
          </w:tcPr>
          <w:p w14:paraId="26E6F012">
            <w:pPr>
              <w:spacing w:before="71" w:line="20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6E19BC4B">
            <w:pPr>
              <w:spacing w:before="71" w:line="207"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7F9F3B1A">
            <w:pPr>
              <w:spacing w:before="75"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w:t>
            </w:r>
          </w:p>
        </w:tc>
        <w:tc>
          <w:tcPr>
            <w:tcW w:w="1500" w:type="dxa"/>
            <w:vAlign w:val="top"/>
          </w:tcPr>
          <w:p w14:paraId="1E9B33F5">
            <w:pPr>
              <w:spacing w:before="71"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18251182">
            <w:pPr>
              <w:spacing w:before="71" w:line="207"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0E4B142B">
            <w:pPr>
              <w:rPr>
                <w:rFonts w:ascii="Arial"/>
                <w:sz w:val="21"/>
              </w:rPr>
            </w:pPr>
          </w:p>
        </w:tc>
      </w:tr>
      <w:tr w14:paraId="7B025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3146F6EA">
            <w:pPr>
              <w:spacing w:before="75"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1494" w:type="dxa"/>
            <w:vAlign w:val="top"/>
          </w:tcPr>
          <w:p w14:paraId="2B82B18A">
            <w:pPr>
              <w:spacing w:before="72" w:line="206"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09C639D4">
            <w:pPr>
              <w:spacing w:before="72" w:line="206"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1898C2DF">
            <w:pPr>
              <w:spacing w:before="75"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w:t>
            </w:r>
          </w:p>
        </w:tc>
        <w:tc>
          <w:tcPr>
            <w:tcW w:w="1500" w:type="dxa"/>
            <w:vAlign w:val="top"/>
          </w:tcPr>
          <w:p w14:paraId="5C94091B">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0E050C80">
            <w:pPr>
              <w:spacing w:before="72" w:line="206"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5AFE42AA">
            <w:pPr>
              <w:rPr>
                <w:rFonts w:ascii="Arial"/>
                <w:sz w:val="21"/>
              </w:rPr>
            </w:pPr>
          </w:p>
        </w:tc>
      </w:tr>
      <w:tr w14:paraId="0B71F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2931E931">
            <w:pPr>
              <w:spacing w:before="75"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1494" w:type="dxa"/>
            <w:vAlign w:val="top"/>
          </w:tcPr>
          <w:p w14:paraId="374E8BD0">
            <w:pPr>
              <w:spacing w:before="72" w:line="206"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74C6AE71">
            <w:pPr>
              <w:spacing w:before="72" w:line="206"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4B283E0F">
            <w:pPr>
              <w:spacing w:before="75"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w:t>
            </w:r>
          </w:p>
        </w:tc>
        <w:tc>
          <w:tcPr>
            <w:tcW w:w="1500" w:type="dxa"/>
            <w:vAlign w:val="top"/>
          </w:tcPr>
          <w:p w14:paraId="60BB7093">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1367E7AB">
            <w:pPr>
              <w:spacing w:before="72" w:line="206"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46B6AA28">
            <w:pPr>
              <w:rPr>
                <w:rFonts w:ascii="Arial"/>
                <w:sz w:val="21"/>
              </w:rPr>
            </w:pPr>
          </w:p>
        </w:tc>
      </w:tr>
      <w:tr w14:paraId="3E32F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43DB53BF">
            <w:pPr>
              <w:spacing w:before="76"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1494" w:type="dxa"/>
            <w:vAlign w:val="top"/>
          </w:tcPr>
          <w:p w14:paraId="5EE3374E">
            <w:pPr>
              <w:spacing w:before="72" w:line="206"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055C77C9">
            <w:pPr>
              <w:spacing w:before="72" w:line="206"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779C0128">
            <w:pPr>
              <w:spacing w:before="76"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w:t>
            </w:r>
          </w:p>
        </w:tc>
        <w:tc>
          <w:tcPr>
            <w:tcW w:w="1500" w:type="dxa"/>
            <w:vAlign w:val="top"/>
          </w:tcPr>
          <w:p w14:paraId="3B8FFBFD">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2692E4EF">
            <w:pPr>
              <w:spacing w:before="72" w:line="206"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3825E08E">
            <w:pPr>
              <w:rPr>
                <w:rFonts w:ascii="Arial"/>
                <w:sz w:val="21"/>
              </w:rPr>
            </w:pPr>
          </w:p>
        </w:tc>
      </w:tr>
      <w:tr w14:paraId="622AE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61704E12">
            <w:pPr>
              <w:spacing w:before="76"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1494" w:type="dxa"/>
            <w:vAlign w:val="top"/>
          </w:tcPr>
          <w:p w14:paraId="1BC175ED">
            <w:pPr>
              <w:spacing w:before="72" w:line="206"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06566896">
            <w:pPr>
              <w:spacing w:before="72" w:line="206"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29E13C0B">
            <w:pPr>
              <w:spacing w:before="76"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1500" w:type="dxa"/>
            <w:vAlign w:val="top"/>
          </w:tcPr>
          <w:p w14:paraId="5B7C842A">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7E867D11">
            <w:pPr>
              <w:spacing w:before="72" w:line="206"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403E2673">
            <w:pPr>
              <w:rPr>
                <w:rFonts w:ascii="Arial"/>
                <w:sz w:val="21"/>
              </w:rPr>
            </w:pPr>
          </w:p>
        </w:tc>
      </w:tr>
      <w:tr w14:paraId="3FE4F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749" w:type="dxa"/>
            <w:vAlign w:val="top"/>
          </w:tcPr>
          <w:p w14:paraId="10EC0E08">
            <w:pPr>
              <w:spacing w:before="76"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w:t>
            </w:r>
          </w:p>
        </w:tc>
        <w:tc>
          <w:tcPr>
            <w:tcW w:w="1494" w:type="dxa"/>
            <w:vAlign w:val="top"/>
          </w:tcPr>
          <w:p w14:paraId="79A69148">
            <w:pPr>
              <w:spacing w:before="72" w:line="20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045BD07D">
            <w:pPr>
              <w:spacing w:before="72" w:line="207"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6F450547">
            <w:pPr>
              <w:spacing w:before="76"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w:t>
            </w:r>
          </w:p>
        </w:tc>
        <w:tc>
          <w:tcPr>
            <w:tcW w:w="1500" w:type="dxa"/>
            <w:vAlign w:val="top"/>
          </w:tcPr>
          <w:p w14:paraId="0C2BE327">
            <w:pPr>
              <w:spacing w:before="72"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49ED1653">
            <w:pPr>
              <w:spacing w:before="72" w:line="207"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33ED8183">
            <w:pPr>
              <w:rPr>
                <w:rFonts w:ascii="Arial"/>
                <w:sz w:val="21"/>
              </w:rPr>
            </w:pPr>
          </w:p>
        </w:tc>
      </w:tr>
      <w:tr w14:paraId="0F800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58EEF1D0">
            <w:pPr>
              <w:spacing w:before="76"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w:t>
            </w:r>
          </w:p>
        </w:tc>
        <w:tc>
          <w:tcPr>
            <w:tcW w:w="1494" w:type="dxa"/>
            <w:vAlign w:val="top"/>
          </w:tcPr>
          <w:p w14:paraId="240BE662">
            <w:pPr>
              <w:spacing w:before="72" w:line="206"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574B3E39">
            <w:pPr>
              <w:spacing w:before="72" w:line="206"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6E9D6310">
            <w:pPr>
              <w:spacing w:before="76"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w:t>
            </w:r>
          </w:p>
        </w:tc>
        <w:tc>
          <w:tcPr>
            <w:tcW w:w="1500" w:type="dxa"/>
            <w:vAlign w:val="top"/>
          </w:tcPr>
          <w:p w14:paraId="0C7CA5A0">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16012212">
            <w:pPr>
              <w:spacing w:before="72" w:line="206"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09932991">
            <w:pPr>
              <w:rPr>
                <w:rFonts w:ascii="Arial"/>
                <w:sz w:val="21"/>
              </w:rPr>
            </w:pPr>
          </w:p>
        </w:tc>
      </w:tr>
      <w:tr w14:paraId="38F21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40FB716B">
            <w:pPr>
              <w:spacing w:before="76"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494" w:type="dxa"/>
            <w:vAlign w:val="top"/>
          </w:tcPr>
          <w:p w14:paraId="17771DB7">
            <w:pPr>
              <w:spacing w:before="72" w:line="206"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12D7E071">
            <w:pPr>
              <w:spacing w:before="72" w:line="206"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40FA0EEB">
            <w:pPr>
              <w:spacing w:before="76"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w:t>
            </w:r>
          </w:p>
        </w:tc>
        <w:tc>
          <w:tcPr>
            <w:tcW w:w="1500" w:type="dxa"/>
            <w:vAlign w:val="top"/>
          </w:tcPr>
          <w:p w14:paraId="368A062D">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07A87E92">
            <w:pPr>
              <w:spacing w:before="72" w:line="206"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280B7AD8">
            <w:pPr>
              <w:rPr>
                <w:rFonts w:ascii="Arial"/>
                <w:sz w:val="21"/>
              </w:rPr>
            </w:pPr>
          </w:p>
        </w:tc>
      </w:tr>
      <w:tr w14:paraId="04465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1FD9CF12">
            <w:pPr>
              <w:spacing w:before="76"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w:t>
            </w:r>
          </w:p>
        </w:tc>
        <w:tc>
          <w:tcPr>
            <w:tcW w:w="1494" w:type="dxa"/>
            <w:vAlign w:val="top"/>
          </w:tcPr>
          <w:p w14:paraId="08648373">
            <w:pPr>
              <w:spacing w:before="73" w:line="205"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64F5D1B9">
            <w:pPr>
              <w:spacing w:before="73" w:line="205"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4FD9465C">
            <w:pPr>
              <w:spacing w:before="76"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w:t>
            </w:r>
          </w:p>
        </w:tc>
        <w:tc>
          <w:tcPr>
            <w:tcW w:w="1500" w:type="dxa"/>
            <w:vAlign w:val="top"/>
          </w:tcPr>
          <w:p w14:paraId="551F811E">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08AA9B5F">
            <w:pPr>
              <w:spacing w:before="73" w:line="205"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37A3BA6F">
            <w:pPr>
              <w:rPr>
                <w:rFonts w:ascii="Arial"/>
                <w:sz w:val="21"/>
              </w:rPr>
            </w:pPr>
          </w:p>
        </w:tc>
      </w:tr>
      <w:tr w14:paraId="088D5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457A3AC3">
            <w:pPr>
              <w:spacing w:before="77"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w:t>
            </w:r>
          </w:p>
        </w:tc>
        <w:tc>
          <w:tcPr>
            <w:tcW w:w="1494" w:type="dxa"/>
            <w:vAlign w:val="top"/>
          </w:tcPr>
          <w:p w14:paraId="356466D1">
            <w:pPr>
              <w:spacing w:before="73" w:line="205"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2455611B">
            <w:pPr>
              <w:spacing w:before="73" w:line="205"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549450A4">
            <w:pPr>
              <w:spacing w:before="76"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1500" w:type="dxa"/>
            <w:vAlign w:val="top"/>
          </w:tcPr>
          <w:p w14:paraId="6A05B9F0">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65F81E7C">
            <w:pPr>
              <w:spacing w:before="73" w:line="205"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56BD9921">
            <w:pPr>
              <w:rPr>
                <w:rFonts w:ascii="Arial"/>
                <w:sz w:val="21"/>
              </w:rPr>
            </w:pPr>
          </w:p>
        </w:tc>
      </w:tr>
      <w:tr w14:paraId="3F8E5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19C3DF07">
            <w:pPr>
              <w:spacing w:before="74"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w:t>
            </w:r>
          </w:p>
        </w:tc>
        <w:tc>
          <w:tcPr>
            <w:tcW w:w="1494" w:type="dxa"/>
            <w:vAlign w:val="top"/>
          </w:tcPr>
          <w:p w14:paraId="60782F29">
            <w:pPr>
              <w:spacing w:before="71" w:line="20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2D7D48E5">
            <w:pPr>
              <w:spacing w:before="71" w:line="207"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1970963E">
            <w:pPr>
              <w:spacing w:before="74"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51</w:t>
            </w:r>
          </w:p>
        </w:tc>
        <w:tc>
          <w:tcPr>
            <w:tcW w:w="1500" w:type="dxa"/>
            <w:vAlign w:val="top"/>
          </w:tcPr>
          <w:p w14:paraId="2AAD9F18">
            <w:pPr>
              <w:spacing w:before="71"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62174C87">
            <w:pPr>
              <w:spacing w:before="71" w:line="207"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42F33003">
            <w:pPr>
              <w:rPr>
                <w:rFonts w:ascii="Arial"/>
                <w:sz w:val="21"/>
              </w:rPr>
            </w:pPr>
          </w:p>
        </w:tc>
      </w:tr>
      <w:tr w14:paraId="2FBAD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749" w:type="dxa"/>
            <w:vAlign w:val="top"/>
          </w:tcPr>
          <w:p w14:paraId="679B9864">
            <w:pPr>
              <w:spacing w:before="75"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1494" w:type="dxa"/>
            <w:vAlign w:val="top"/>
          </w:tcPr>
          <w:p w14:paraId="04885D9B">
            <w:pPr>
              <w:spacing w:before="71" w:line="205"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1C327CB4">
            <w:pPr>
              <w:spacing w:before="71" w:line="205"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18A4F274">
            <w:pPr>
              <w:spacing w:before="74"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52</w:t>
            </w:r>
          </w:p>
        </w:tc>
        <w:tc>
          <w:tcPr>
            <w:tcW w:w="1500" w:type="dxa"/>
            <w:vAlign w:val="top"/>
          </w:tcPr>
          <w:p w14:paraId="6FB0B079">
            <w:pPr>
              <w:spacing w:before="71"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6C624B85">
            <w:pPr>
              <w:spacing w:before="71" w:line="205"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5EADE7D7">
            <w:pPr>
              <w:rPr>
                <w:rFonts w:ascii="Arial"/>
                <w:sz w:val="21"/>
              </w:rPr>
            </w:pPr>
          </w:p>
        </w:tc>
      </w:tr>
      <w:tr w14:paraId="7E02A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28FF4017">
            <w:pPr>
              <w:spacing w:before="77"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1494" w:type="dxa"/>
            <w:vAlign w:val="top"/>
          </w:tcPr>
          <w:p w14:paraId="3DD91A41">
            <w:pPr>
              <w:spacing w:before="73" w:line="205"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31EB9D8B">
            <w:pPr>
              <w:spacing w:before="73" w:line="205"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1FB9BD6D">
            <w:pPr>
              <w:spacing w:before="77"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53</w:t>
            </w:r>
          </w:p>
        </w:tc>
        <w:tc>
          <w:tcPr>
            <w:tcW w:w="1500" w:type="dxa"/>
            <w:vAlign w:val="top"/>
          </w:tcPr>
          <w:p w14:paraId="246A1913">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224E4DF6">
            <w:pPr>
              <w:spacing w:before="73" w:line="205"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619B387A">
            <w:pPr>
              <w:rPr>
                <w:rFonts w:ascii="Arial"/>
                <w:sz w:val="21"/>
              </w:rPr>
            </w:pPr>
          </w:p>
        </w:tc>
      </w:tr>
      <w:tr w14:paraId="0E9A7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0853BCF6">
            <w:pPr>
              <w:spacing w:before="77"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w:t>
            </w:r>
          </w:p>
        </w:tc>
        <w:tc>
          <w:tcPr>
            <w:tcW w:w="1494" w:type="dxa"/>
            <w:vAlign w:val="top"/>
          </w:tcPr>
          <w:p w14:paraId="7EB6AA14">
            <w:pPr>
              <w:spacing w:before="73" w:line="205"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7F80A066">
            <w:pPr>
              <w:spacing w:before="73" w:line="205"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6F63A989">
            <w:pPr>
              <w:spacing w:before="77"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w:t>
            </w:r>
          </w:p>
        </w:tc>
        <w:tc>
          <w:tcPr>
            <w:tcW w:w="1500" w:type="dxa"/>
            <w:vAlign w:val="top"/>
          </w:tcPr>
          <w:p w14:paraId="09AEDAFA">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0102BFBD">
            <w:pPr>
              <w:spacing w:before="73" w:line="205"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6617E455">
            <w:pPr>
              <w:rPr>
                <w:rFonts w:ascii="Arial"/>
                <w:sz w:val="21"/>
              </w:rPr>
            </w:pPr>
          </w:p>
        </w:tc>
      </w:tr>
      <w:tr w14:paraId="2E8CF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6964C75A">
            <w:pPr>
              <w:spacing w:before="77"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w:t>
            </w:r>
          </w:p>
        </w:tc>
        <w:tc>
          <w:tcPr>
            <w:tcW w:w="1494" w:type="dxa"/>
            <w:vAlign w:val="top"/>
          </w:tcPr>
          <w:p w14:paraId="6F2149A2">
            <w:pPr>
              <w:spacing w:before="73" w:line="205"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6161551C">
            <w:pPr>
              <w:spacing w:before="73" w:line="205"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3D56F8D9">
            <w:pPr>
              <w:spacing w:before="80" w:line="184"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1500" w:type="dxa"/>
            <w:vAlign w:val="top"/>
          </w:tcPr>
          <w:p w14:paraId="58417533">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325C3EF8">
            <w:pPr>
              <w:spacing w:before="73" w:line="205"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063C4F42">
            <w:pPr>
              <w:rPr>
                <w:rFonts w:ascii="Arial"/>
                <w:sz w:val="21"/>
              </w:rPr>
            </w:pPr>
          </w:p>
        </w:tc>
      </w:tr>
      <w:tr w14:paraId="6755A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3BA2CC50">
            <w:pPr>
              <w:spacing w:before="77"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w:t>
            </w:r>
          </w:p>
        </w:tc>
        <w:tc>
          <w:tcPr>
            <w:tcW w:w="1494" w:type="dxa"/>
            <w:vAlign w:val="top"/>
          </w:tcPr>
          <w:p w14:paraId="6C2389A3">
            <w:pPr>
              <w:spacing w:before="73" w:line="205"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63E16457">
            <w:pPr>
              <w:spacing w:before="73" w:line="205"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3C4D7C70">
            <w:pPr>
              <w:spacing w:before="77"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56</w:t>
            </w:r>
          </w:p>
        </w:tc>
        <w:tc>
          <w:tcPr>
            <w:tcW w:w="1500" w:type="dxa"/>
            <w:vAlign w:val="top"/>
          </w:tcPr>
          <w:p w14:paraId="5FA1077A">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61DC0436">
            <w:pPr>
              <w:spacing w:before="73" w:line="205"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tcBorders>
            <w:vAlign w:val="top"/>
          </w:tcPr>
          <w:p w14:paraId="79861633">
            <w:pPr>
              <w:rPr>
                <w:rFonts w:ascii="Arial"/>
                <w:sz w:val="21"/>
              </w:rPr>
            </w:pPr>
          </w:p>
        </w:tc>
      </w:tr>
      <w:tr w14:paraId="41D4F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59FF6C99">
            <w:pPr>
              <w:spacing w:before="78" w:line="187" w:lineRule="auto"/>
              <w:ind w:left="34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94" w:type="dxa"/>
            <w:vAlign w:val="top"/>
          </w:tcPr>
          <w:p w14:paraId="41E0E80D">
            <w:pPr>
              <w:spacing w:before="74" w:line="204"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5F4DF370">
            <w:pPr>
              <w:spacing w:before="74" w:line="204"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162FE26E">
            <w:pPr>
              <w:spacing w:before="77"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w:t>
            </w:r>
          </w:p>
        </w:tc>
        <w:tc>
          <w:tcPr>
            <w:tcW w:w="1500" w:type="dxa"/>
            <w:vAlign w:val="top"/>
          </w:tcPr>
          <w:p w14:paraId="27D23AEA">
            <w:pPr>
              <w:spacing w:before="74"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26547499">
            <w:pPr>
              <w:spacing w:before="74" w:line="204"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restart"/>
            <w:tcBorders>
              <w:bottom w:val="nil"/>
            </w:tcBorders>
            <w:vAlign w:val="top"/>
          </w:tcPr>
          <w:p w14:paraId="1A4939D5">
            <w:pPr>
              <w:spacing w:line="242" w:lineRule="auto"/>
              <w:rPr>
                <w:rFonts w:ascii="Arial"/>
                <w:sz w:val="21"/>
              </w:rPr>
            </w:pPr>
          </w:p>
          <w:p w14:paraId="71982610">
            <w:pPr>
              <w:spacing w:line="242" w:lineRule="auto"/>
              <w:rPr>
                <w:rFonts w:ascii="Arial"/>
                <w:sz w:val="21"/>
              </w:rPr>
            </w:pPr>
          </w:p>
          <w:p w14:paraId="776F77AC">
            <w:pPr>
              <w:spacing w:line="242" w:lineRule="auto"/>
              <w:rPr>
                <w:rFonts w:ascii="Arial"/>
                <w:sz w:val="21"/>
              </w:rPr>
            </w:pPr>
          </w:p>
          <w:p w14:paraId="5262FF28">
            <w:pPr>
              <w:spacing w:line="242" w:lineRule="auto"/>
              <w:rPr>
                <w:rFonts w:ascii="Arial"/>
                <w:sz w:val="21"/>
              </w:rPr>
            </w:pPr>
          </w:p>
          <w:p w14:paraId="7EF51EB8">
            <w:pPr>
              <w:spacing w:line="242" w:lineRule="auto"/>
              <w:rPr>
                <w:rFonts w:ascii="Arial"/>
                <w:sz w:val="21"/>
              </w:rPr>
            </w:pPr>
          </w:p>
          <w:p w14:paraId="605D6ABD">
            <w:pPr>
              <w:spacing w:line="242" w:lineRule="auto"/>
              <w:rPr>
                <w:rFonts w:ascii="Arial"/>
                <w:sz w:val="21"/>
              </w:rPr>
            </w:pPr>
          </w:p>
          <w:p w14:paraId="3B88E1E4">
            <w:pPr>
              <w:spacing w:line="242" w:lineRule="auto"/>
              <w:rPr>
                <w:rFonts w:ascii="Arial"/>
                <w:sz w:val="21"/>
              </w:rPr>
            </w:pPr>
          </w:p>
          <w:p w14:paraId="63D62DEA">
            <w:pPr>
              <w:spacing w:line="242" w:lineRule="auto"/>
              <w:rPr>
                <w:rFonts w:ascii="Arial"/>
                <w:sz w:val="21"/>
              </w:rPr>
            </w:pPr>
          </w:p>
          <w:p w14:paraId="091CCC7E">
            <w:pPr>
              <w:spacing w:line="242" w:lineRule="auto"/>
              <w:rPr>
                <w:rFonts w:ascii="Arial"/>
                <w:sz w:val="21"/>
              </w:rPr>
            </w:pPr>
          </w:p>
          <w:p w14:paraId="5A05C0AC">
            <w:pPr>
              <w:spacing w:line="242" w:lineRule="auto"/>
              <w:rPr>
                <w:rFonts w:ascii="Arial"/>
                <w:sz w:val="21"/>
              </w:rPr>
            </w:pPr>
          </w:p>
          <w:p w14:paraId="49B624B5">
            <w:pPr>
              <w:spacing w:line="242" w:lineRule="auto"/>
              <w:rPr>
                <w:rFonts w:ascii="Arial"/>
                <w:sz w:val="21"/>
              </w:rPr>
            </w:pPr>
          </w:p>
          <w:p w14:paraId="4EFEF471">
            <w:pPr>
              <w:spacing w:line="242" w:lineRule="auto"/>
              <w:rPr>
                <w:rFonts w:ascii="Arial"/>
                <w:sz w:val="21"/>
              </w:rPr>
            </w:pPr>
          </w:p>
          <w:p w14:paraId="2953D254">
            <w:pPr>
              <w:spacing w:line="242" w:lineRule="auto"/>
              <w:rPr>
                <w:rFonts w:ascii="Arial"/>
                <w:sz w:val="21"/>
              </w:rPr>
            </w:pPr>
          </w:p>
          <w:p w14:paraId="1529F7C7">
            <w:pPr>
              <w:spacing w:line="242" w:lineRule="auto"/>
              <w:rPr>
                <w:rFonts w:ascii="Arial"/>
                <w:sz w:val="21"/>
              </w:rPr>
            </w:pPr>
          </w:p>
          <w:p w14:paraId="08683AD4">
            <w:pPr>
              <w:spacing w:before="60" w:line="187" w:lineRule="auto"/>
              <w:ind w:left="11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2027.08-2028.07</w:t>
            </w:r>
          </w:p>
        </w:tc>
      </w:tr>
      <w:tr w14:paraId="2D96F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749" w:type="dxa"/>
            <w:vAlign w:val="top"/>
          </w:tcPr>
          <w:p w14:paraId="32C6140E">
            <w:pPr>
              <w:spacing w:before="78" w:line="187"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94" w:type="dxa"/>
            <w:vAlign w:val="top"/>
          </w:tcPr>
          <w:p w14:paraId="4B80901F">
            <w:pPr>
              <w:spacing w:before="74" w:line="205"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13A03063">
            <w:pPr>
              <w:spacing w:before="74" w:line="205"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524788F0">
            <w:pPr>
              <w:spacing w:before="78"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1500" w:type="dxa"/>
            <w:vAlign w:val="top"/>
          </w:tcPr>
          <w:p w14:paraId="5D8E20AB">
            <w:pPr>
              <w:spacing w:before="74"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528508BE">
            <w:pPr>
              <w:spacing w:before="74" w:line="205"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53FCC35A">
            <w:pPr>
              <w:rPr>
                <w:rFonts w:ascii="Arial"/>
                <w:sz w:val="21"/>
              </w:rPr>
            </w:pPr>
          </w:p>
        </w:tc>
      </w:tr>
      <w:tr w14:paraId="564B1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6E117FA3">
            <w:pPr>
              <w:spacing w:before="77"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494" w:type="dxa"/>
            <w:vAlign w:val="top"/>
          </w:tcPr>
          <w:p w14:paraId="74907170">
            <w:pPr>
              <w:spacing w:before="73" w:line="205"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34BCE3C3">
            <w:pPr>
              <w:spacing w:before="73" w:line="205"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02576095">
            <w:pPr>
              <w:spacing w:before="77"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w:t>
            </w:r>
          </w:p>
        </w:tc>
        <w:tc>
          <w:tcPr>
            <w:tcW w:w="1500" w:type="dxa"/>
            <w:vAlign w:val="top"/>
          </w:tcPr>
          <w:p w14:paraId="2CAA4536">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669AC735">
            <w:pPr>
              <w:spacing w:before="73" w:line="205"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03865114">
            <w:pPr>
              <w:rPr>
                <w:rFonts w:ascii="Arial"/>
                <w:sz w:val="21"/>
              </w:rPr>
            </w:pPr>
          </w:p>
        </w:tc>
      </w:tr>
      <w:tr w14:paraId="29225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7DC78363">
            <w:pPr>
              <w:spacing w:before="78" w:line="187" w:lineRule="auto"/>
              <w:ind w:left="322"/>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494" w:type="dxa"/>
            <w:vAlign w:val="top"/>
          </w:tcPr>
          <w:p w14:paraId="2081A40E">
            <w:pPr>
              <w:spacing w:before="74" w:line="204"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4DC0860E">
            <w:pPr>
              <w:spacing w:before="74" w:line="204"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25F1792E">
            <w:pPr>
              <w:spacing w:before="77"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w:t>
            </w:r>
          </w:p>
        </w:tc>
        <w:tc>
          <w:tcPr>
            <w:tcW w:w="1500" w:type="dxa"/>
            <w:vAlign w:val="top"/>
          </w:tcPr>
          <w:p w14:paraId="2F53CB34">
            <w:pPr>
              <w:spacing w:before="74"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012439BC">
            <w:pPr>
              <w:spacing w:before="74" w:line="204"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69695D8C">
            <w:pPr>
              <w:rPr>
                <w:rFonts w:ascii="Arial"/>
                <w:sz w:val="21"/>
              </w:rPr>
            </w:pPr>
          </w:p>
        </w:tc>
      </w:tr>
      <w:tr w14:paraId="18EF0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1F63B229">
            <w:pPr>
              <w:spacing w:before="81" w:line="184" w:lineRule="auto"/>
              <w:ind w:left="329"/>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494" w:type="dxa"/>
            <w:vAlign w:val="top"/>
          </w:tcPr>
          <w:p w14:paraId="7B458EAC">
            <w:pPr>
              <w:spacing w:before="74" w:line="204"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1574002D">
            <w:pPr>
              <w:spacing w:before="74" w:line="204"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72651C67">
            <w:pPr>
              <w:spacing w:before="78"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w:t>
            </w:r>
          </w:p>
        </w:tc>
        <w:tc>
          <w:tcPr>
            <w:tcW w:w="1500" w:type="dxa"/>
            <w:vAlign w:val="top"/>
          </w:tcPr>
          <w:p w14:paraId="7ECD2FE7">
            <w:pPr>
              <w:spacing w:before="74"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41B41247">
            <w:pPr>
              <w:spacing w:before="74" w:line="204"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5F21FD73">
            <w:pPr>
              <w:rPr>
                <w:rFonts w:ascii="Arial"/>
                <w:sz w:val="21"/>
              </w:rPr>
            </w:pPr>
          </w:p>
        </w:tc>
      </w:tr>
      <w:tr w14:paraId="42EAD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13EB9322">
            <w:pPr>
              <w:spacing w:before="78"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494" w:type="dxa"/>
            <w:vAlign w:val="top"/>
          </w:tcPr>
          <w:p w14:paraId="30CAE6BF">
            <w:pPr>
              <w:spacing w:before="74" w:line="204"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5725D3D5">
            <w:pPr>
              <w:spacing w:before="74" w:line="204"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6EC25CDC">
            <w:pPr>
              <w:spacing w:before="78"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w:t>
            </w:r>
          </w:p>
        </w:tc>
        <w:tc>
          <w:tcPr>
            <w:tcW w:w="1500" w:type="dxa"/>
            <w:vAlign w:val="top"/>
          </w:tcPr>
          <w:p w14:paraId="6018C96A">
            <w:pPr>
              <w:spacing w:before="74"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41B310C6">
            <w:pPr>
              <w:spacing w:before="74" w:line="204"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46CD7646">
            <w:pPr>
              <w:rPr>
                <w:rFonts w:ascii="Arial"/>
                <w:sz w:val="21"/>
              </w:rPr>
            </w:pPr>
          </w:p>
        </w:tc>
      </w:tr>
      <w:tr w14:paraId="0CE99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3D0702A8">
            <w:pPr>
              <w:spacing w:before="79" w:line="184" w:lineRule="auto"/>
              <w:ind w:left="327"/>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494" w:type="dxa"/>
            <w:vAlign w:val="top"/>
          </w:tcPr>
          <w:p w14:paraId="5186A1F2">
            <w:pPr>
              <w:spacing w:before="72" w:line="206"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652BC873">
            <w:pPr>
              <w:spacing w:before="72" w:line="206"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2680BEF6">
            <w:pPr>
              <w:spacing w:before="76"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1500" w:type="dxa"/>
            <w:vAlign w:val="top"/>
          </w:tcPr>
          <w:p w14:paraId="659F015C">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5BC4023F">
            <w:pPr>
              <w:spacing w:before="72" w:line="206"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4B9E3581">
            <w:pPr>
              <w:rPr>
                <w:rFonts w:ascii="Arial"/>
                <w:sz w:val="21"/>
              </w:rPr>
            </w:pPr>
          </w:p>
        </w:tc>
      </w:tr>
      <w:tr w14:paraId="006B6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749" w:type="dxa"/>
            <w:vAlign w:val="top"/>
          </w:tcPr>
          <w:p w14:paraId="4A83561A">
            <w:pPr>
              <w:spacing w:before="76" w:line="187" w:lineRule="auto"/>
              <w:ind w:left="332"/>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494" w:type="dxa"/>
            <w:vAlign w:val="top"/>
          </w:tcPr>
          <w:p w14:paraId="7C188B58">
            <w:pPr>
              <w:spacing w:before="72" w:line="204"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2936AF73">
            <w:pPr>
              <w:spacing w:before="72" w:line="204"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160FB3B2">
            <w:pPr>
              <w:spacing w:before="76"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w:t>
            </w:r>
          </w:p>
        </w:tc>
        <w:tc>
          <w:tcPr>
            <w:tcW w:w="1500" w:type="dxa"/>
            <w:vAlign w:val="top"/>
          </w:tcPr>
          <w:p w14:paraId="3F7EFC4D">
            <w:pPr>
              <w:spacing w:before="72"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384D379C">
            <w:pPr>
              <w:spacing w:before="72" w:line="204"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379BD4F1">
            <w:pPr>
              <w:rPr>
                <w:rFonts w:ascii="Arial"/>
                <w:sz w:val="21"/>
              </w:rPr>
            </w:pPr>
          </w:p>
        </w:tc>
      </w:tr>
      <w:tr w14:paraId="2351E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733B8046">
            <w:pPr>
              <w:spacing w:before="78" w:line="187" w:lineRule="auto"/>
              <w:ind w:left="327"/>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494" w:type="dxa"/>
            <w:vAlign w:val="top"/>
          </w:tcPr>
          <w:p w14:paraId="0F5F705D">
            <w:pPr>
              <w:spacing w:before="74" w:line="204"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33C0E1E3">
            <w:pPr>
              <w:spacing w:before="74" w:line="204"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14D06C93">
            <w:pPr>
              <w:spacing w:before="78"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w:t>
            </w:r>
          </w:p>
        </w:tc>
        <w:tc>
          <w:tcPr>
            <w:tcW w:w="1500" w:type="dxa"/>
            <w:vAlign w:val="top"/>
          </w:tcPr>
          <w:p w14:paraId="320BE369">
            <w:pPr>
              <w:spacing w:before="74"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75F72C08">
            <w:pPr>
              <w:spacing w:before="74" w:line="204"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3971A5E1">
            <w:pPr>
              <w:rPr>
                <w:rFonts w:ascii="Arial"/>
                <w:sz w:val="21"/>
              </w:rPr>
            </w:pPr>
          </w:p>
        </w:tc>
      </w:tr>
      <w:tr w14:paraId="0A4F0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549149B6">
            <w:pPr>
              <w:spacing w:before="78"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494" w:type="dxa"/>
            <w:vAlign w:val="top"/>
          </w:tcPr>
          <w:p w14:paraId="15FF4C27">
            <w:pPr>
              <w:spacing w:before="74" w:line="204"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54C1697C">
            <w:pPr>
              <w:spacing w:before="74" w:line="204"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0C4BCE56">
            <w:pPr>
              <w:spacing w:before="78"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w:t>
            </w:r>
          </w:p>
        </w:tc>
        <w:tc>
          <w:tcPr>
            <w:tcW w:w="1500" w:type="dxa"/>
            <w:vAlign w:val="top"/>
          </w:tcPr>
          <w:p w14:paraId="48D365EA">
            <w:pPr>
              <w:spacing w:before="74"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7EB4A7A6">
            <w:pPr>
              <w:spacing w:before="74" w:line="204"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44C4EC97">
            <w:pPr>
              <w:rPr>
                <w:rFonts w:ascii="Arial"/>
                <w:sz w:val="21"/>
              </w:rPr>
            </w:pPr>
          </w:p>
        </w:tc>
      </w:tr>
      <w:tr w14:paraId="03BFA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3C64CE07">
            <w:pPr>
              <w:spacing w:before="79"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w:t>
            </w:r>
          </w:p>
        </w:tc>
        <w:tc>
          <w:tcPr>
            <w:tcW w:w="1494" w:type="dxa"/>
            <w:vAlign w:val="top"/>
          </w:tcPr>
          <w:p w14:paraId="2FE36656">
            <w:pPr>
              <w:spacing w:before="75" w:line="203"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24BC7AFB">
            <w:pPr>
              <w:spacing w:before="75" w:line="203"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36E238EA">
            <w:pPr>
              <w:spacing w:before="79"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w:t>
            </w:r>
          </w:p>
        </w:tc>
        <w:tc>
          <w:tcPr>
            <w:tcW w:w="1500" w:type="dxa"/>
            <w:vAlign w:val="top"/>
          </w:tcPr>
          <w:p w14:paraId="452AD213">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65429E06">
            <w:pPr>
              <w:spacing w:before="75" w:line="203"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48A39176">
            <w:pPr>
              <w:rPr>
                <w:rFonts w:ascii="Arial"/>
                <w:sz w:val="21"/>
              </w:rPr>
            </w:pPr>
          </w:p>
        </w:tc>
      </w:tr>
      <w:tr w14:paraId="6E37A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55CA6C4F">
            <w:pPr>
              <w:spacing w:before="79"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494" w:type="dxa"/>
            <w:vAlign w:val="top"/>
          </w:tcPr>
          <w:p w14:paraId="122C6BC5">
            <w:pPr>
              <w:spacing w:before="75" w:line="203"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6B432AC3">
            <w:pPr>
              <w:spacing w:before="75" w:line="203"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5A151C94">
            <w:pPr>
              <w:spacing w:before="79"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1500" w:type="dxa"/>
            <w:vAlign w:val="top"/>
          </w:tcPr>
          <w:p w14:paraId="49FADA1C">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41277026">
            <w:pPr>
              <w:spacing w:before="75" w:line="203"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7D9E891B">
            <w:pPr>
              <w:rPr>
                <w:rFonts w:ascii="Arial"/>
                <w:sz w:val="21"/>
              </w:rPr>
            </w:pPr>
          </w:p>
        </w:tc>
      </w:tr>
      <w:tr w14:paraId="2D92A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684455D7">
            <w:pPr>
              <w:spacing w:before="79"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1494" w:type="dxa"/>
            <w:vAlign w:val="top"/>
          </w:tcPr>
          <w:p w14:paraId="791BF9BC">
            <w:pPr>
              <w:spacing w:before="75" w:line="203"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60A3242A">
            <w:pPr>
              <w:spacing w:before="75" w:line="203"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398443E4">
            <w:pPr>
              <w:spacing w:before="79"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w:t>
            </w:r>
          </w:p>
        </w:tc>
        <w:tc>
          <w:tcPr>
            <w:tcW w:w="1500" w:type="dxa"/>
            <w:vAlign w:val="top"/>
          </w:tcPr>
          <w:p w14:paraId="5A490CD1">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7A003471">
            <w:pPr>
              <w:spacing w:before="75" w:line="203"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39383DF2">
            <w:pPr>
              <w:rPr>
                <w:rFonts w:ascii="Arial"/>
                <w:sz w:val="21"/>
              </w:rPr>
            </w:pPr>
          </w:p>
        </w:tc>
      </w:tr>
      <w:tr w14:paraId="578C1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749" w:type="dxa"/>
            <w:vAlign w:val="top"/>
          </w:tcPr>
          <w:p w14:paraId="5CE2C446">
            <w:pPr>
              <w:spacing w:before="79"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1494" w:type="dxa"/>
            <w:vAlign w:val="top"/>
          </w:tcPr>
          <w:p w14:paraId="344C6B71">
            <w:pPr>
              <w:spacing w:before="75" w:line="204"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5E50E85D">
            <w:pPr>
              <w:spacing w:before="75" w:line="204"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70210B25">
            <w:pPr>
              <w:spacing w:before="79"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w:t>
            </w:r>
          </w:p>
        </w:tc>
        <w:tc>
          <w:tcPr>
            <w:tcW w:w="1500" w:type="dxa"/>
            <w:vAlign w:val="top"/>
          </w:tcPr>
          <w:p w14:paraId="054363AC">
            <w:pPr>
              <w:spacing w:before="75"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73C72163">
            <w:pPr>
              <w:spacing w:before="75" w:line="204"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4856129C">
            <w:pPr>
              <w:rPr>
                <w:rFonts w:ascii="Arial"/>
                <w:sz w:val="21"/>
              </w:rPr>
            </w:pPr>
          </w:p>
        </w:tc>
      </w:tr>
      <w:tr w14:paraId="3B3D9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0B7E8FF7">
            <w:pPr>
              <w:spacing w:before="79"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1494" w:type="dxa"/>
            <w:vAlign w:val="top"/>
          </w:tcPr>
          <w:p w14:paraId="5D7C79BF">
            <w:pPr>
              <w:spacing w:before="75" w:line="203"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259F42E6">
            <w:pPr>
              <w:spacing w:before="75" w:line="203"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65A3443F">
            <w:pPr>
              <w:spacing w:before="79"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w:t>
            </w:r>
          </w:p>
        </w:tc>
        <w:tc>
          <w:tcPr>
            <w:tcW w:w="1500" w:type="dxa"/>
            <w:vAlign w:val="top"/>
          </w:tcPr>
          <w:p w14:paraId="0AF53FC4">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58EBCDF6">
            <w:pPr>
              <w:spacing w:before="75" w:line="203"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7A079E77">
            <w:pPr>
              <w:rPr>
                <w:rFonts w:ascii="Arial"/>
                <w:sz w:val="21"/>
              </w:rPr>
            </w:pPr>
          </w:p>
        </w:tc>
      </w:tr>
      <w:tr w14:paraId="4C925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2A1D979D">
            <w:pPr>
              <w:spacing w:before="79"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1494" w:type="dxa"/>
            <w:vAlign w:val="top"/>
          </w:tcPr>
          <w:p w14:paraId="3E7BB05A">
            <w:pPr>
              <w:spacing w:before="75" w:line="203"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21E647B2">
            <w:pPr>
              <w:spacing w:before="75" w:line="203"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72CEC6C8">
            <w:pPr>
              <w:spacing w:before="79"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w:t>
            </w:r>
          </w:p>
        </w:tc>
        <w:tc>
          <w:tcPr>
            <w:tcW w:w="1500" w:type="dxa"/>
            <w:vAlign w:val="top"/>
          </w:tcPr>
          <w:p w14:paraId="57CD798F">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43413563">
            <w:pPr>
              <w:spacing w:before="75" w:line="203"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51D0AC7E">
            <w:pPr>
              <w:rPr>
                <w:rFonts w:ascii="Arial"/>
                <w:sz w:val="21"/>
              </w:rPr>
            </w:pPr>
          </w:p>
        </w:tc>
      </w:tr>
      <w:tr w14:paraId="1D93A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7D1B96BE">
            <w:pPr>
              <w:spacing w:before="79"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1494" w:type="dxa"/>
            <w:vAlign w:val="top"/>
          </w:tcPr>
          <w:p w14:paraId="0864D00D">
            <w:pPr>
              <w:spacing w:before="75" w:line="203"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339543B7">
            <w:pPr>
              <w:spacing w:before="75" w:line="203"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7D3CF89F">
            <w:pPr>
              <w:spacing w:before="79"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1500" w:type="dxa"/>
            <w:vAlign w:val="top"/>
          </w:tcPr>
          <w:p w14:paraId="3242C856">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0DFF5C46">
            <w:pPr>
              <w:spacing w:before="75" w:line="203"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78B94036">
            <w:pPr>
              <w:rPr>
                <w:rFonts w:ascii="Arial"/>
                <w:sz w:val="21"/>
              </w:rPr>
            </w:pPr>
          </w:p>
        </w:tc>
      </w:tr>
      <w:tr w14:paraId="3F3B8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5EFAAC9B">
            <w:pPr>
              <w:spacing w:before="79"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w:t>
            </w:r>
          </w:p>
        </w:tc>
        <w:tc>
          <w:tcPr>
            <w:tcW w:w="1494" w:type="dxa"/>
            <w:vAlign w:val="top"/>
          </w:tcPr>
          <w:p w14:paraId="135E0F3B">
            <w:pPr>
              <w:spacing w:before="76" w:line="202"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499A6727">
            <w:pPr>
              <w:spacing w:before="76" w:line="202"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06002CC4">
            <w:pPr>
              <w:spacing w:before="79"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51</w:t>
            </w:r>
          </w:p>
        </w:tc>
        <w:tc>
          <w:tcPr>
            <w:tcW w:w="1500" w:type="dxa"/>
            <w:vAlign w:val="top"/>
          </w:tcPr>
          <w:p w14:paraId="38D3A9CE">
            <w:pPr>
              <w:spacing w:before="76" w:line="202"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32964F05">
            <w:pPr>
              <w:spacing w:before="76" w:line="202"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57FF7D1D">
            <w:pPr>
              <w:rPr>
                <w:rFonts w:ascii="Arial"/>
                <w:sz w:val="21"/>
              </w:rPr>
            </w:pPr>
          </w:p>
        </w:tc>
      </w:tr>
      <w:tr w14:paraId="79DD4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2605E7B5">
            <w:pPr>
              <w:spacing w:before="77"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w:t>
            </w:r>
          </w:p>
        </w:tc>
        <w:tc>
          <w:tcPr>
            <w:tcW w:w="1494" w:type="dxa"/>
            <w:vAlign w:val="top"/>
          </w:tcPr>
          <w:p w14:paraId="6F98F2EF">
            <w:pPr>
              <w:spacing w:before="73" w:line="205"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140023DA">
            <w:pPr>
              <w:spacing w:before="73" w:line="205"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3B36FCD9">
            <w:pPr>
              <w:spacing w:before="77"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52</w:t>
            </w:r>
          </w:p>
        </w:tc>
        <w:tc>
          <w:tcPr>
            <w:tcW w:w="1500" w:type="dxa"/>
            <w:vAlign w:val="top"/>
          </w:tcPr>
          <w:p w14:paraId="05F42DC7">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6D7BFC44">
            <w:pPr>
              <w:spacing w:before="73" w:line="205"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6433C076">
            <w:pPr>
              <w:rPr>
                <w:rFonts w:ascii="Arial"/>
                <w:sz w:val="21"/>
              </w:rPr>
            </w:pPr>
          </w:p>
        </w:tc>
      </w:tr>
      <w:tr w14:paraId="365B1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749" w:type="dxa"/>
            <w:vAlign w:val="top"/>
          </w:tcPr>
          <w:p w14:paraId="58B19512">
            <w:pPr>
              <w:spacing w:before="77"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494" w:type="dxa"/>
            <w:vAlign w:val="top"/>
          </w:tcPr>
          <w:p w14:paraId="1EDFEF96">
            <w:pPr>
              <w:spacing w:before="74" w:line="202"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41FA8520">
            <w:pPr>
              <w:spacing w:before="74" w:line="202"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2F156D97">
            <w:pPr>
              <w:spacing w:before="77"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53</w:t>
            </w:r>
          </w:p>
        </w:tc>
        <w:tc>
          <w:tcPr>
            <w:tcW w:w="1500" w:type="dxa"/>
            <w:vAlign w:val="top"/>
          </w:tcPr>
          <w:p w14:paraId="7A4754EC">
            <w:pPr>
              <w:spacing w:before="74" w:line="202"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50D5DA9B">
            <w:pPr>
              <w:spacing w:before="74" w:line="202"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333A4735">
            <w:pPr>
              <w:rPr>
                <w:rFonts w:ascii="Arial"/>
                <w:sz w:val="21"/>
              </w:rPr>
            </w:pPr>
          </w:p>
        </w:tc>
      </w:tr>
      <w:tr w14:paraId="5AFA7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2E32B82B">
            <w:pPr>
              <w:spacing w:before="80"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w:t>
            </w:r>
          </w:p>
        </w:tc>
        <w:tc>
          <w:tcPr>
            <w:tcW w:w="1494" w:type="dxa"/>
            <w:vAlign w:val="top"/>
          </w:tcPr>
          <w:p w14:paraId="6A909206">
            <w:pPr>
              <w:spacing w:before="76" w:line="202"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7462D083">
            <w:pPr>
              <w:spacing w:before="76" w:line="202"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5D0FFB0F">
            <w:pPr>
              <w:spacing w:before="80"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w:t>
            </w:r>
          </w:p>
        </w:tc>
        <w:tc>
          <w:tcPr>
            <w:tcW w:w="1500" w:type="dxa"/>
            <w:vAlign w:val="top"/>
          </w:tcPr>
          <w:p w14:paraId="2824BEC2">
            <w:pPr>
              <w:spacing w:before="76" w:line="202"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4CD6CCB6">
            <w:pPr>
              <w:spacing w:before="76" w:line="202"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4084C119">
            <w:pPr>
              <w:rPr>
                <w:rFonts w:ascii="Arial"/>
                <w:sz w:val="21"/>
              </w:rPr>
            </w:pPr>
          </w:p>
        </w:tc>
      </w:tr>
      <w:tr w14:paraId="1B395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7E79A64F">
            <w:pPr>
              <w:spacing w:before="80"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w:t>
            </w:r>
          </w:p>
        </w:tc>
        <w:tc>
          <w:tcPr>
            <w:tcW w:w="1494" w:type="dxa"/>
            <w:vAlign w:val="top"/>
          </w:tcPr>
          <w:p w14:paraId="1FC63D54">
            <w:pPr>
              <w:spacing w:before="76" w:line="202"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5082A39C">
            <w:pPr>
              <w:spacing w:before="76" w:line="202"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2F473574">
            <w:pPr>
              <w:spacing w:before="83" w:line="184"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1500" w:type="dxa"/>
            <w:vAlign w:val="top"/>
          </w:tcPr>
          <w:p w14:paraId="5E562927">
            <w:pPr>
              <w:spacing w:before="76" w:line="202"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7554D976">
            <w:pPr>
              <w:spacing w:before="76" w:line="202"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2C637F71">
            <w:pPr>
              <w:rPr>
                <w:rFonts w:ascii="Arial"/>
                <w:sz w:val="21"/>
              </w:rPr>
            </w:pPr>
          </w:p>
        </w:tc>
      </w:tr>
      <w:tr w14:paraId="3E267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4F0E2845">
            <w:pPr>
              <w:spacing w:before="80"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w:t>
            </w:r>
          </w:p>
        </w:tc>
        <w:tc>
          <w:tcPr>
            <w:tcW w:w="1494" w:type="dxa"/>
            <w:vAlign w:val="top"/>
          </w:tcPr>
          <w:p w14:paraId="26A4F1C2">
            <w:pPr>
              <w:spacing w:before="76" w:line="202"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3AB0E149">
            <w:pPr>
              <w:spacing w:before="76" w:line="202"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6999C54B">
            <w:pPr>
              <w:spacing w:before="80"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56</w:t>
            </w:r>
          </w:p>
        </w:tc>
        <w:tc>
          <w:tcPr>
            <w:tcW w:w="1500" w:type="dxa"/>
            <w:vAlign w:val="top"/>
          </w:tcPr>
          <w:p w14:paraId="180F9044">
            <w:pPr>
              <w:spacing w:before="76" w:line="202"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4A86DF49">
            <w:pPr>
              <w:spacing w:before="76" w:line="202"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7173AB00">
            <w:pPr>
              <w:rPr>
                <w:rFonts w:ascii="Arial"/>
                <w:sz w:val="21"/>
              </w:rPr>
            </w:pPr>
          </w:p>
        </w:tc>
      </w:tr>
      <w:tr w14:paraId="38D89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49" w:type="dxa"/>
            <w:vAlign w:val="top"/>
          </w:tcPr>
          <w:p w14:paraId="4BFEB2EF">
            <w:pPr>
              <w:spacing w:before="80"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1494" w:type="dxa"/>
            <w:vAlign w:val="top"/>
          </w:tcPr>
          <w:p w14:paraId="2025F91F">
            <w:pPr>
              <w:spacing w:before="76" w:line="20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7DEE1847">
            <w:pPr>
              <w:spacing w:before="76" w:line="207"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404BBD67">
            <w:pPr>
              <w:spacing w:before="83" w:line="184"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57</w:t>
            </w:r>
          </w:p>
        </w:tc>
        <w:tc>
          <w:tcPr>
            <w:tcW w:w="1500" w:type="dxa"/>
            <w:vAlign w:val="top"/>
          </w:tcPr>
          <w:p w14:paraId="5135660C">
            <w:pPr>
              <w:spacing w:before="76"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59DEAE4A">
            <w:pPr>
              <w:spacing w:before="76" w:line="207"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tcBorders>
            <w:vAlign w:val="top"/>
          </w:tcPr>
          <w:p w14:paraId="60D3E94D">
            <w:pPr>
              <w:rPr>
                <w:rFonts w:ascii="Arial"/>
                <w:sz w:val="21"/>
              </w:rPr>
            </w:pPr>
          </w:p>
        </w:tc>
      </w:tr>
    </w:tbl>
    <w:p w14:paraId="576C06A7">
      <w:pPr>
        <w:pStyle w:val="2"/>
      </w:pPr>
    </w:p>
    <w:p w14:paraId="00B02C22">
      <w:pPr>
        <w:sectPr>
          <w:footerReference r:id="rId160" w:type="default"/>
          <w:pgSz w:w="11912" w:h="16841"/>
          <w:pgMar w:top="1212" w:right="1106" w:bottom="883" w:left="1020" w:header="887" w:footer="719" w:gutter="0"/>
          <w:cols w:space="720" w:num="1"/>
        </w:sectPr>
      </w:pPr>
    </w:p>
    <w:p w14:paraId="7EA3548B">
      <w:pPr>
        <w:spacing w:line="227" w:lineRule="exact"/>
      </w:pP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9"/>
        <w:gridCol w:w="1494"/>
        <w:gridCol w:w="1612"/>
        <w:gridCol w:w="638"/>
        <w:gridCol w:w="1500"/>
        <w:gridCol w:w="2131"/>
        <w:gridCol w:w="1655"/>
      </w:tblGrid>
      <w:tr w14:paraId="072D4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49" w:type="dxa"/>
            <w:vAlign w:val="top"/>
          </w:tcPr>
          <w:p w14:paraId="3BD3E67C">
            <w:pPr>
              <w:spacing w:before="80"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1494" w:type="dxa"/>
            <w:vAlign w:val="top"/>
          </w:tcPr>
          <w:p w14:paraId="549937AD">
            <w:pPr>
              <w:spacing w:before="76" w:line="208"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1B6B957B">
            <w:pPr>
              <w:spacing w:before="76" w:line="208"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0147DA19">
            <w:pPr>
              <w:spacing w:before="80"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58</w:t>
            </w:r>
          </w:p>
        </w:tc>
        <w:tc>
          <w:tcPr>
            <w:tcW w:w="1500" w:type="dxa"/>
            <w:vAlign w:val="top"/>
          </w:tcPr>
          <w:p w14:paraId="027DBF93">
            <w:pPr>
              <w:spacing w:before="76" w:line="208"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17A0D84F">
            <w:pPr>
              <w:spacing w:before="76" w:line="208"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restart"/>
            <w:tcBorders>
              <w:bottom w:val="nil"/>
            </w:tcBorders>
            <w:vAlign w:val="top"/>
          </w:tcPr>
          <w:p w14:paraId="5A55BABF">
            <w:pPr>
              <w:rPr>
                <w:rFonts w:ascii="Arial"/>
                <w:sz w:val="21"/>
              </w:rPr>
            </w:pPr>
          </w:p>
        </w:tc>
      </w:tr>
      <w:tr w14:paraId="07B11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30BA81B0">
            <w:pPr>
              <w:spacing w:before="74"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w:t>
            </w:r>
          </w:p>
        </w:tc>
        <w:tc>
          <w:tcPr>
            <w:tcW w:w="1494" w:type="dxa"/>
            <w:vAlign w:val="top"/>
          </w:tcPr>
          <w:p w14:paraId="1DFEBB83">
            <w:pPr>
              <w:spacing w:before="71" w:line="20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081C24B2">
            <w:pPr>
              <w:spacing w:before="71" w:line="207"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7ED559CC">
            <w:pPr>
              <w:spacing w:before="74"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59</w:t>
            </w:r>
          </w:p>
        </w:tc>
        <w:tc>
          <w:tcPr>
            <w:tcW w:w="1500" w:type="dxa"/>
            <w:vAlign w:val="top"/>
          </w:tcPr>
          <w:p w14:paraId="6377A255">
            <w:pPr>
              <w:spacing w:before="71"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2DC1E9AA">
            <w:pPr>
              <w:spacing w:before="71" w:line="207"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3FC7E80C">
            <w:pPr>
              <w:rPr>
                <w:rFonts w:ascii="Arial"/>
                <w:sz w:val="21"/>
              </w:rPr>
            </w:pPr>
          </w:p>
        </w:tc>
      </w:tr>
      <w:tr w14:paraId="6A249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76A62014">
            <w:pPr>
              <w:spacing w:before="74"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w:t>
            </w:r>
          </w:p>
        </w:tc>
        <w:tc>
          <w:tcPr>
            <w:tcW w:w="1494" w:type="dxa"/>
            <w:vAlign w:val="top"/>
          </w:tcPr>
          <w:p w14:paraId="3B762689">
            <w:pPr>
              <w:spacing w:before="71" w:line="20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07500B26">
            <w:pPr>
              <w:spacing w:before="71" w:line="207"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1CFC312A">
            <w:pPr>
              <w:spacing w:before="74"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1500" w:type="dxa"/>
            <w:vAlign w:val="top"/>
          </w:tcPr>
          <w:p w14:paraId="1B5F97F5">
            <w:pPr>
              <w:spacing w:before="71"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20971E8D">
            <w:pPr>
              <w:spacing w:before="71" w:line="207"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01030819">
            <w:pPr>
              <w:rPr>
                <w:rFonts w:ascii="Arial"/>
                <w:sz w:val="21"/>
              </w:rPr>
            </w:pPr>
          </w:p>
        </w:tc>
      </w:tr>
      <w:tr w14:paraId="3BA66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523E3309">
            <w:pPr>
              <w:spacing w:before="75"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w:t>
            </w:r>
          </w:p>
        </w:tc>
        <w:tc>
          <w:tcPr>
            <w:tcW w:w="1494" w:type="dxa"/>
            <w:vAlign w:val="top"/>
          </w:tcPr>
          <w:p w14:paraId="5EA2E3F3">
            <w:pPr>
              <w:spacing w:before="71" w:line="20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4454148B">
            <w:pPr>
              <w:spacing w:before="71" w:line="207"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34959170">
            <w:pPr>
              <w:spacing w:before="75"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w:t>
            </w:r>
          </w:p>
        </w:tc>
        <w:tc>
          <w:tcPr>
            <w:tcW w:w="1500" w:type="dxa"/>
            <w:vAlign w:val="top"/>
          </w:tcPr>
          <w:p w14:paraId="41C89E0D">
            <w:pPr>
              <w:spacing w:before="71"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07DDDF55">
            <w:pPr>
              <w:spacing w:before="71" w:line="207"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43009DC4">
            <w:pPr>
              <w:rPr>
                <w:rFonts w:ascii="Arial"/>
                <w:sz w:val="21"/>
              </w:rPr>
            </w:pPr>
          </w:p>
        </w:tc>
      </w:tr>
      <w:tr w14:paraId="66C81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320393BF">
            <w:pPr>
              <w:spacing w:before="75"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w:t>
            </w:r>
          </w:p>
        </w:tc>
        <w:tc>
          <w:tcPr>
            <w:tcW w:w="1494" w:type="dxa"/>
            <w:vAlign w:val="top"/>
          </w:tcPr>
          <w:p w14:paraId="43866B6A">
            <w:pPr>
              <w:spacing w:before="71" w:line="20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0D6CC783">
            <w:pPr>
              <w:spacing w:before="71" w:line="207"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26776F6D">
            <w:pPr>
              <w:spacing w:before="75"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w:t>
            </w:r>
          </w:p>
        </w:tc>
        <w:tc>
          <w:tcPr>
            <w:tcW w:w="1500" w:type="dxa"/>
            <w:vAlign w:val="top"/>
          </w:tcPr>
          <w:p w14:paraId="1B1E5F2E">
            <w:pPr>
              <w:spacing w:before="71"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1FDBF692">
            <w:pPr>
              <w:spacing w:before="71" w:line="207"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27B07D96">
            <w:pPr>
              <w:rPr>
                <w:rFonts w:ascii="Arial"/>
                <w:sz w:val="21"/>
              </w:rPr>
            </w:pPr>
          </w:p>
        </w:tc>
      </w:tr>
      <w:tr w14:paraId="1B10D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5907915D">
            <w:pPr>
              <w:spacing w:before="73"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1494" w:type="dxa"/>
            <w:vAlign w:val="top"/>
          </w:tcPr>
          <w:p w14:paraId="38773582">
            <w:pPr>
              <w:spacing w:before="69" w:line="209"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10BBAFE3">
            <w:pPr>
              <w:spacing w:before="69" w:line="209"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3D76C592">
            <w:pPr>
              <w:spacing w:before="73"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w:t>
            </w:r>
          </w:p>
        </w:tc>
        <w:tc>
          <w:tcPr>
            <w:tcW w:w="1500" w:type="dxa"/>
            <w:vAlign w:val="top"/>
          </w:tcPr>
          <w:p w14:paraId="473B9E20">
            <w:pPr>
              <w:spacing w:before="69" w:line="209"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12B656DA">
            <w:pPr>
              <w:spacing w:before="69" w:line="209"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7219F198">
            <w:pPr>
              <w:rPr>
                <w:rFonts w:ascii="Arial"/>
                <w:sz w:val="21"/>
              </w:rPr>
            </w:pPr>
          </w:p>
        </w:tc>
      </w:tr>
      <w:tr w14:paraId="637A2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749" w:type="dxa"/>
            <w:vAlign w:val="top"/>
          </w:tcPr>
          <w:p w14:paraId="71813971">
            <w:pPr>
              <w:spacing w:before="73"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w:t>
            </w:r>
          </w:p>
        </w:tc>
        <w:tc>
          <w:tcPr>
            <w:tcW w:w="1494" w:type="dxa"/>
            <w:vAlign w:val="top"/>
          </w:tcPr>
          <w:p w14:paraId="674CAA0D">
            <w:pPr>
              <w:spacing w:before="69" w:line="20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060298BC">
            <w:pPr>
              <w:spacing w:before="69" w:line="207"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4977B932">
            <w:pPr>
              <w:spacing w:before="73"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w:t>
            </w:r>
          </w:p>
        </w:tc>
        <w:tc>
          <w:tcPr>
            <w:tcW w:w="1500" w:type="dxa"/>
            <w:vAlign w:val="top"/>
          </w:tcPr>
          <w:p w14:paraId="1CA6C542">
            <w:pPr>
              <w:spacing w:before="69"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5AA14382">
            <w:pPr>
              <w:spacing w:before="69" w:line="207"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649709EE">
            <w:pPr>
              <w:rPr>
                <w:rFonts w:ascii="Arial"/>
                <w:sz w:val="21"/>
              </w:rPr>
            </w:pPr>
          </w:p>
        </w:tc>
      </w:tr>
      <w:tr w14:paraId="302D6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3F35E5F2">
            <w:pPr>
              <w:spacing w:before="75"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w:t>
            </w:r>
          </w:p>
        </w:tc>
        <w:tc>
          <w:tcPr>
            <w:tcW w:w="1494" w:type="dxa"/>
            <w:vAlign w:val="top"/>
          </w:tcPr>
          <w:p w14:paraId="301040A0">
            <w:pPr>
              <w:spacing w:before="71" w:line="20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63B6C761">
            <w:pPr>
              <w:spacing w:before="71" w:line="207"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4A8C8F84">
            <w:pPr>
              <w:spacing w:before="75"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c>
          <w:tcPr>
            <w:tcW w:w="1500" w:type="dxa"/>
            <w:vAlign w:val="top"/>
          </w:tcPr>
          <w:p w14:paraId="2F005680">
            <w:pPr>
              <w:spacing w:before="71"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1C64FBB0">
            <w:pPr>
              <w:spacing w:before="71" w:line="207"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509A468D">
            <w:pPr>
              <w:rPr>
                <w:rFonts w:ascii="Arial"/>
                <w:sz w:val="21"/>
              </w:rPr>
            </w:pPr>
          </w:p>
        </w:tc>
      </w:tr>
      <w:tr w14:paraId="570EA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3C46B3F4">
            <w:pPr>
              <w:spacing w:before="75"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w:t>
            </w:r>
          </w:p>
        </w:tc>
        <w:tc>
          <w:tcPr>
            <w:tcW w:w="1494" w:type="dxa"/>
            <w:vAlign w:val="top"/>
          </w:tcPr>
          <w:p w14:paraId="709A0C68">
            <w:pPr>
              <w:spacing w:before="72" w:line="206"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2F7DE9F6">
            <w:pPr>
              <w:spacing w:before="72" w:line="206"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7AA7F9D1">
            <w:pPr>
              <w:rPr>
                <w:rFonts w:ascii="Arial"/>
                <w:sz w:val="21"/>
              </w:rPr>
            </w:pPr>
          </w:p>
        </w:tc>
        <w:tc>
          <w:tcPr>
            <w:tcW w:w="1500" w:type="dxa"/>
            <w:vAlign w:val="top"/>
          </w:tcPr>
          <w:p w14:paraId="51FA7978">
            <w:pPr>
              <w:rPr>
                <w:rFonts w:ascii="Arial"/>
                <w:sz w:val="21"/>
              </w:rPr>
            </w:pPr>
          </w:p>
        </w:tc>
        <w:tc>
          <w:tcPr>
            <w:tcW w:w="2131" w:type="dxa"/>
            <w:vAlign w:val="top"/>
          </w:tcPr>
          <w:p w14:paraId="2BFD4975">
            <w:pPr>
              <w:rPr>
                <w:rFonts w:ascii="Arial"/>
                <w:sz w:val="21"/>
              </w:rPr>
            </w:pPr>
          </w:p>
        </w:tc>
        <w:tc>
          <w:tcPr>
            <w:tcW w:w="1655" w:type="dxa"/>
            <w:vMerge w:val="continue"/>
            <w:tcBorders>
              <w:top w:val="nil"/>
            </w:tcBorders>
            <w:vAlign w:val="top"/>
          </w:tcPr>
          <w:p w14:paraId="5997A852">
            <w:pPr>
              <w:rPr>
                <w:rFonts w:ascii="Arial"/>
                <w:sz w:val="21"/>
              </w:rPr>
            </w:pPr>
          </w:p>
        </w:tc>
      </w:tr>
      <w:tr w14:paraId="218C8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25F0C1BC">
            <w:pPr>
              <w:spacing w:before="76" w:line="187" w:lineRule="auto"/>
              <w:ind w:left="34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94" w:type="dxa"/>
            <w:vAlign w:val="top"/>
          </w:tcPr>
          <w:p w14:paraId="4F695C94">
            <w:pPr>
              <w:spacing w:before="72" w:line="206"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37E238EF">
            <w:pPr>
              <w:spacing w:before="72" w:line="206"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3BEE3EF8">
            <w:pPr>
              <w:spacing w:before="76"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w:t>
            </w:r>
          </w:p>
        </w:tc>
        <w:tc>
          <w:tcPr>
            <w:tcW w:w="1500" w:type="dxa"/>
            <w:vAlign w:val="top"/>
          </w:tcPr>
          <w:p w14:paraId="35AEFF3A">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008D7AB3">
            <w:pPr>
              <w:spacing w:before="72" w:line="206"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restart"/>
            <w:tcBorders>
              <w:bottom w:val="nil"/>
            </w:tcBorders>
            <w:vAlign w:val="top"/>
          </w:tcPr>
          <w:p w14:paraId="52D0BC64">
            <w:pPr>
              <w:spacing w:line="247" w:lineRule="auto"/>
              <w:rPr>
                <w:rFonts w:ascii="Arial"/>
                <w:sz w:val="21"/>
              </w:rPr>
            </w:pPr>
          </w:p>
          <w:p w14:paraId="64D058B2">
            <w:pPr>
              <w:spacing w:line="247" w:lineRule="auto"/>
              <w:rPr>
                <w:rFonts w:ascii="Arial"/>
                <w:sz w:val="21"/>
              </w:rPr>
            </w:pPr>
          </w:p>
          <w:p w14:paraId="3E819836">
            <w:pPr>
              <w:spacing w:line="247" w:lineRule="auto"/>
              <w:rPr>
                <w:rFonts w:ascii="Arial"/>
                <w:sz w:val="21"/>
              </w:rPr>
            </w:pPr>
          </w:p>
          <w:p w14:paraId="7A437086">
            <w:pPr>
              <w:spacing w:line="247" w:lineRule="auto"/>
              <w:rPr>
                <w:rFonts w:ascii="Arial"/>
                <w:sz w:val="21"/>
              </w:rPr>
            </w:pPr>
          </w:p>
          <w:p w14:paraId="6BAA5351">
            <w:pPr>
              <w:spacing w:line="247" w:lineRule="auto"/>
              <w:rPr>
                <w:rFonts w:ascii="Arial"/>
                <w:sz w:val="21"/>
              </w:rPr>
            </w:pPr>
          </w:p>
          <w:p w14:paraId="2EF4F864">
            <w:pPr>
              <w:spacing w:line="247" w:lineRule="auto"/>
              <w:rPr>
                <w:rFonts w:ascii="Arial"/>
                <w:sz w:val="21"/>
              </w:rPr>
            </w:pPr>
          </w:p>
          <w:p w14:paraId="5DA707A5">
            <w:pPr>
              <w:spacing w:line="247" w:lineRule="auto"/>
              <w:rPr>
                <w:rFonts w:ascii="Arial"/>
                <w:sz w:val="21"/>
              </w:rPr>
            </w:pPr>
          </w:p>
          <w:p w14:paraId="6E7E7F9A">
            <w:pPr>
              <w:spacing w:line="247" w:lineRule="auto"/>
              <w:rPr>
                <w:rFonts w:ascii="Arial"/>
                <w:sz w:val="21"/>
              </w:rPr>
            </w:pPr>
          </w:p>
          <w:p w14:paraId="081607DC">
            <w:pPr>
              <w:spacing w:line="247" w:lineRule="auto"/>
              <w:rPr>
                <w:rFonts w:ascii="Arial"/>
                <w:sz w:val="21"/>
              </w:rPr>
            </w:pPr>
          </w:p>
          <w:p w14:paraId="067C98F9">
            <w:pPr>
              <w:spacing w:line="247" w:lineRule="auto"/>
              <w:rPr>
                <w:rFonts w:ascii="Arial"/>
                <w:sz w:val="21"/>
              </w:rPr>
            </w:pPr>
          </w:p>
          <w:p w14:paraId="58A6A2A0">
            <w:pPr>
              <w:spacing w:line="247" w:lineRule="auto"/>
              <w:rPr>
                <w:rFonts w:ascii="Arial"/>
                <w:sz w:val="21"/>
              </w:rPr>
            </w:pPr>
          </w:p>
          <w:p w14:paraId="136682F6">
            <w:pPr>
              <w:spacing w:line="247" w:lineRule="auto"/>
              <w:rPr>
                <w:rFonts w:ascii="Arial"/>
                <w:sz w:val="21"/>
              </w:rPr>
            </w:pPr>
          </w:p>
          <w:p w14:paraId="76B8DE1E">
            <w:pPr>
              <w:spacing w:line="247" w:lineRule="auto"/>
              <w:rPr>
                <w:rFonts w:ascii="Arial"/>
                <w:sz w:val="21"/>
              </w:rPr>
            </w:pPr>
          </w:p>
          <w:p w14:paraId="0C1BBEFE">
            <w:pPr>
              <w:spacing w:line="247" w:lineRule="auto"/>
              <w:rPr>
                <w:rFonts w:ascii="Arial"/>
                <w:sz w:val="21"/>
              </w:rPr>
            </w:pPr>
          </w:p>
          <w:p w14:paraId="361347D6">
            <w:pPr>
              <w:spacing w:line="247" w:lineRule="auto"/>
              <w:rPr>
                <w:rFonts w:ascii="Arial"/>
                <w:sz w:val="21"/>
              </w:rPr>
            </w:pPr>
          </w:p>
          <w:p w14:paraId="44B9D2CB">
            <w:pPr>
              <w:spacing w:line="247" w:lineRule="auto"/>
              <w:rPr>
                <w:rFonts w:ascii="Arial"/>
                <w:sz w:val="21"/>
              </w:rPr>
            </w:pPr>
          </w:p>
          <w:p w14:paraId="7C855A7B">
            <w:pPr>
              <w:spacing w:line="248" w:lineRule="auto"/>
              <w:rPr>
                <w:rFonts w:ascii="Arial"/>
                <w:sz w:val="21"/>
              </w:rPr>
            </w:pPr>
          </w:p>
          <w:p w14:paraId="0A3EB005">
            <w:pPr>
              <w:spacing w:line="248" w:lineRule="auto"/>
              <w:rPr>
                <w:rFonts w:ascii="Arial"/>
                <w:sz w:val="21"/>
              </w:rPr>
            </w:pPr>
          </w:p>
          <w:p w14:paraId="50461FA4">
            <w:pPr>
              <w:spacing w:line="248" w:lineRule="auto"/>
              <w:rPr>
                <w:rFonts w:ascii="Arial"/>
                <w:sz w:val="21"/>
              </w:rPr>
            </w:pPr>
          </w:p>
          <w:p w14:paraId="68BB7BAC">
            <w:pPr>
              <w:spacing w:line="248" w:lineRule="auto"/>
              <w:rPr>
                <w:rFonts w:ascii="Arial"/>
                <w:sz w:val="21"/>
              </w:rPr>
            </w:pPr>
          </w:p>
          <w:p w14:paraId="2F391E7D">
            <w:pPr>
              <w:spacing w:line="248" w:lineRule="auto"/>
              <w:rPr>
                <w:rFonts w:ascii="Arial"/>
                <w:sz w:val="21"/>
              </w:rPr>
            </w:pPr>
          </w:p>
          <w:p w14:paraId="27E95B95">
            <w:pPr>
              <w:spacing w:line="248" w:lineRule="auto"/>
              <w:rPr>
                <w:rFonts w:ascii="Arial"/>
                <w:sz w:val="21"/>
              </w:rPr>
            </w:pPr>
          </w:p>
          <w:p w14:paraId="07241EE4">
            <w:pPr>
              <w:spacing w:before="61" w:line="187" w:lineRule="auto"/>
              <w:ind w:left="11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2028.08-2029.07</w:t>
            </w:r>
          </w:p>
        </w:tc>
      </w:tr>
      <w:tr w14:paraId="7404C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2B4BE3D3">
            <w:pPr>
              <w:spacing w:before="76" w:line="187" w:lineRule="auto"/>
              <w:ind w:left="32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94" w:type="dxa"/>
            <w:vAlign w:val="top"/>
          </w:tcPr>
          <w:p w14:paraId="58D2DED9">
            <w:pPr>
              <w:spacing w:before="72" w:line="206"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48653423">
            <w:pPr>
              <w:spacing w:before="72" w:line="206"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4768667F">
            <w:pPr>
              <w:spacing w:before="76"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w:t>
            </w:r>
          </w:p>
        </w:tc>
        <w:tc>
          <w:tcPr>
            <w:tcW w:w="1500" w:type="dxa"/>
            <w:vAlign w:val="top"/>
          </w:tcPr>
          <w:p w14:paraId="25674DE0">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06C61AD5">
            <w:pPr>
              <w:spacing w:before="72" w:line="206"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36ACC449">
            <w:pPr>
              <w:rPr>
                <w:rFonts w:ascii="Arial"/>
                <w:sz w:val="21"/>
              </w:rPr>
            </w:pPr>
          </w:p>
        </w:tc>
      </w:tr>
      <w:tr w14:paraId="3EE3E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3F1583C0">
            <w:pPr>
              <w:spacing w:before="76"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494" w:type="dxa"/>
            <w:vAlign w:val="top"/>
          </w:tcPr>
          <w:p w14:paraId="3ADA722D">
            <w:pPr>
              <w:spacing w:before="72" w:line="206"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7E83AD3C">
            <w:pPr>
              <w:spacing w:before="72" w:line="206"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75714D16">
            <w:pPr>
              <w:spacing w:before="76"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w:t>
            </w:r>
          </w:p>
        </w:tc>
        <w:tc>
          <w:tcPr>
            <w:tcW w:w="1500" w:type="dxa"/>
            <w:vAlign w:val="top"/>
          </w:tcPr>
          <w:p w14:paraId="34D853F3">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4DC27276">
            <w:pPr>
              <w:spacing w:before="72" w:line="206"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435349D4">
            <w:pPr>
              <w:rPr>
                <w:rFonts w:ascii="Arial"/>
                <w:sz w:val="21"/>
              </w:rPr>
            </w:pPr>
          </w:p>
        </w:tc>
      </w:tr>
      <w:tr w14:paraId="24399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749" w:type="dxa"/>
            <w:vAlign w:val="top"/>
          </w:tcPr>
          <w:p w14:paraId="1A25C9FA">
            <w:pPr>
              <w:spacing w:before="76" w:line="187" w:lineRule="auto"/>
              <w:ind w:left="322"/>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494" w:type="dxa"/>
            <w:vAlign w:val="top"/>
          </w:tcPr>
          <w:p w14:paraId="073FC710">
            <w:pPr>
              <w:spacing w:before="72" w:line="20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1327E853">
            <w:pPr>
              <w:spacing w:before="72" w:line="207"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3CD88F83">
            <w:pPr>
              <w:spacing w:before="76"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1500" w:type="dxa"/>
            <w:vAlign w:val="top"/>
          </w:tcPr>
          <w:p w14:paraId="63147510">
            <w:pPr>
              <w:spacing w:before="72"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5363C7E2">
            <w:pPr>
              <w:spacing w:before="72" w:line="207"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4F78F4A0">
            <w:pPr>
              <w:rPr>
                <w:rFonts w:ascii="Arial"/>
                <w:sz w:val="21"/>
              </w:rPr>
            </w:pPr>
          </w:p>
        </w:tc>
      </w:tr>
      <w:tr w14:paraId="01BA5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2CD4CF5A">
            <w:pPr>
              <w:spacing w:before="79" w:line="184" w:lineRule="auto"/>
              <w:ind w:left="329"/>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494" w:type="dxa"/>
            <w:vAlign w:val="top"/>
          </w:tcPr>
          <w:p w14:paraId="4D7FD731">
            <w:pPr>
              <w:spacing w:before="72" w:line="206"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44BE43CB">
            <w:pPr>
              <w:spacing w:before="72" w:line="206"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084DEA08">
            <w:pPr>
              <w:spacing w:before="76"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w:t>
            </w:r>
          </w:p>
        </w:tc>
        <w:tc>
          <w:tcPr>
            <w:tcW w:w="1500" w:type="dxa"/>
            <w:vAlign w:val="top"/>
          </w:tcPr>
          <w:p w14:paraId="20620E24">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0B8E97E3">
            <w:pPr>
              <w:spacing w:before="72" w:line="206"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0A44296E">
            <w:pPr>
              <w:rPr>
                <w:rFonts w:ascii="Arial"/>
                <w:sz w:val="21"/>
              </w:rPr>
            </w:pPr>
          </w:p>
        </w:tc>
      </w:tr>
      <w:tr w14:paraId="421EE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27465D70">
            <w:pPr>
              <w:spacing w:before="76" w:line="187"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494" w:type="dxa"/>
            <w:vAlign w:val="top"/>
          </w:tcPr>
          <w:p w14:paraId="7310AB8D">
            <w:pPr>
              <w:spacing w:before="72" w:line="206"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45F42E5C">
            <w:pPr>
              <w:spacing w:before="72" w:line="206"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5C550105">
            <w:pPr>
              <w:spacing w:before="76"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w:t>
            </w:r>
          </w:p>
        </w:tc>
        <w:tc>
          <w:tcPr>
            <w:tcW w:w="1500" w:type="dxa"/>
            <w:vAlign w:val="top"/>
          </w:tcPr>
          <w:p w14:paraId="3B26BAC7">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06943324">
            <w:pPr>
              <w:spacing w:before="72" w:line="206"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18C4DA82">
            <w:pPr>
              <w:rPr>
                <w:rFonts w:ascii="Arial"/>
                <w:sz w:val="21"/>
              </w:rPr>
            </w:pPr>
          </w:p>
        </w:tc>
      </w:tr>
      <w:tr w14:paraId="6C808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70B04978">
            <w:pPr>
              <w:spacing w:before="79" w:line="184" w:lineRule="auto"/>
              <w:ind w:left="327"/>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494" w:type="dxa"/>
            <w:vAlign w:val="top"/>
          </w:tcPr>
          <w:p w14:paraId="75EB3D6C">
            <w:pPr>
              <w:spacing w:before="73" w:line="205"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2FC25F6C">
            <w:pPr>
              <w:spacing w:before="73" w:line="205"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193EEE66">
            <w:pPr>
              <w:spacing w:before="76"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w:t>
            </w:r>
          </w:p>
        </w:tc>
        <w:tc>
          <w:tcPr>
            <w:tcW w:w="1500" w:type="dxa"/>
            <w:vAlign w:val="top"/>
          </w:tcPr>
          <w:p w14:paraId="16DF12CD">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45C32CAE">
            <w:pPr>
              <w:spacing w:before="73" w:line="205"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173F8721">
            <w:pPr>
              <w:rPr>
                <w:rFonts w:ascii="Arial"/>
                <w:sz w:val="21"/>
              </w:rPr>
            </w:pPr>
          </w:p>
        </w:tc>
      </w:tr>
      <w:tr w14:paraId="6F131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4CB59EE1">
            <w:pPr>
              <w:spacing w:before="76" w:line="187" w:lineRule="auto"/>
              <w:ind w:left="332"/>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494" w:type="dxa"/>
            <w:vAlign w:val="top"/>
          </w:tcPr>
          <w:p w14:paraId="1A318E14">
            <w:pPr>
              <w:spacing w:before="73" w:line="205"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7D677A62">
            <w:pPr>
              <w:spacing w:before="73" w:line="205"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29A0DA51">
            <w:pPr>
              <w:spacing w:before="76"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w:t>
            </w:r>
          </w:p>
        </w:tc>
        <w:tc>
          <w:tcPr>
            <w:tcW w:w="1500" w:type="dxa"/>
            <w:vAlign w:val="top"/>
          </w:tcPr>
          <w:p w14:paraId="27423513">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2F2D7BD4">
            <w:pPr>
              <w:spacing w:before="73" w:line="205"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3215C86D">
            <w:pPr>
              <w:rPr>
                <w:rFonts w:ascii="Arial"/>
                <w:sz w:val="21"/>
              </w:rPr>
            </w:pPr>
          </w:p>
        </w:tc>
      </w:tr>
      <w:tr w14:paraId="29F72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6DCB53C0">
            <w:pPr>
              <w:spacing w:before="74" w:line="187" w:lineRule="auto"/>
              <w:ind w:left="327"/>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494" w:type="dxa"/>
            <w:vAlign w:val="top"/>
          </w:tcPr>
          <w:p w14:paraId="373D573C">
            <w:pPr>
              <w:spacing w:before="71" w:line="20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6393F328">
            <w:pPr>
              <w:spacing w:before="71" w:line="207"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061B54AC">
            <w:pPr>
              <w:spacing w:before="74"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1500" w:type="dxa"/>
            <w:vAlign w:val="top"/>
          </w:tcPr>
          <w:p w14:paraId="4F3BE7CD">
            <w:pPr>
              <w:spacing w:before="71"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4A3F07DD">
            <w:pPr>
              <w:spacing w:before="71" w:line="207"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3C69E8D2">
            <w:pPr>
              <w:rPr>
                <w:rFonts w:ascii="Arial"/>
                <w:sz w:val="21"/>
              </w:rPr>
            </w:pPr>
          </w:p>
        </w:tc>
      </w:tr>
      <w:tr w14:paraId="23032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749" w:type="dxa"/>
            <w:vAlign w:val="top"/>
          </w:tcPr>
          <w:p w14:paraId="2CDF9FEF">
            <w:pPr>
              <w:spacing w:before="74"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494" w:type="dxa"/>
            <w:vAlign w:val="top"/>
          </w:tcPr>
          <w:p w14:paraId="50D87ECA">
            <w:pPr>
              <w:spacing w:before="71" w:line="205"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6267A8E5">
            <w:pPr>
              <w:spacing w:before="71" w:line="205"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388EC4FA">
            <w:pPr>
              <w:spacing w:before="74"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51</w:t>
            </w:r>
          </w:p>
        </w:tc>
        <w:tc>
          <w:tcPr>
            <w:tcW w:w="1500" w:type="dxa"/>
            <w:vAlign w:val="top"/>
          </w:tcPr>
          <w:p w14:paraId="29379685">
            <w:pPr>
              <w:spacing w:before="71"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0C2B54D4">
            <w:pPr>
              <w:spacing w:before="71" w:line="205"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745929A5">
            <w:pPr>
              <w:rPr>
                <w:rFonts w:ascii="Arial"/>
                <w:sz w:val="21"/>
              </w:rPr>
            </w:pPr>
          </w:p>
        </w:tc>
      </w:tr>
      <w:tr w14:paraId="73B2C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0747AE0A">
            <w:pPr>
              <w:spacing w:before="77"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w:t>
            </w:r>
          </w:p>
        </w:tc>
        <w:tc>
          <w:tcPr>
            <w:tcW w:w="1494" w:type="dxa"/>
            <w:vAlign w:val="top"/>
          </w:tcPr>
          <w:p w14:paraId="4964A417">
            <w:pPr>
              <w:spacing w:before="73" w:line="205"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355F57A8">
            <w:pPr>
              <w:spacing w:before="73" w:line="205"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27C72908">
            <w:pPr>
              <w:spacing w:before="77"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52</w:t>
            </w:r>
          </w:p>
        </w:tc>
        <w:tc>
          <w:tcPr>
            <w:tcW w:w="1500" w:type="dxa"/>
            <w:vAlign w:val="top"/>
          </w:tcPr>
          <w:p w14:paraId="65B5260B">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5E31A05C">
            <w:pPr>
              <w:spacing w:before="73" w:line="205"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7711C7ED">
            <w:pPr>
              <w:rPr>
                <w:rFonts w:ascii="Arial"/>
                <w:sz w:val="21"/>
              </w:rPr>
            </w:pPr>
          </w:p>
        </w:tc>
      </w:tr>
      <w:tr w14:paraId="6C270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6A6EB031">
            <w:pPr>
              <w:spacing w:before="77"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494" w:type="dxa"/>
            <w:vAlign w:val="top"/>
          </w:tcPr>
          <w:p w14:paraId="7D9A9229">
            <w:pPr>
              <w:spacing w:before="73" w:line="205"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22B8AF81">
            <w:pPr>
              <w:spacing w:before="73" w:line="205"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6EA5963D">
            <w:pPr>
              <w:spacing w:before="77"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53</w:t>
            </w:r>
          </w:p>
        </w:tc>
        <w:tc>
          <w:tcPr>
            <w:tcW w:w="1500" w:type="dxa"/>
            <w:vAlign w:val="top"/>
          </w:tcPr>
          <w:p w14:paraId="22ABB9BF">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1180500B">
            <w:pPr>
              <w:spacing w:before="73" w:line="205"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69D4F164">
            <w:pPr>
              <w:rPr>
                <w:rFonts w:ascii="Arial"/>
                <w:sz w:val="21"/>
              </w:rPr>
            </w:pPr>
          </w:p>
        </w:tc>
      </w:tr>
      <w:tr w14:paraId="4D5AA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0CFB7D10">
            <w:pPr>
              <w:spacing w:before="77"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1494" w:type="dxa"/>
            <w:vAlign w:val="top"/>
          </w:tcPr>
          <w:p w14:paraId="69E8414D">
            <w:pPr>
              <w:spacing w:before="73" w:line="205"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180243B2">
            <w:pPr>
              <w:spacing w:before="73" w:line="205"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0060ACAD">
            <w:pPr>
              <w:spacing w:before="77"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w:t>
            </w:r>
          </w:p>
        </w:tc>
        <w:tc>
          <w:tcPr>
            <w:tcW w:w="1500" w:type="dxa"/>
            <w:vAlign w:val="top"/>
          </w:tcPr>
          <w:p w14:paraId="4CA0C247">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07F95F6F">
            <w:pPr>
              <w:spacing w:before="73" w:line="205"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23CF1A13">
            <w:pPr>
              <w:rPr>
                <w:rFonts w:ascii="Arial"/>
                <w:sz w:val="21"/>
              </w:rPr>
            </w:pPr>
          </w:p>
        </w:tc>
      </w:tr>
      <w:tr w14:paraId="5C8BC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62423E93">
            <w:pPr>
              <w:spacing w:before="77"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1494" w:type="dxa"/>
            <w:vAlign w:val="top"/>
          </w:tcPr>
          <w:p w14:paraId="2CBD8CB8">
            <w:pPr>
              <w:spacing w:before="73" w:line="205"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7C3DD30E">
            <w:pPr>
              <w:spacing w:before="73" w:line="205"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6499048A">
            <w:pPr>
              <w:spacing w:before="80" w:line="184"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1500" w:type="dxa"/>
            <w:vAlign w:val="top"/>
          </w:tcPr>
          <w:p w14:paraId="568EDDD1">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7A994414">
            <w:pPr>
              <w:spacing w:before="73" w:line="205"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2F29FF59">
            <w:pPr>
              <w:rPr>
                <w:rFonts w:ascii="Arial"/>
                <w:sz w:val="21"/>
              </w:rPr>
            </w:pPr>
          </w:p>
        </w:tc>
      </w:tr>
      <w:tr w14:paraId="4387A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6684BB6F">
            <w:pPr>
              <w:spacing w:before="77"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1494" w:type="dxa"/>
            <w:vAlign w:val="top"/>
          </w:tcPr>
          <w:p w14:paraId="05663992">
            <w:pPr>
              <w:spacing w:before="74" w:line="204"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7631B68F">
            <w:pPr>
              <w:spacing w:before="74" w:line="204"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61030798">
            <w:pPr>
              <w:spacing w:before="77"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56</w:t>
            </w:r>
          </w:p>
        </w:tc>
        <w:tc>
          <w:tcPr>
            <w:tcW w:w="1500" w:type="dxa"/>
            <w:vAlign w:val="top"/>
          </w:tcPr>
          <w:p w14:paraId="0175C828">
            <w:pPr>
              <w:spacing w:before="74"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56F15AAE">
            <w:pPr>
              <w:spacing w:before="74" w:line="204"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52F8B14A">
            <w:pPr>
              <w:rPr>
                <w:rFonts w:ascii="Arial"/>
                <w:sz w:val="21"/>
              </w:rPr>
            </w:pPr>
          </w:p>
        </w:tc>
      </w:tr>
      <w:tr w14:paraId="0BFF1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749" w:type="dxa"/>
            <w:vAlign w:val="top"/>
          </w:tcPr>
          <w:p w14:paraId="3EE93BAE">
            <w:pPr>
              <w:spacing w:before="78"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1494" w:type="dxa"/>
            <w:vAlign w:val="top"/>
          </w:tcPr>
          <w:p w14:paraId="0EDBF052">
            <w:pPr>
              <w:spacing w:before="74" w:line="205"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19877D8E">
            <w:pPr>
              <w:spacing w:before="74" w:line="205"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6E90D05B">
            <w:pPr>
              <w:spacing w:before="81" w:line="184"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57</w:t>
            </w:r>
          </w:p>
        </w:tc>
        <w:tc>
          <w:tcPr>
            <w:tcW w:w="1500" w:type="dxa"/>
            <w:vAlign w:val="top"/>
          </w:tcPr>
          <w:p w14:paraId="41B3FCC7">
            <w:pPr>
              <w:spacing w:before="74"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3814CA9F">
            <w:pPr>
              <w:spacing w:before="74" w:line="205"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1FA2D7FB">
            <w:pPr>
              <w:rPr>
                <w:rFonts w:ascii="Arial"/>
                <w:sz w:val="21"/>
              </w:rPr>
            </w:pPr>
          </w:p>
        </w:tc>
      </w:tr>
      <w:tr w14:paraId="1AACB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00B15C9B">
            <w:pPr>
              <w:spacing w:before="77"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1494" w:type="dxa"/>
            <w:vAlign w:val="top"/>
          </w:tcPr>
          <w:p w14:paraId="290FBA75">
            <w:pPr>
              <w:spacing w:before="73" w:line="205"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51F1CA5F">
            <w:pPr>
              <w:spacing w:before="73" w:line="205"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4C0A5490">
            <w:pPr>
              <w:spacing w:before="77"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58</w:t>
            </w:r>
          </w:p>
        </w:tc>
        <w:tc>
          <w:tcPr>
            <w:tcW w:w="1500" w:type="dxa"/>
            <w:vAlign w:val="top"/>
          </w:tcPr>
          <w:p w14:paraId="07C531A5">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39B485EA">
            <w:pPr>
              <w:spacing w:before="73" w:line="205"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03342A2B">
            <w:pPr>
              <w:rPr>
                <w:rFonts w:ascii="Arial"/>
                <w:sz w:val="21"/>
              </w:rPr>
            </w:pPr>
          </w:p>
        </w:tc>
      </w:tr>
      <w:tr w14:paraId="22D13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58ECF8F0">
            <w:pPr>
              <w:spacing w:before="77"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w:t>
            </w:r>
          </w:p>
        </w:tc>
        <w:tc>
          <w:tcPr>
            <w:tcW w:w="1494" w:type="dxa"/>
            <w:vAlign w:val="top"/>
          </w:tcPr>
          <w:p w14:paraId="5F5D608B">
            <w:pPr>
              <w:spacing w:before="74" w:line="204"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440D153B">
            <w:pPr>
              <w:spacing w:before="74" w:line="204"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3EA55A48">
            <w:pPr>
              <w:spacing w:before="77" w:line="187" w:lineRule="auto"/>
              <w:ind w:left="22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59</w:t>
            </w:r>
          </w:p>
        </w:tc>
        <w:tc>
          <w:tcPr>
            <w:tcW w:w="1500" w:type="dxa"/>
            <w:vAlign w:val="top"/>
          </w:tcPr>
          <w:p w14:paraId="7FE4F2E9">
            <w:pPr>
              <w:spacing w:before="74"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20E4DA50">
            <w:pPr>
              <w:spacing w:before="74" w:line="204"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08700F8F">
            <w:pPr>
              <w:rPr>
                <w:rFonts w:ascii="Arial"/>
                <w:sz w:val="21"/>
              </w:rPr>
            </w:pPr>
          </w:p>
        </w:tc>
      </w:tr>
      <w:tr w14:paraId="0B337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01868DF1">
            <w:pPr>
              <w:spacing w:before="78"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w:t>
            </w:r>
          </w:p>
        </w:tc>
        <w:tc>
          <w:tcPr>
            <w:tcW w:w="1494" w:type="dxa"/>
            <w:vAlign w:val="top"/>
          </w:tcPr>
          <w:p w14:paraId="44416D5D">
            <w:pPr>
              <w:spacing w:before="74" w:line="204"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2B167AFF">
            <w:pPr>
              <w:spacing w:before="74" w:line="204"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103ADD53">
            <w:pPr>
              <w:spacing w:before="78"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1500" w:type="dxa"/>
            <w:vAlign w:val="top"/>
          </w:tcPr>
          <w:p w14:paraId="0354486A">
            <w:pPr>
              <w:spacing w:before="74"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0089D4A3">
            <w:pPr>
              <w:spacing w:before="74" w:line="204"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0F137F6A">
            <w:pPr>
              <w:rPr>
                <w:rFonts w:ascii="Arial"/>
                <w:sz w:val="21"/>
              </w:rPr>
            </w:pPr>
          </w:p>
        </w:tc>
      </w:tr>
      <w:tr w14:paraId="16B7F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78EABFD1">
            <w:pPr>
              <w:spacing w:before="78"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494" w:type="dxa"/>
            <w:vAlign w:val="top"/>
          </w:tcPr>
          <w:p w14:paraId="002FF580">
            <w:pPr>
              <w:spacing w:before="74" w:line="204"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0CB9A5CD">
            <w:pPr>
              <w:spacing w:before="74" w:line="204"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5B187243">
            <w:pPr>
              <w:spacing w:before="78"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w:t>
            </w:r>
          </w:p>
        </w:tc>
        <w:tc>
          <w:tcPr>
            <w:tcW w:w="1500" w:type="dxa"/>
            <w:vAlign w:val="top"/>
          </w:tcPr>
          <w:p w14:paraId="7B7F495A">
            <w:pPr>
              <w:spacing w:before="74"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118E9DB5">
            <w:pPr>
              <w:spacing w:before="74" w:line="204"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23EC99EB">
            <w:pPr>
              <w:rPr>
                <w:rFonts w:ascii="Arial"/>
                <w:sz w:val="21"/>
              </w:rPr>
            </w:pPr>
          </w:p>
        </w:tc>
      </w:tr>
      <w:tr w14:paraId="1F286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38F90105">
            <w:pPr>
              <w:spacing w:before="76"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w:t>
            </w:r>
          </w:p>
        </w:tc>
        <w:tc>
          <w:tcPr>
            <w:tcW w:w="1494" w:type="dxa"/>
            <w:vAlign w:val="top"/>
          </w:tcPr>
          <w:p w14:paraId="0F26B54B">
            <w:pPr>
              <w:spacing w:before="72" w:line="206"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3ABEE3DC">
            <w:pPr>
              <w:spacing w:before="72" w:line="206"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1083C64E">
            <w:pPr>
              <w:spacing w:before="76"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w:t>
            </w:r>
          </w:p>
        </w:tc>
        <w:tc>
          <w:tcPr>
            <w:tcW w:w="1500" w:type="dxa"/>
            <w:vAlign w:val="top"/>
          </w:tcPr>
          <w:p w14:paraId="79B9C1B2">
            <w:pPr>
              <w:spacing w:before="72"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23B4E99E">
            <w:pPr>
              <w:spacing w:before="72" w:line="206"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7A6648C1">
            <w:pPr>
              <w:rPr>
                <w:rFonts w:ascii="Arial"/>
                <w:sz w:val="21"/>
              </w:rPr>
            </w:pPr>
          </w:p>
        </w:tc>
      </w:tr>
      <w:tr w14:paraId="619BA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749" w:type="dxa"/>
            <w:vAlign w:val="top"/>
          </w:tcPr>
          <w:p w14:paraId="2249E00E">
            <w:pPr>
              <w:spacing w:before="76"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w:t>
            </w:r>
          </w:p>
        </w:tc>
        <w:tc>
          <w:tcPr>
            <w:tcW w:w="1494" w:type="dxa"/>
            <w:vAlign w:val="top"/>
          </w:tcPr>
          <w:p w14:paraId="246A1C64">
            <w:pPr>
              <w:spacing w:before="72" w:line="204"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2818FE16">
            <w:pPr>
              <w:spacing w:before="72" w:line="204"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7A9E92E6">
            <w:pPr>
              <w:spacing w:before="76"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w:t>
            </w:r>
          </w:p>
        </w:tc>
        <w:tc>
          <w:tcPr>
            <w:tcW w:w="1500" w:type="dxa"/>
            <w:vAlign w:val="top"/>
          </w:tcPr>
          <w:p w14:paraId="3861FC22">
            <w:pPr>
              <w:spacing w:before="72"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7BBF3634">
            <w:pPr>
              <w:spacing w:before="72" w:line="204"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35329E35">
            <w:pPr>
              <w:rPr>
                <w:rFonts w:ascii="Arial"/>
                <w:sz w:val="21"/>
              </w:rPr>
            </w:pPr>
          </w:p>
        </w:tc>
      </w:tr>
      <w:tr w14:paraId="22B14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422DE7FA">
            <w:pPr>
              <w:spacing w:before="78"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w:t>
            </w:r>
          </w:p>
        </w:tc>
        <w:tc>
          <w:tcPr>
            <w:tcW w:w="1494" w:type="dxa"/>
            <w:vAlign w:val="top"/>
          </w:tcPr>
          <w:p w14:paraId="56A2444B">
            <w:pPr>
              <w:spacing w:before="74" w:line="204"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2F1C6C9E">
            <w:pPr>
              <w:spacing w:before="74" w:line="204"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68054CA6">
            <w:pPr>
              <w:spacing w:before="78"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w:t>
            </w:r>
          </w:p>
        </w:tc>
        <w:tc>
          <w:tcPr>
            <w:tcW w:w="1500" w:type="dxa"/>
            <w:vAlign w:val="top"/>
          </w:tcPr>
          <w:p w14:paraId="24014452">
            <w:pPr>
              <w:spacing w:before="74"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377634A2">
            <w:pPr>
              <w:spacing w:before="74" w:line="204"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1E549B8A">
            <w:pPr>
              <w:rPr>
                <w:rFonts w:ascii="Arial"/>
                <w:sz w:val="21"/>
              </w:rPr>
            </w:pPr>
          </w:p>
        </w:tc>
      </w:tr>
      <w:tr w14:paraId="69E5C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21EFF810">
            <w:pPr>
              <w:spacing w:before="78"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1494" w:type="dxa"/>
            <w:vAlign w:val="top"/>
          </w:tcPr>
          <w:p w14:paraId="667B9FD0">
            <w:pPr>
              <w:spacing w:before="74" w:line="204"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4F4A9A54">
            <w:pPr>
              <w:spacing w:before="74" w:line="204"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5D63E600">
            <w:pPr>
              <w:spacing w:before="78"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c>
          <w:tcPr>
            <w:tcW w:w="1500" w:type="dxa"/>
            <w:vAlign w:val="top"/>
          </w:tcPr>
          <w:p w14:paraId="0C01E46F">
            <w:pPr>
              <w:spacing w:before="74"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2F36E80F">
            <w:pPr>
              <w:spacing w:before="74" w:line="204"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6E441451">
            <w:pPr>
              <w:rPr>
                <w:rFonts w:ascii="Arial"/>
                <w:sz w:val="21"/>
              </w:rPr>
            </w:pPr>
          </w:p>
        </w:tc>
      </w:tr>
      <w:tr w14:paraId="4BA34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07D88C8F">
            <w:pPr>
              <w:spacing w:before="78"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w:t>
            </w:r>
          </w:p>
        </w:tc>
        <w:tc>
          <w:tcPr>
            <w:tcW w:w="1494" w:type="dxa"/>
            <w:vAlign w:val="top"/>
          </w:tcPr>
          <w:p w14:paraId="617145BA">
            <w:pPr>
              <w:spacing w:before="75" w:line="203"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66D252B3">
            <w:pPr>
              <w:spacing w:before="75" w:line="203"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45D4B316">
            <w:pPr>
              <w:spacing w:before="78"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w:t>
            </w:r>
          </w:p>
        </w:tc>
        <w:tc>
          <w:tcPr>
            <w:tcW w:w="1500" w:type="dxa"/>
            <w:vAlign w:val="top"/>
          </w:tcPr>
          <w:p w14:paraId="11013718">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53DC453F">
            <w:pPr>
              <w:spacing w:before="75" w:line="203"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604BA82C">
            <w:pPr>
              <w:rPr>
                <w:rFonts w:ascii="Arial"/>
                <w:sz w:val="21"/>
              </w:rPr>
            </w:pPr>
          </w:p>
        </w:tc>
      </w:tr>
      <w:tr w14:paraId="14086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31FBD238">
            <w:pPr>
              <w:spacing w:before="79"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w:t>
            </w:r>
          </w:p>
        </w:tc>
        <w:tc>
          <w:tcPr>
            <w:tcW w:w="1494" w:type="dxa"/>
            <w:vAlign w:val="top"/>
          </w:tcPr>
          <w:p w14:paraId="000F6D3A">
            <w:pPr>
              <w:spacing w:before="75" w:line="203"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72B5E8B1">
            <w:pPr>
              <w:spacing w:before="75" w:line="203"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483746B6">
            <w:pPr>
              <w:spacing w:before="79"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w:t>
            </w:r>
          </w:p>
        </w:tc>
        <w:tc>
          <w:tcPr>
            <w:tcW w:w="1500" w:type="dxa"/>
            <w:vAlign w:val="top"/>
          </w:tcPr>
          <w:p w14:paraId="5B2B640C">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2C613B7A">
            <w:pPr>
              <w:spacing w:before="75" w:line="203"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1198E926">
            <w:pPr>
              <w:rPr>
                <w:rFonts w:ascii="Arial"/>
                <w:sz w:val="21"/>
              </w:rPr>
            </w:pPr>
          </w:p>
        </w:tc>
      </w:tr>
      <w:tr w14:paraId="06D11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6015A1CA">
            <w:pPr>
              <w:spacing w:before="79"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w:t>
            </w:r>
          </w:p>
        </w:tc>
        <w:tc>
          <w:tcPr>
            <w:tcW w:w="1494" w:type="dxa"/>
            <w:vAlign w:val="top"/>
          </w:tcPr>
          <w:p w14:paraId="7F21B766">
            <w:pPr>
              <w:spacing w:before="75" w:line="203"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4F87CAC5">
            <w:pPr>
              <w:spacing w:before="75" w:line="203"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5EBCA793">
            <w:pPr>
              <w:spacing w:before="79"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w:t>
            </w:r>
          </w:p>
        </w:tc>
        <w:tc>
          <w:tcPr>
            <w:tcW w:w="1500" w:type="dxa"/>
            <w:vAlign w:val="top"/>
          </w:tcPr>
          <w:p w14:paraId="18B943EB">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14070775">
            <w:pPr>
              <w:spacing w:before="75" w:line="203"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23FD20E4">
            <w:pPr>
              <w:rPr>
                <w:rFonts w:ascii="Arial"/>
                <w:sz w:val="21"/>
              </w:rPr>
            </w:pPr>
          </w:p>
        </w:tc>
      </w:tr>
      <w:tr w14:paraId="7EC58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749" w:type="dxa"/>
            <w:vAlign w:val="top"/>
          </w:tcPr>
          <w:p w14:paraId="4F0410FA">
            <w:pPr>
              <w:spacing w:before="79"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w:t>
            </w:r>
          </w:p>
        </w:tc>
        <w:tc>
          <w:tcPr>
            <w:tcW w:w="1494" w:type="dxa"/>
            <w:vAlign w:val="top"/>
          </w:tcPr>
          <w:p w14:paraId="2AB64F0D">
            <w:pPr>
              <w:spacing w:before="75" w:line="204"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07F1FA68">
            <w:pPr>
              <w:spacing w:before="75" w:line="204"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5FEFB63F">
            <w:pPr>
              <w:spacing w:before="79" w:line="187" w:lineRule="auto"/>
              <w:ind w:left="2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69</w:t>
            </w:r>
          </w:p>
        </w:tc>
        <w:tc>
          <w:tcPr>
            <w:tcW w:w="1500" w:type="dxa"/>
            <w:vAlign w:val="top"/>
          </w:tcPr>
          <w:p w14:paraId="0E447C0C">
            <w:pPr>
              <w:spacing w:before="75"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06A31748">
            <w:pPr>
              <w:spacing w:before="75" w:line="204"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19683DCF">
            <w:pPr>
              <w:rPr>
                <w:rFonts w:ascii="Arial"/>
                <w:sz w:val="21"/>
              </w:rPr>
            </w:pPr>
          </w:p>
        </w:tc>
      </w:tr>
      <w:tr w14:paraId="262D3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49F75BBA">
            <w:pPr>
              <w:spacing w:before="79"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w:t>
            </w:r>
          </w:p>
        </w:tc>
        <w:tc>
          <w:tcPr>
            <w:tcW w:w="1494" w:type="dxa"/>
            <w:vAlign w:val="top"/>
          </w:tcPr>
          <w:p w14:paraId="232AFABC">
            <w:pPr>
              <w:spacing w:before="75" w:line="203"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39DE0F0E">
            <w:pPr>
              <w:spacing w:before="75" w:line="203"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4BC5B3DD">
            <w:pPr>
              <w:spacing w:before="79" w:line="187"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1500" w:type="dxa"/>
            <w:vAlign w:val="top"/>
          </w:tcPr>
          <w:p w14:paraId="3A728C7C">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16426B83">
            <w:pPr>
              <w:spacing w:before="75" w:line="203"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7BB0647F">
            <w:pPr>
              <w:rPr>
                <w:rFonts w:ascii="Arial"/>
                <w:sz w:val="21"/>
              </w:rPr>
            </w:pPr>
          </w:p>
        </w:tc>
      </w:tr>
      <w:tr w14:paraId="05890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0E5B0B2B">
            <w:pPr>
              <w:spacing w:before="79"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1494" w:type="dxa"/>
            <w:vAlign w:val="top"/>
          </w:tcPr>
          <w:p w14:paraId="7E20AACF">
            <w:pPr>
              <w:spacing w:before="75" w:line="203"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74A4F664">
            <w:pPr>
              <w:spacing w:before="75" w:line="203"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77BFC3AB">
            <w:pPr>
              <w:spacing w:before="79" w:line="187"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w:t>
            </w:r>
          </w:p>
        </w:tc>
        <w:tc>
          <w:tcPr>
            <w:tcW w:w="1500" w:type="dxa"/>
            <w:vAlign w:val="top"/>
          </w:tcPr>
          <w:p w14:paraId="48BBE08E">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1087997E">
            <w:pPr>
              <w:spacing w:before="75" w:line="203"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6BCD8340">
            <w:pPr>
              <w:rPr>
                <w:rFonts w:ascii="Arial"/>
                <w:sz w:val="21"/>
              </w:rPr>
            </w:pPr>
          </w:p>
        </w:tc>
      </w:tr>
      <w:tr w14:paraId="303CD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7BE098F6">
            <w:pPr>
              <w:spacing w:before="79"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w:t>
            </w:r>
          </w:p>
        </w:tc>
        <w:tc>
          <w:tcPr>
            <w:tcW w:w="1494" w:type="dxa"/>
            <w:vAlign w:val="top"/>
          </w:tcPr>
          <w:p w14:paraId="4A9C0D3F">
            <w:pPr>
              <w:spacing w:before="75" w:line="203"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5786C287">
            <w:pPr>
              <w:spacing w:before="75" w:line="203"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6433A8D7">
            <w:pPr>
              <w:spacing w:before="79" w:line="187"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72</w:t>
            </w:r>
          </w:p>
        </w:tc>
        <w:tc>
          <w:tcPr>
            <w:tcW w:w="1500" w:type="dxa"/>
            <w:vAlign w:val="top"/>
          </w:tcPr>
          <w:p w14:paraId="79448696">
            <w:pPr>
              <w:spacing w:before="75" w:line="203"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2F316E02">
            <w:pPr>
              <w:spacing w:before="75" w:line="203"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00B2E78E">
            <w:pPr>
              <w:rPr>
                <w:rFonts w:ascii="Arial"/>
                <w:sz w:val="21"/>
              </w:rPr>
            </w:pPr>
          </w:p>
        </w:tc>
      </w:tr>
      <w:tr w14:paraId="0DB6A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2C03D5B6">
            <w:pPr>
              <w:spacing w:before="79"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w:t>
            </w:r>
          </w:p>
        </w:tc>
        <w:tc>
          <w:tcPr>
            <w:tcW w:w="1494" w:type="dxa"/>
            <w:vAlign w:val="top"/>
          </w:tcPr>
          <w:p w14:paraId="162F1BBF">
            <w:pPr>
              <w:spacing w:before="76" w:line="202"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12424DC9">
            <w:pPr>
              <w:spacing w:before="76" w:line="202"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29597E28">
            <w:pPr>
              <w:spacing w:before="79" w:line="187"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73</w:t>
            </w:r>
          </w:p>
        </w:tc>
        <w:tc>
          <w:tcPr>
            <w:tcW w:w="1500" w:type="dxa"/>
            <w:vAlign w:val="top"/>
          </w:tcPr>
          <w:p w14:paraId="391897F2">
            <w:pPr>
              <w:spacing w:before="76" w:line="202"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5F95153B">
            <w:pPr>
              <w:spacing w:before="76" w:line="202"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5D432517">
            <w:pPr>
              <w:rPr>
                <w:rFonts w:ascii="Arial"/>
                <w:sz w:val="21"/>
              </w:rPr>
            </w:pPr>
          </w:p>
        </w:tc>
      </w:tr>
      <w:tr w14:paraId="768D4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0469F590">
            <w:pPr>
              <w:spacing w:before="77"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w:t>
            </w:r>
          </w:p>
        </w:tc>
        <w:tc>
          <w:tcPr>
            <w:tcW w:w="1494" w:type="dxa"/>
            <w:vAlign w:val="top"/>
          </w:tcPr>
          <w:p w14:paraId="27EC7F14">
            <w:pPr>
              <w:spacing w:before="73" w:line="205"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601F0B8B">
            <w:pPr>
              <w:spacing w:before="73" w:line="205"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634F3A41">
            <w:pPr>
              <w:spacing w:before="77" w:line="187"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74</w:t>
            </w:r>
          </w:p>
        </w:tc>
        <w:tc>
          <w:tcPr>
            <w:tcW w:w="1500" w:type="dxa"/>
            <w:vAlign w:val="top"/>
          </w:tcPr>
          <w:p w14:paraId="3C787FB8">
            <w:pPr>
              <w:spacing w:before="73" w:line="205"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06F52E7D">
            <w:pPr>
              <w:spacing w:before="73" w:line="205"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38CC3F32">
            <w:pPr>
              <w:rPr>
                <w:rFonts w:ascii="Arial"/>
                <w:sz w:val="21"/>
              </w:rPr>
            </w:pPr>
          </w:p>
        </w:tc>
      </w:tr>
      <w:tr w14:paraId="30017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749" w:type="dxa"/>
            <w:vAlign w:val="top"/>
          </w:tcPr>
          <w:p w14:paraId="25E249A0">
            <w:pPr>
              <w:spacing w:before="77"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w:t>
            </w:r>
          </w:p>
        </w:tc>
        <w:tc>
          <w:tcPr>
            <w:tcW w:w="1494" w:type="dxa"/>
            <w:vAlign w:val="top"/>
          </w:tcPr>
          <w:p w14:paraId="5139A6A5">
            <w:pPr>
              <w:spacing w:before="74" w:line="202"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0F23FC45">
            <w:pPr>
              <w:spacing w:before="74" w:line="202"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538AFDC3">
            <w:pPr>
              <w:spacing w:before="80" w:line="184"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tc>
        <w:tc>
          <w:tcPr>
            <w:tcW w:w="1500" w:type="dxa"/>
            <w:vAlign w:val="top"/>
          </w:tcPr>
          <w:p w14:paraId="2CA8641B">
            <w:pPr>
              <w:spacing w:before="74" w:line="202"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071D404F">
            <w:pPr>
              <w:spacing w:before="74" w:line="202"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0F7DFD65">
            <w:pPr>
              <w:rPr>
                <w:rFonts w:ascii="Arial"/>
                <w:sz w:val="21"/>
              </w:rPr>
            </w:pPr>
          </w:p>
        </w:tc>
      </w:tr>
      <w:tr w14:paraId="42D67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1CEBDDEF">
            <w:pPr>
              <w:spacing w:before="80"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1494" w:type="dxa"/>
            <w:vAlign w:val="top"/>
          </w:tcPr>
          <w:p w14:paraId="290E35A0">
            <w:pPr>
              <w:spacing w:before="76" w:line="202"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313BDB12">
            <w:pPr>
              <w:spacing w:before="76" w:line="202"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38FF58B7">
            <w:pPr>
              <w:spacing w:before="80" w:line="187"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76</w:t>
            </w:r>
          </w:p>
        </w:tc>
        <w:tc>
          <w:tcPr>
            <w:tcW w:w="1500" w:type="dxa"/>
            <w:vAlign w:val="top"/>
          </w:tcPr>
          <w:p w14:paraId="5C5B3756">
            <w:pPr>
              <w:spacing w:before="76" w:line="202"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5BE42728">
            <w:pPr>
              <w:spacing w:before="76" w:line="202"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1BD703CC">
            <w:pPr>
              <w:rPr>
                <w:rFonts w:ascii="Arial"/>
                <w:sz w:val="21"/>
              </w:rPr>
            </w:pPr>
          </w:p>
        </w:tc>
      </w:tr>
      <w:tr w14:paraId="55E35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6091364C">
            <w:pPr>
              <w:spacing w:before="80"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w:t>
            </w:r>
          </w:p>
        </w:tc>
        <w:tc>
          <w:tcPr>
            <w:tcW w:w="1494" w:type="dxa"/>
            <w:vAlign w:val="top"/>
          </w:tcPr>
          <w:p w14:paraId="0AC3731F">
            <w:pPr>
              <w:spacing w:before="76" w:line="202"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63D6A86F">
            <w:pPr>
              <w:spacing w:before="76" w:line="202"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06EF97B1">
            <w:pPr>
              <w:spacing w:before="83" w:line="184"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77</w:t>
            </w:r>
          </w:p>
        </w:tc>
        <w:tc>
          <w:tcPr>
            <w:tcW w:w="1500" w:type="dxa"/>
            <w:vAlign w:val="top"/>
          </w:tcPr>
          <w:p w14:paraId="1991C444">
            <w:pPr>
              <w:spacing w:before="76" w:line="202"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379AC388">
            <w:pPr>
              <w:spacing w:before="76" w:line="202"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3C9871F4">
            <w:pPr>
              <w:rPr>
                <w:rFonts w:ascii="Arial"/>
                <w:sz w:val="21"/>
              </w:rPr>
            </w:pPr>
          </w:p>
        </w:tc>
      </w:tr>
      <w:tr w14:paraId="394D7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49" w:type="dxa"/>
            <w:vAlign w:val="top"/>
          </w:tcPr>
          <w:p w14:paraId="39476BB2">
            <w:pPr>
              <w:spacing w:before="80"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w:t>
            </w:r>
          </w:p>
        </w:tc>
        <w:tc>
          <w:tcPr>
            <w:tcW w:w="1494" w:type="dxa"/>
            <w:vAlign w:val="top"/>
          </w:tcPr>
          <w:p w14:paraId="717B7322">
            <w:pPr>
              <w:spacing w:before="76" w:line="202"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0A8EA724">
            <w:pPr>
              <w:spacing w:before="76" w:line="202"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4DE333DC">
            <w:pPr>
              <w:spacing w:before="80" w:line="187"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78</w:t>
            </w:r>
          </w:p>
        </w:tc>
        <w:tc>
          <w:tcPr>
            <w:tcW w:w="1500" w:type="dxa"/>
            <w:vAlign w:val="top"/>
          </w:tcPr>
          <w:p w14:paraId="74CF55C9">
            <w:pPr>
              <w:spacing w:before="76" w:line="202"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65EF95BF">
            <w:pPr>
              <w:spacing w:before="76" w:line="202"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2D30631E">
            <w:pPr>
              <w:rPr>
                <w:rFonts w:ascii="Arial"/>
                <w:sz w:val="21"/>
              </w:rPr>
            </w:pPr>
          </w:p>
        </w:tc>
      </w:tr>
      <w:tr w14:paraId="6435B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749" w:type="dxa"/>
            <w:vAlign w:val="top"/>
          </w:tcPr>
          <w:p w14:paraId="416294FB">
            <w:pPr>
              <w:spacing w:before="80"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w:t>
            </w:r>
          </w:p>
        </w:tc>
        <w:tc>
          <w:tcPr>
            <w:tcW w:w="1494" w:type="dxa"/>
            <w:vAlign w:val="top"/>
          </w:tcPr>
          <w:p w14:paraId="77A960FD">
            <w:pPr>
              <w:spacing w:before="76" w:line="20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561176B6">
            <w:pPr>
              <w:spacing w:before="76" w:line="207"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2E897D9D">
            <w:pPr>
              <w:spacing w:before="80" w:line="187"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79</w:t>
            </w:r>
          </w:p>
        </w:tc>
        <w:tc>
          <w:tcPr>
            <w:tcW w:w="1500" w:type="dxa"/>
            <w:vAlign w:val="top"/>
          </w:tcPr>
          <w:p w14:paraId="03312707">
            <w:pPr>
              <w:spacing w:before="76" w:line="207"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1A976CDE">
            <w:pPr>
              <w:spacing w:before="76" w:line="207"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tcBorders>
            <w:vAlign w:val="top"/>
          </w:tcPr>
          <w:p w14:paraId="78F2D3E7">
            <w:pPr>
              <w:rPr>
                <w:rFonts w:ascii="Arial"/>
                <w:sz w:val="21"/>
              </w:rPr>
            </w:pPr>
          </w:p>
        </w:tc>
      </w:tr>
    </w:tbl>
    <w:p w14:paraId="4F71BB04">
      <w:pPr>
        <w:pStyle w:val="2"/>
      </w:pPr>
    </w:p>
    <w:p w14:paraId="7B2148C6">
      <w:pPr>
        <w:sectPr>
          <w:footerReference r:id="rId161" w:type="default"/>
          <w:pgSz w:w="11912" w:h="16841"/>
          <w:pgMar w:top="1212" w:right="1106" w:bottom="883" w:left="1020" w:header="887" w:footer="719" w:gutter="0"/>
          <w:cols w:space="720" w:num="1"/>
        </w:sectPr>
      </w:pPr>
    </w:p>
    <w:p w14:paraId="47AEB7F5">
      <w:pPr>
        <w:spacing w:line="227" w:lineRule="exact"/>
      </w:pP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9"/>
        <w:gridCol w:w="1494"/>
        <w:gridCol w:w="1612"/>
        <w:gridCol w:w="638"/>
        <w:gridCol w:w="1500"/>
        <w:gridCol w:w="2131"/>
        <w:gridCol w:w="1655"/>
      </w:tblGrid>
      <w:tr w14:paraId="70D017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49" w:type="dxa"/>
            <w:vAlign w:val="top"/>
          </w:tcPr>
          <w:p w14:paraId="35DD928C">
            <w:pPr>
              <w:spacing w:before="80"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w:t>
            </w:r>
          </w:p>
        </w:tc>
        <w:tc>
          <w:tcPr>
            <w:tcW w:w="1494" w:type="dxa"/>
            <w:vAlign w:val="top"/>
          </w:tcPr>
          <w:p w14:paraId="4C43AB53">
            <w:pPr>
              <w:spacing w:before="76" w:line="206"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46AD3CB5">
            <w:pPr>
              <w:spacing w:before="76" w:line="206"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136B6442">
            <w:pPr>
              <w:spacing w:before="80" w:line="187" w:lineRule="auto"/>
              <w:ind w:left="22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1500" w:type="dxa"/>
            <w:vAlign w:val="top"/>
          </w:tcPr>
          <w:p w14:paraId="1C26D263">
            <w:pPr>
              <w:spacing w:before="76"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5D21D61D">
            <w:pPr>
              <w:spacing w:before="76" w:line="206"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restart"/>
            <w:tcBorders>
              <w:bottom w:val="nil"/>
            </w:tcBorders>
            <w:vAlign w:val="top"/>
          </w:tcPr>
          <w:p w14:paraId="2DDDB1DA">
            <w:pPr>
              <w:rPr>
                <w:rFonts w:ascii="Arial"/>
                <w:sz w:val="21"/>
              </w:rPr>
            </w:pPr>
          </w:p>
        </w:tc>
      </w:tr>
      <w:tr w14:paraId="779BA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749" w:type="dxa"/>
            <w:vAlign w:val="top"/>
          </w:tcPr>
          <w:p w14:paraId="5E7160ED">
            <w:pPr>
              <w:spacing w:before="76"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1494" w:type="dxa"/>
            <w:vAlign w:val="top"/>
          </w:tcPr>
          <w:p w14:paraId="2ACC7F44">
            <w:pPr>
              <w:spacing w:before="72" w:line="204"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619A3F08">
            <w:pPr>
              <w:spacing w:before="72" w:line="204"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2333682C">
            <w:pPr>
              <w:spacing w:before="76" w:line="187" w:lineRule="auto"/>
              <w:ind w:left="22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81</w:t>
            </w:r>
          </w:p>
        </w:tc>
        <w:tc>
          <w:tcPr>
            <w:tcW w:w="1500" w:type="dxa"/>
            <w:vAlign w:val="top"/>
          </w:tcPr>
          <w:p w14:paraId="25F714E0">
            <w:pPr>
              <w:spacing w:before="72" w:line="204"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7519B5E8">
            <w:pPr>
              <w:spacing w:before="72" w:line="204"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bottom w:val="nil"/>
            </w:tcBorders>
            <w:vAlign w:val="top"/>
          </w:tcPr>
          <w:p w14:paraId="69D5AE86">
            <w:pPr>
              <w:rPr>
                <w:rFonts w:ascii="Arial"/>
                <w:sz w:val="21"/>
              </w:rPr>
            </w:pPr>
          </w:p>
        </w:tc>
      </w:tr>
      <w:tr w14:paraId="62B69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49" w:type="dxa"/>
            <w:vAlign w:val="top"/>
          </w:tcPr>
          <w:p w14:paraId="37060BB2">
            <w:pPr>
              <w:spacing w:before="79" w:line="187" w:lineRule="auto"/>
              <w:ind w:left="2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w:t>
            </w:r>
          </w:p>
        </w:tc>
        <w:tc>
          <w:tcPr>
            <w:tcW w:w="1494" w:type="dxa"/>
            <w:vAlign w:val="top"/>
          </w:tcPr>
          <w:p w14:paraId="0D72C5E9">
            <w:pPr>
              <w:spacing w:before="75" w:line="206"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12" w:type="dxa"/>
            <w:vAlign w:val="top"/>
          </w:tcPr>
          <w:p w14:paraId="11D9FCBA">
            <w:pPr>
              <w:spacing w:before="75" w:line="206"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638" w:type="dxa"/>
            <w:vAlign w:val="top"/>
          </w:tcPr>
          <w:p w14:paraId="79719646">
            <w:pPr>
              <w:spacing w:before="78" w:line="187" w:lineRule="auto"/>
              <w:ind w:left="22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82</w:t>
            </w:r>
          </w:p>
        </w:tc>
        <w:tc>
          <w:tcPr>
            <w:tcW w:w="1500" w:type="dxa"/>
            <w:vAlign w:val="top"/>
          </w:tcPr>
          <w:p w14:paraId="24FA30FC">
            <w:pPr>
              <w:spacing w:before="75" w:line="206" w:lineRule="auto"/>
              <w:ind w:left="5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2131" w:type="dxa"/>
            <w:vAlign w:val="top"/>
          </w:tcPr>
          <w:p w14:paraId="7A682B97">
            <w:pPr>
              <w:spacing w:before="75" w:line="206" w:lineRule="auto"/>
              <w:ind w:left="86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p>
        </w:tc>
        <w:tc>
          <w:tcPr>
            <w:tcW w:w="1655" w:type="dxa"/>
            <w:vMerge w:val="continue"/>
            <w:tcBorders>
              <w:top w:val="nil"/>
            </w:tcBorders>
            <w:vAlign w:val="top"/>
          </w:tcPr>
          <w:p w14:paraId="6F1F1091">
            <w:pPr>
              <w:rPr>
                <w:rFonts w:ascii="Arial"/>
                <w:sz w:val="21"/>
              </w:rPr>
            </w:pPr>
          </w:p>
        </w:tc>
      </w:tr>
    </w:tbl>
    <w:p w14:paraId="6E1CC407">
      <w:pPr>
        <w:spacing w:before="29" w:line="213" w:lineRule="auto"/>
        <w:ind w:left="2941"/>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36"/>
          <w:sz w:val="21"/>
          <w:szCs w:val="21"/>
        </w:rPr>
        <w:t xml:space="preserve"> </w:t>
      </w:r>
      <w:r>
        <w:rPr>
          <w:rFonts w:ascii="Times New Roman" w:hAnsi="Times New Roman" w:eastAsia="Times New Roman" w:cs="Times New Roman"/>
          <w:b/>
          <w:bCs/>
          <w:spacing w:val="-2"/>
          <w:sz w:val="21"/>
          <w:szCs w:val="21"/>
        </w:rPr>
        <w:t xml:space="preserve">6-1 </w:t>
      </w:r>
      <w:r>
        <w:rPr>
          <w:rFonts w:ascii="宋体" w:hAnsi="宋体" w:eastAsia="宋体" w:cs="宋体"/>
          <w:b/>
          <w:bCs/>
          <w:spacing w:val="-2"/>
          <w:sz w:val="21"/>
          <w:szCs w:val="21"/>
        </w:rPr>
        <w:t>矿山近期（</w:t>
      </w:r>
      <w:r>
        <w:rPr>
          <w:rFonts w:ascii="Times New Roman" w:hAnsi="Times New Roman" w:eastAsia="Times New Roman" w:cs="Times New Roman"/>
          <w:b/>
          <w:bCs/>
          <w:spacing w:val="-2"/>
          <w:sz w:val="21"/>
          <w:szCs w:val="21"/>
        </w:rPr>
        <w:t xml:space="preserve">5 </w:t>
      </w:r>
      <w:r>
        <w:rPr>
          <w:rFonts w:ascii="宋体" w:hAnsi="宋体" w:eastAsia="宋体" w:cs="宋体"/>
          <w:b/>
          <w:bCs/>
          <w:spacing w:val="-2"/>
          <w:sz w:val="21"/>
          <w:szCs w:val="21"/>
        </w:rPr>
        <w:t>年）土地复垦区示意图</w:t>
      </w:r>
    </w:p>
    <w:p w14:paraId="52BAB87F">
      <w:pPr>
        <w:spacing w:line="10199" w:lineRule="exact"/>
        <w:ind w:firstLine="152"/>
      </w:pPr>
      <w:r>
        <w:rPr>
          <w:position w:val="-203"/>
        </w:rPr>
        <w:drawing>
          <wp:inline distT="0" distB="0" distL="0" distR="0">
            <wp:extent cx="6019800" cy="647636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255"/>
                    <a:stretch>
                      <a:fillRect/>
                    </a:stretch>
                  </pic:blipFill>
                  <pic:spPr>
                    <a:xfrm>
                      <a:off x="0" y="0"/>
                      <a:ext cx="6019816" cy="6476954"/>
                    </a:xfrm>
                    <a:prstGeom prst="rect">
                      <a:avLst/>
                    </a:prstGeom>
                  </pic:spPr>
                </pic:pic>
              </a:graphicData>
            </a:graphic>
          </wp:inline>
        </w:drawing>
      </w:r>
    </w:p>
    <w:p w14:paraId="09DCAF25">
      <w:pPr>
        <w:spacing w:line="10199" w:lineRule="exact"/>
        <w:sectPr>
          <w:footerReference r:id="rId162" w:type="default"/>
          <w:pgSz w:w="11912" w:h="16841"/>
          <w:pgMar w:top="1212" w:right="1106" w:bottom="883" w:left="1020" w:header="887" w:footer="719" w:gutter="0"/>
          <w:cols w:space="720" w:num="1"/>
        </w:sectPr>
      </w:pPr>
    </w:p>
    <w:p w14:paraId="132B8931">
      <w:pPr>
        <w:spacing w:before="274" w:line="224" w:lineRule="auto"/>
        <w:ind w:left="2774"/>
        <w:rPr>
          <w:rFonts w:ascii="宋体" w:hAnsi="宋体" w:eastAsia="宋体" w:cs="宋体"/>
          <w:sz w:val="31"/>
          <w:szCs w:val="31"/>
        </w:rPr>
      </w:pPr>
      <w:bookmarkStart w:id="98" w:name="bookmark82"/>
      <w:bookmarkEnd w:id="98"/>
      <w:bookmarkStart w:id="99" w:name="bookmark80"/>
      <w:bookmarkEnd w:id="99"/>
      <w:r>
        <w:rPr>
          <w:rFonts w:ascii="宋体" w:hAnsi="宋体" w:eastAsia="宋体" w:cs="宋体"/>
          <w:b/>
          <w:bCs/>
          <w:spacing w:val="6"/>
          <w:sz w:val="31"/>
          <w:szCs w:val="31"/>
        </w:rPr>
        <w:t>第七章</w:t>
      </w:r>
      <w:r>
        <w:rPr>
          <w:rFonts w:ascii="宋体" w:hAnsi="宋体" w:eastAsia="宋体" w:cs="宋体"/>
          <w:spacing w:val="6"/>
          <w:sz w:val="31"/>
          <w:szCs w:val="31"/>
        </w:rPr>
        <w:t xml:space="preserve"> </w:t>
      </w:r>
      <w:r>
        <w:rPr>
          <w:rFonts w:ascii="宋体" w:hAnsi="宋体" w:eastAsia="宋体" w:cs="宋体"/>
          <w:b/>
          <w:bCs/>
          <w:spacing w:val="6"/>
          <w:sz w:val="31"/>
          <w:szCs w:val="31"/>
        </w:rPr>
        <w:t>经费估算与进度安排</w:t>
      </w:r>
    </w:p>
    <w:p w14:paraId="79C1C9B6">
      <w:pPr>
        <w:pStyle w:val="2"/>
        <w:spacing w:line="266" w:lineRule="auto"/>
      </w:pPr>
    </w:p>
    <w:p w14:paraId="78A73840">
      <w:pPr>
        <w:spacing w:before="91" w:line="219" w:lineRule="auto"/>
        <w:ind w:left="566"/>
        <w:rPr>
          <w:rFonts w:ascii="黑体" w:hAnsi="黑体" w:eastAsia="黑体" w:cs="黑体"/>
          <w:sz w:val="28"/>
          <w:szCs w:val="28"/>
        </w:rPr>
      </w:pPr>
      <w:r>
        <w:rPr>
          <w:rFonts w:ascii="黑体" w:hAnsi="黑体" w:eastAsia="黑体" w:cs="黑体"/>
          <w:spacing w:val="-2"/>
          <w:sz w:val="28"/>
          <w:szCs w:val="28"/>
        </w:rPr>
        <w:t>一、经费估算依据</w:t>
      </w:r>
    </w:p>
    <w:p w14:paraId="33741AFB">
      <w:pPr>
        <w:spacing w:before="148" w:line="219" w:lineRule="auto"/>
        <w:ind w:left="489"/>
        <w:rPr>
          <w:rFonts w:ascii="宋体" w:hAnsi="宋体" w:eastAsia="宋体" w:cs="宋体"/>
          <w:sz w:val="24"/>
          <w:szCs w:val="24"/>
        </w:rPr>
      </w:pPr>
      <w:r>
        <w:rPr>
          <w:rFonts w:ascii="宋体" w:hAnsi="宋体" w:eastAsia="宋体" w:cs="宋体"/>
          <w:b/>
          <w:bCs/>
          <w:spacing w:val="-5"/>
          <w:sz w:val="24"/>
          <w:szCs w:val="24"/>
        </w:rPr>
        <w:t>（一）依据标准</w:t>
      </w:r>
    </w:p>
    <w:p w14:paraId="064EC747">
      <w:pPr>
        <w:spacing w:before="302" w:line="312" w:lineRule="auto"/>
        <w:ind w:right="243" w:firstLine="499"/>
        <w:rPr>
          <w:rFonts w:ascii="宋体" w:hAnsi="宋体" w:eastAsia="宋体" w:cs="宋体"/>
          <w:sz w:val="24"/>
          <w:szCs w:val="24"/>
        </w:rPr>
      </w:pPr>
      <w:r>
        <w:rPr>
          <w:rFonts w:ascii="Times New Roman" w:hAnsi="Times New Roman" w:eastAsia="Times New Roman" w:cs="Times New Roman"/>
          <w:spacing w:val="-11"/>
          <w:sz w:val="24"/>
          <w:szCs w:val="24"/>
        </w:rPr>
        <w:t>1</w:t>
      </w:r>
      <w:r>
        <w:rPr>
          <w:rFonts w:ascii="宋体" w:hAnsi="宋体" w:eastAsia="宋体" w:cs="宋体"/>
          <w:spacing w:val="-11"/>
          <w:sz w:val="24"/>
          <w:szCs w:val="24"/>
        </w:rPr>
        <w:t>、定额和费用计算标准依据：《土地开发整理项目预算定额标准》（财政部经</w:t>
      </w:r>
      <w:r>
        <w:rPr>
          <w:rFonts w:ascii="宋体" w:hAnsi="宋体" w:eastAsia="宋体" w:cs="宋体"/>
          <w:spacing w:val="-12"/>
          <w:sz w:val="24"/>
          <w:szCs w:val="24"/>
        </w:rPr>
        <w:t>济建设司、</w:t>
      </w:r>
      <w:r>
        <w:rPr>
          <w:rFonts w:ascii="宋体" w:hAnsi="宋体" w:eastAsia="宋体" w:cs="宋体"/>
          <w:sz w:val="24"/>
          <w:szCs w:val="24"/>
        </w:rPr>
        <w:t xml:space="preserve"> </w:t>
      </w:r>
      <w:r>
        <w:rPr>
          <w:rFonts w:ascii="宋体" w:hAnsi="宋体" w:eastAsia="宋体" w:cs="宋体"/>
          <w:spacing w:val="-6"/>
          <w:sz w:val="24"/>
          <w:szCs w:val="24"/>
        </w:rPr>
        <w:t>国土资源部财务司编</w:t>
      </w:r>
      <w:r>
        <w:rPr>
          <w:rFonts w:ascii="宋体" w:hAnsi="宋体" w:eastAsia="宋体" w:cs="宋体"/>
          <w:spacing w:val="-25"/>
          <w:sz w:val="24"/>
          <w:szCs w:val="24"/>
        </w:rPr>
        <w:t xml:space="preserve"> </w:t>
      </w:r>
      <w:r>
        <w:rPr>
          <w:rFonts w:ascii="Times New Roman" w:hAnsi="Times New Roman" w:eastAsia="Times New Roman" w:cs="Times New Roman"/>
          <w:spacing w:val="-6"/>
          <w:sz w:val="24"/>
          <w:szCs w:val="24"/>
        </w:rPr>
        <w:t>2011</w:t>
      </w:r>
      <w:r>
        <w:rPr>
          <w:rFonts w:ascii="宋体" w:hAnsi="宋体" w:eastAsia="宋体" w:cs="宋体"/>
          <w:spacing w:val="-68"/>
          <w:w w:val="98"/>
          <w:sz w:val="24"/>
          <w:szCs w:val="24"/>
        </w:rPr>
        <w:t>）（</w:t>
      </w:r>
      <w:r>
        <w:rPr>
          <w:rFonts w:ascii="宋体" w:hAnsi="宋体" w:eastAsia="宋体" w:cs="宋体"/>
          <w:spacing w:val="-6"/>
          <w:sz w:val="24"/>
          <w:szCs w:val="24"/>
        </w:rPr>
        <w:t>包括《土地开发整理项目预算定额》、《土</w:t>
      </w:r>
      <w:r>
        <w:rPr>
          <w:rFonts w:ascii="宋体" w:hAnsi="宋体" w:eastAsia="宋体" w:cs="宋体"/>
          <w:spacing w:val="-7"/>
          <w:sz w:val="24"/>
          <w:szCs w:val="24"/>
        </w:rPr>
        <w:t>地开发整理项目施工</w:t>
      </w:r>
      <w:r>
        <w:rPr>
          <w:rFonts w:ascii="宋体" w:hAnsi="宋体" w:eastAsia="宋体" w:cs="宋体"/>
          <w:sz w:val="24"/>
          <w:szCs w:val="24"/>
        </w:rPr>
        <w:t xml:space="preserve"> </w:t>
      </w:r>
      <w:r>
        <w:rPr>
          <w:rFonts w:ascii="宋体" w:hAnsi="宋体" w:eastAsia="宋体" w:cs="宋体"/>
          <w:spacing w:val="-18"/>
          <w:sz w:val="24"/>
          <w:szCs w:val="24"/>
        </w:rPr>
        <w:t>机械台班费定额》、《土地开发整理项目预算编制暂行规定》）。</w:t>
      </w:r>
    </w:p>
    <w:p w14:paraId="66D46A8B">
      <w:pPr>
        <w:spacing w:before="302" w:line="220" w:lineRule="auto"/>
        <w:ind w:left="476"/>
        <w:rPr>
          <w:rFonts w:ascii="宋体" w:hAnsi="宋体" w:eastAsia="宋体" w:cs="宋体"/>
          <w:sz w:val="24"/>
          <w:szCs w:val="24"/>
        </w:rPr>
      </w:pPr>
      <w:r>
        <w:rPr>
          <w:rFonts w:ascii="Times New Roman" w:hAnsi="Times New Roman" w:eastAsia="Times New Roman" w:cs="Times New Roman"/>
          <w:spacing w:val="-11"/>
          <w:sz w:val="24"/>
          <w:szCs w:val="24"/>
        </w:rPr>
        <w:t>2</w:t>
      </w:r>
      <w:r>
        <w:rPr>
          <w:rFonts w:ascii="宋体" w:hAnsi="宋体" w:eastAsia="宋体" w:cs="宋体"/>
          <w:spacing w:val="-11"/>
          <w:sz w:val="24"/>
          <w:szCs w:val="24"/>
        </w:rPr>
        <w:t>、《辽宁省建筑工程预算定额》（</w:t>
      </w:r>
      <w:r>
        <w:rPr>
          <w:rFonts w:ascii="Times New Roman" w:hAnsi="Times New Roman" w:eastAsia="Times New Roman" w:cs="Times New Roman"/>
          <w:spacing w:val="-11"/>
          <w:sz w:val="24"/>
          <w:szCs w:val="24"/>
        </w:rPr>
        <w:t xml:space="preserve">2017 </w:t>
      </w:r>
      <w:r>
        <w:rPr>
          <w:rFonts w:ascii="宋体" w:hAnsi="宋体" w:eastAsia="宋体" w:cs="宋体"/>
          <w:spacing w:val="-11"/>
          <w:sz w:val="24"/>
          <w:szCs w:val="24"/>
        </w:rPr>
        <w:t>年）</w:t>
      </w:r>
    </w:p>
    <w:p w14:paraId="5635DDD7">
      <w:pPr>
        <w:spacing w:before="301" w:line="218" w:lineRule="auto"/>
        <w:ind w:left="481"/>
        <w:rPr>
          <w:rFonts w:ascii="宋体" w:hAnsi="宋体" w:eastAsia="宋体" w:cs="宋体"/>
          <w:sz w:val="24"/>
          <w:szCs w:val="24"/>
        </w:rPr>
      </w:pPr>
      <w:r>
        <w:rPr>
          <w:rFonts w:ascii="Times New Roman" w:hAnsi="Times New Roman" w:eastAsia="Times New Roman" w:cs="Times New Roman"/>
          <w:spacing w:val="-1"/>
          <w:sz w:val="24"/>
          <w:szCs w:val="24"/>
        </w:rPr>
        <w:t>3</w:t>
      </w:r>
      <w:r>
        <w:rPr>
          <w:rFonts w:ascii="宋体" w:hAnsi="宋体" w:eastAsia="宋体" w:cs="宋体"/>
          <w:spacing w:val="-1"/>
          <w:sz w:val="24"/>
          <w:szCs w:val="24"/>
        </w:rPr>
        <w:t>、辽宁省建设工程造价信息及市场价格（</w:t>
      </w:r>
      <w:r>
        <w:rPr>
          <w:rFonts w:ascii="Times New Roman" w:hAnsi="Times New Roman" w:eastAsia="Times New Roman" w:cs="Times New Roman"/>
          <w:spacing w:val="-1"/>
          <w:sz w:val="24"/>
          <w:szCs w:val="24"/>
        </w:rPr>
        <w:t>20</w:t>
      </w:r>
      <w:r>
        <w:rPr>
          <w:rFonts w:ascii="Times New Roman" w:hAnsi="Times New Roman" w:eastAsia="Times New Roman" w:cs="Times New Roman"/>
          <w:spacing w:val="-2"/>
          <w:sz w:val="24"/>
          <w:szCs w:val="24"/>
        </w:rPr>
        <w:t xml:space="preserve">24 </w:t>
      </w:r>
      <w:r>
        <w:rPr>
          <w:rFonts w:ascii="宋体" w:hAnsi="宋体" w:eastAsia="宋体" w:cs="宋体"/>
          <w:spacing w:val="-2"/>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9</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月）</w:t>
      </w:r>
    </w:p>
    <w:p w14:paraId="71B7DA5D">
      <w:pPr>
        <w:spacing w:before="304" w:line="287" w:lineRule="auto"/>
        <w:ind w:left="1" w:right="230" w:firstLine="473"/>
        <w:rPr>
          <w:rFonts w:ascii="宋体" w:hAnsi="宋体" w:eastAsia="宋体" w:cs="宋体"/>
          <w:sz w:val="24"/>
          <w:szCs w:val="24"/>
        </w:rPr>
      </w:pPr>
      <w:r>
        <w:rPr>
          <w:rFonts w:ascii="Times New Roman" w:hAnsi="Times New Roman" w:eastAsia="Times New Roman" w:cs="Times New Roman"/>
          <w:spacing w:val="-4"/>
          <w:sz w:val="24"/>
          <w:szCs w:val="24"/>
        </w:rPr>
        <w:t>4</w:t>
      </w:r>
      <w:r>
        <w:rPr>
          <w:rFonts w:ascii="宋体" w:hAnsi="宋体" w:eastAsia="宋体" w:cs="宋体"/>
          <w:spacing w:val="-4"/>
          <w:sz w:val="24"/>
          <w:szCs w:val="24"/>
        </w:rPr>
        <w:t>、《国土资源部办公厅关于印发土地整治工程营业税改征</w:t>
      </w:r>
      <w:r>
        <w:rPr>
          <w:rFonts w:ascii="宋体" w:hAnsi="宋体" w:eastAsia="宋体" w:cs="宋体"/>
          <w:spacing w:val="-5"/>
          <w:sz w:val="24"/>
          <w:szCs w:val="24"/>
        </w:rPr>
        <w:t>增值税计价依据调整过渡实施</w:t>
      </w:r>
      <w:r>
        <w:rPr>
          <w:rFonts w:ascii="宋体" w:hAnsi="宋体" w:eastAsia="宋体" w:cs="宋体"/>
          <w:sz w:val="24"/>
          <w:szCs w:val="24"/>
        </w:rPr>
        <w:t xml:space="preserve"> 方案的通知》国土资厅发</w:t>
      </w:r>
      <w:r>
        <w:rPr>
          <w:rFonts w:ascii="Times New Roman" w:hAnsi="Times New Roman" w:eastAsia="Times New Roman" w:cs="Times New Roman"/>
          <w:sz w:val="24"/>
          <w:szCs w:val="24"/>
        </w:rPr>
        <w:t xml:space="preserve">[2017]19 </w:t>
      </w:r>
      <w:r>
        <w:rPr>
          <w:rFonts w:ascii="宋体" w:hAnsi="宋体" w:eastAsia="宋体" w:cs="宋体"/>
          <w:sz w:val="24"/>
          <w:szCs w:val="24"/>
        </w:rPr>
        <w:t>号</w:t>
      </w:r>
    </w:p>
    <w:p w14:paraId="5F4FD7FB">
      <w:pPr>
        <w:spacing w:before="308" w:line="219" w:lineRule="auto"/>
        <w:ind w:left="483"/>
        <w:rPr>
          <w:rFonts w:ascii="宋体" w:hAnsi="宋体" w:eastAsia="宋体" w:cs="宋体"/>
          <w:sz w:val="24"/>
          <w:szCs w:val="24"/>
        </w:rPr>
      </w:pPr>
      <w:r>
        <w:rPr>
          <w:rFonts w:ascii="Times New Roman" w:hAnsi="Times New Roman" w:eastAsia="Times New Roman" w:cs="Times New Roman"/>
          <w:spacing w:val="-2"/>
          <w:sz w:val="24"/>
          <w:szCs w:val="24"/>
        </w:rPr>
        <w:t>5</w:t>
      </w:r>
      <w:r>
        <w:rPr>
          <w:rFonts w:ascii="宋体" w:hAnsi="宋体" w:eastAsia="宋体" w:cs="宋体"/>
          <w:spacing w:val="-2"/>
          <w:sz w:val="24"/>
          <w:szCs w:val="24"/>
        </w:rPr>
        <w:t>、本次方案设计工作量</w:t>
      </w:r>
    </w:p>
    <w:p w14:paraId="22FEC5C2">
      <w:pPr>
        <w:spacing w:before="301" w:line="219" w:lineRule="auto"/>
        <w:ind w:left="489"/>
        <w:rPr>
          <w:rFonts w:ascii="宋体" w:hAnsi="宋体" w:eastAsia="宋体" w:cs="宋体"/>
          <w:sz w:val="24"/>
          <w:szCs w:val="24"/>
        </w:rPr>
      </w:pPr>
      <w:r>
        <w:rPr>
          <w:rFonts w:ascii="宋体" w:hAnsi="宋体" w:eastAsia="宋体" w:cs="宋体"/>
          <w:b/>
          <w:bCs/>
          <w:spacing w:val="-12"/>
          <w:sz w:val="24"/>
          <w:szCs w:val="24"/>
        </w:rPr>
        <w:t>（二）</w:t>
      </w:r>
      <w:r>
        <w:rPr>
          <w:rFonts w:ascii="宋体" w:hAnsi="宋体" w:eastAsia="宋体" w:cs="宋体"/>
          <w:spacing w:val="-67"/>
          <w:sz w:val="24"/>
          <w:szCs w:val="24"/>
        </w:rPr>
        <w:t xml:space="preserve"> </w:t>
      </w:r>
      <w:r>
        <w:rPr>
          <w:rFonts w:ascii="宋体" w:hAnsi="宋体" w:eastAsia="宋体" w:cs="宋体"/>
          <w:b/>
          <w:bCs/>
          <w:spacing w:val="-12"/>
          <w:sz w:val="24"/>
          <w:szCs w:val="24"/>
        </w:rPr>
        <w:t>编制依据</w:t>
      </w:r>
    </w:p>
    <w:p w14:paraId="43EFD496">
      <w:pPr>
        <w:spacing w:before="303" w:line="220" w:lineRule="auto"/>
        <w:ind w:left="499"/>
        <w:rPr>
          <w:rFonts w:ascii="宋体" w:hAnsi="宋体" w:eastAsia="宋体" w:cs="宋体"/>
          <w:sz w:val="24"/>
          <w:szCs w:val="24"/>
        </w:rPr>
      </w:pPr>
      <w:r>
        <w:rPr>
          <w:rFonts w:ascii="Times New Roman" w:hAnsi="Times New Roman" w:eastAsia="Times New Roman" w:cs="Times New Roman"/>
          <w:spacing w:val="-5"/>
          <w:sz w:val="24"/>
          <w:szCs w:val="24"/>
        </w:rPr>
        <w:t>1</w:t>
      </w:r>
      <w:r>
        <w:rPr>
          <w:rFonts w:ascii="宋体" w:hAnsi="宋体" w:eastAsia="宋体" w:cs="宋体"/>
          <w:spacing w:val="-5"/>
          <w:sz w:val="24"/>
          <w:szCs w:val="24"/>
        </w:rPr>
        <w:t>、《辽宁省地质环境项目资金管理暂行办法》辽国土资发〔</w:t>
      </w:r>
      <w:r>
        <w:rPr>
          <w:rFonts w:ascii="Times New Roman" w:hAnsi="Times New Roman" w:eastAsia="Times New Roman" w:cs="Times New Roman"/>
          <w:spacing w:val="-5"/>
          <w:sz w:val="24"/>
          <w:szCs w:val="24"/>
        </w:rPr>
        <w:t>2012</w:t>
      </w:r>
      <w:r>
        <w:rPr>
          <w:rFonts w:ascii="宋体" w:hAnsi="宋体" w:eastAsia="宋体" w:cs="宋体"/>
          <w:spacing w:val="-5"/>
          <w:sz w:val="24"/>
          <w:szCs w:val="24"/>
        </w:rPr>
        <w:t>〕</w:t>
      </w:r>
      <w:r>
        <w:rPr>
          <w:rFonts w:ascii="Times New Roman" w:hAnsi="Times New Roman" w:eastAsia="Times New Roman" w:cs="Times New Roman"/>
          <w:spacing w:val="-5"/>
          <w:sz w:val="24"/>
          <w:szCs w:val="24"/>
        </w:rPr>
        <w:t>184</w:t>
      </w:r>
      <w:r>
        <w:rPr>
          <w:rFonts w:ascii="Times New Roman" w:hAnsi="Times New Roman" w:eastAsia="Times New Roman" w:cs="Times New Roman"/>
          <w:spacing w:val="17"/>
          <w:sz w:val="24"/>
          <w:szCs w:val="24"/>
        </w:rPr>
        <w:t xml:space="preserve"> </w:t>
      </w:r>
      <w:r>
        <w:rPr>
          <w:rFonts w:ascii="宋体" w:hAnsi="宋体" w:eastAsia="宋体" w:cs="宋体"/>
          <w:spacing w:val="-5"/>
          <w:sz w:val="24"/>
          <w:szCs w:val="24"/>
        </w:rPr>
        <w:t>号；</w:t>
      </w:r>
    </w:p>
    <w:p w14:paraId="08A3D542">
      <w:pPr>
        <w:spacing w:before="302" w:line="287" w:lineRule="auto"/>
        <w:ind w:left="7" w:firstLine="469"/>
        <w:rPr>
          <w:rFonts w:ascii="宋体" w:hAnsi="宋体" w:eastAsia="宋体" w:cs="宋体"/>
          <w:sz w:val="24"/>
          <w:szCs w:val="24"/>
        </w:rPr>
      </w:pPr>
      <w:r>
        <w:rPr>
          <w:rFonts w:ascii="Times New Roman" w:hAnsi="Times New Roman" w:eastAsia="Times New Roman" w:cs="Times New Roman"/>
          <w:spacing w:val="-4"/>
          <w:sz w:val="24"/>
          <w:szCs w:val="24"/>
        </w:rPr>
        <w:t>2</w:t>
      </w:r>
      <w:r>
        <w:rPr>
          <w:rFonts w:ascii="宋体" w:hAnsi="宋体" w:eastAsia="宋体" w:cs="宋体"/>
          <w:spacing w:val="-4"/>
          <w:sz w:val="24"/>
          <w:szCs w:val="24"/>
        </w:rPr>
        <w:t>、《辽宁省住房和城乡建设厅关于建筑业营改</w:t>
      </w:r>
      <w:r>
        <w:rPr>
          <w:rFonts w:ascii="宋体" w:hAnsi="宋体" w:eastAsia="宋体" w:cs="宋体"/>
          <w:spacing w:val="-5"/>
          <w:sz w:val="24"/>
          <w:szCs w:val="24"/>
        </w:rPr>
        <w:t>增后辽宁省建设工程计价依据调整的通知》</w:t>
      </w:r>
      <w:r>
        <w:rPr>
          <w:rFonts w:ascii="宋体" w:hAnsi="宋体" w:eastAsia="宋体" w:cs="宋体"/>
          <w:sz w:val="24"/>
          <w:szCs w:val="24"/>
        </w:rPr>
        <w:t xml:space="preserve"> </w:t>
      </w:r>
      <w:r>
        <w:rPr>
          <w:rFonts w:ascii="宋体" w:hAnsi="宋体" w:eastAsia="宋体" w:cs="宋体"/>
          <w:spacing w:val="-12"/>
          <w:sz w:val="24"/>
          <w:szCs w:val="24"/>
        </w:rPr>
        <w:t>（辽住建</w:t>
      </w:r>
      <w:r>
        <w:rPr>
          <w:rFonts w:ascii="Times New Roman" w:hAnsi="Times New Roman" w:eastAsia="Times New Roman" w:cs="Times New Roman"/>
          <w:spacing w:val="-12"/>
          <w:sz w:val="24"/>
          <w:szCs w:val="24"/>
        </w:rPr>
        <w:t>[2016]49</w:t>
      </w:r>
      <w:r>
        <w:rPr>
          <w:rFonts w:ascii="Times New Roman" w:hAnsi="Times New Roman" w:eastAsia="Times New Roman" w:cs="Times New Roman"/>
          <w:spacing w:val="25"/>
          <w:w w:val="101"/>
          <w:sz w:val="24"/>
          <w:szCs w:val="24"/>
        </w:rPr>
        <w:t xml:space="preserve"> </w:t>
      </w:r>
      <w:r>
        <w:rPr>
          <w:rFonts w:ascii="宋体" w:hAnsi="宋体" w:eastAsia="宋体" w:cs="宋体"/>
          <w:spacing w:val="-12"/>
          <w:sz w:val="24"/>
          <w:szCs w:val="24"/>
        </w:rPr>
        <w:t>号）。</w:t>
      </w:r>
    </w:p>
    <w:p w14:paraId="77A4BDF2">
      <w:pPr>
        <w:spacing w:before="308" w:line="287" w:lineRule="auto"/>
        <w:ind w:left="1" w:right="241" w:firstLine="479"/>
        <w:rPr>
          <w:rFonts w:ascii="宋体" w:hAnsi="宋体" w:eastAsia="宋体" w:cs="宋体"/>
          <w:sz w:val="24"/>
          <w:szCs w:val="24"/>
        </w:rPr>
      </w:pPr>
      <w:r>
        <w:rPr>
          <w:rFonts w:ascii="Times New Roman" w:hAnsi="Times New Roman" w:eastAsia="Times New Roman" w:cs="Times New Roman"/>
          <w:spacing w:val="-5"/>
          <w:sz w:val="24"/>
          <w:szCs w:val="24"/>
        </w:rPr>
        <w:t>3</w:t>
      </w:r>
      <w:r>
        <w:rPr>
          <w:rFonts w:ascii="宋体" w:hAnsi="宋体" w:eastAsia="宋体" w:cs="宋体"/>
          <w:spacing w:val="-5"/>
          <w:sz w:val="24"/>
          <w:szCs w:val="24"/>
        </w:rPr>
        <w:t>、《国土资源部办公厅关于印发土地整治工程营业税改征增值税计价依据调整过渡实施</w:t>
      </w:r>
      <w:r>
        <w:rPr>
          <w:rFonts w:ascii="宋体" w:hAnsi="宋体" w:eastAsia="宋体" w:cs="宋体"/>
          <w:spacing w:val="9"/>
          <w:sz w:val="24"/>
          <w:szCs w:val="24"/>
        </w:rPr>
        <w:t xml:space="preserve"> </w:t>
      </w:r>
      <w:r>
        <w:rPr>
          <w:rFonts w:ascii="宋体" w:hAnsi="宋体" w:eastAsia="宋体" w:cs="宋体"/>
          <w:spacing w:val="-2"/>
          <w:sz w:val="24"/>
          <w:szCs w:val="24"/>
        </w:rPr>
        <w:t>方案的通知》国土资源厅发</w:t>
      </w:r>
      <w:r>
        <w:rPr>
          <w:rFonts w:ascii="Times New Roman" w:hAnsi="Times New Roman" w:eastAsia="Times New Roman" w:cs="Times New Roman"/>
          <w:spacing w:val="-2"/>
          <w:sz w:val="24"/>
          <w:szCs w:val="24"/>
        </w:rPr>
        <w:t xml:space="preserve">[2017]19 </w:t>
      </w:r>
      <w:r>
        <w:rPr>
          <w:rFonts w:ascii="宋体" w:hAnsi="宋体" w:eastAsia="宋体" w:cs="宋体"/>
          <w:spacing w:val="-2"/>
          <w:sz w:val="24"/>
          <w:szCs w:val="24"/>
        </w:rPr>
        <w:t>号；</w:t>
      </w:r>
    </w:p>
    <w:p w14:paraId="0D46C575">
      <w:pPr>
        <w:spacing w:before="307" w:line="289" w:lineRule="auto"/>
        <w:ind w:right="229" w:firstLine="474"/>
        <w:rPr>
          <w:rFonts w:ascii="宋体" w:hAnsi="宋体" w:eastAsia="宋体" w:cs="宋体"/>
          <w:sz w:val="24"/>
          <w:szCs w:val="24"/>
        </w:rPr>
      </w:pPr>
      <w:r>
        <w:rPr>
          <w:rFonts w:ascii="Times New Roman" w:hAnsi="Times New Roman" w:eastAsia="Times New Roman" w:cs="Times New Roman"/>
          <w:spacing w:val="-4"/>
          <w:sz w:val="24"/>
          <w:szCs w:val="24"/>
        </w:rPr>
        <w:t>4</w:t>
      </w:r>
      <w:r>
        <w:rPr>
          <w:rFonts w:ascii="宋体" w:hAnsi="宋体" w:eastAsia="宋体" w:cs="宋体"/>
          <w:spacing w:val="-4"/>
          <w:sz w:val="24"/>
          <w:szCs w:val="24"/>
        </w:rPr>
        <w:t>、《财政部、国土资源部、环境保护部关于取消矿山地质环</w:t>
      </w:r>
      <w:r>
        <w:rPr>
          <w:rFonts w:ascii="宋体" w:hAnsi="宋体" w:eastAsia="宋体" w:cs="宋体"/>
          <w:spacing w:val="-5"/>
          <w:sz w:val="24"/>
          <w:szCs w:val="24"/>
        </w:rPr>
        <w:t>境治理恢复保证金建立矿山</w:t>
      </w:r>
      <w:r>
        <w:rPr>
          <w:rFonts w:ascii="宋体" w:hAnsi="宋体" w:eastAsia="宋体" w:cs="宋体"/>
          <w:sz w:val="24"/>
          <w:szCs w:val="24"/>
        </w:rPr>
        <w:t xml:space="preserve"> </w:t>
      </w:r>
      <w:r>
        <w:rPr>
          <w:rFonts w:ascii="宋体" w:hAnsi="宋体" w:eastAsia="宋体" w:cs="宋体"/>
          <w:spacing w:val="-7"/>
          <w:sz w:val="24"/>
          <w:szCs w:val="24"/>
        </w:rPr>
        <w:t>地质环境治理恢复基金的指导意见》（财建【</w:t>
      </w:r>
      <w:r>
        <w:rPr>
          <w:rFonts w:ascii="Times New Roman" w:hAnsi="Times New Roman" w:eastAsia="Times New Roman" w:cs="Times New Roman"/>
          <w:spacing w:val="-7"/>
          <w:sz w:val="24"/>
          <w:szCs w:val="24"/>
        </w:rPr>
        <w:t>2017</w:t>
      </w:r>
      <w:r>
        <w:rPr>
          <w:rFonts w:ascii="宋体" w:hAnsi="宋体" w:eastAsia="宋体" w:cs="宋体"/>
          <w:spacing w:val="-7"/>
          <w:sz w:val="24"/>
          <w:szCs w:val="24"/>
        </w:rPr>
        <w:t>】</w:t>
      </w:r>
      <w:r>
        <w:rPr>
          <w:rFonts w:ascii="Times New Roman" w:hAnsi="Times New Roman" w:eastAsia="Times New Roman" w:cs="Times New Roman"/>
          <w:spacing w:val="-7"/>
          <w:sz w:val="24"/>
          <w:szCs w:val="24"/>
        </w:rPr>
        <w:t>63</w:t>
      </w:r>
      <w:r>
        <w:rPr>
          <w:rFonts w:ascii="Times New Roman" w:hAnsi="Times New Roman" w:eastAsia="Times New Roman" w:cs="Times New Roman"/>
          <w:spacing w:val="-8"/>
          <w:sz w:val="24"/>
          <w:szCs w:val="24"/>
        </w:rPr>
        <w:t>8</w:t>
      </w:r>
      <w:r>
        <w:rPr>
          <w:rFonts w:ascii="Times New Roman" w:hAnsi="Times New Roman" w:eastAsia="Times New Roman" w:cs="Times New Roman"/>
          <w:spacing w:val="15"/>
          <w:w w:val="101"/>
          <w:sz w:val="24"/>
          <w:szCs w:val="24"/>
        </w:rPr>
        <w:t xml:space="preserve"> </w:t>
      </w:r>
      <w:r>
        <w:rPr>
          <w:rFonts w:ascii="宋体" w:hAnsi="宋体" w:eastAsia="宋体" w:cs="宋体"/>
          <w:spacing w:val="-8"/>
          <w:sz w:val="24"/>
          <w:szCs w:val="24"/>
        </w:rPr>
        <w:t>号</w:t>
      </w:r>
      <w:r>
        <w:rPr>
          <w:rFonts w:ascii="宋体" w:hAnsi="宋体" w:eastAsia="宋体" w:cs="宋体"/>
          <w:spacing w:val="-38"/>
          <w:sz w:val="24"/>
          <w:szCs w:val="24"/>
        </w:rPr>
        <w:t>）；</w:t>
      </w:r>
    </w:p>
    <w:p w14:paraId="063422A3">
      <w:pPr>
        <w:spacing w:before="303" w:line="215" w:lineRule="auto"/>
        <w:ind w:left="483"/>
        <w:rPr>
          <w:rFonts w:ascii="宋体" w:hAnsi="宋体" w:eastAsia="宋体" w:cs="宋体"/>
          <w:sz w:val="24"/>
          <w:szCs w:val="24"/>
        </w:rPr>
      </w:pPr>
      <w:r>
        <w:rPr>
          <w:rFonts w:ascii="Times New Roman" w:hAnsi="Times New Roman" w:eastAsia="Times New Roman" w:cs="Times New Roman"/>
          <w:spacing w:val="-8"/>
          <w:sz w:val="24"/>
          <w:szCs w:val="24"/>
        </w:rPr>
        <w:t>5</w:t>
      </w:r>
      <w:r>
        <w:rPr>
          <w:rFonts w:ascii="宋体" w:hAnsi="宋体" w:eastAsia="宋体" w:cs="宋体"/>
          <w:spacing w:val="-8"/>
          <w:sz w:val="24"/>
          <w:szCs w:val="24"/>
        </w:rPr>
        <w:t>、《辽宁省矿山地质环境治理恢复基金管理暂行办</w:t>
      </w:r>
      <w:r>
        <w:rPr>
          <w:rFonts w:ascii="宋体" w:hAnsi="宋体" w:eastAsia="宋体" w:cs="宋体"/>
          <w:spacing w:val="-9"/>
          <w:sz w:val="24"/>
          <w:szCs w:val="24"/>
        </w:rPr>
        <w:t>法》（辽自然资规</w:t>
      </w:r>
      <w:r>
        <w:rPr>
          <w:rFonts w:ascii="Times New Roman" w:hAnsi="Times New Roman" w:eastAsia="Times New Roman" w:cs="Times New Roman"/>
          <w:spacing w:val="-9"/>
          <w:sz w:val="24"/>
          <w:szCs w:val="24"/>
        </w:rPr>
        <w:t>[2018]1</w:t>
      </w:r>
      <w:r>
        <w:rPr>
          <w:rFonts w:ascii="Times New Roman" w:hAnsi="Times New Roman" w:eastAsia="Times New Roman" w:cs="Times New Roman"/>
          <w:spacing w:val="15"/>
          <w:w w:val="101"/>
          <w:sz w:val="24"/>
          <w:szCs w:val="24"/>
        </w:rPr>
        <w:t xml:space="preserve"> </w:t>
      </w:r>
      <w:r>
        <w:rPr>
          <w:rFonts w:ascii="宋体" w:hAnsi="宋体" w:eastAsia="宋体" w:cs="宋体"/>
          <w:spacing w:val="-9"/>
          <w:sz w:val="24"/>
          <w:szCs w:val="24"/>
        </w:rPr>
        <w:t>号</w:t>
      </w:r>
      <w:r>
        <w:rPr>
          <w:rFonts w:ascii="宋体" w:hAnsi="宋体" w:eastAsia="宋体" w:cs="宋体"/>
          <w:spacing w:val="-38"/>
          <w:sz w:val="24"/>
          <w:szCs w:val="24"/>
        </w:rPr>
        <w:t>）；</w:t>
      </w:r>
    </w:p>
    <w:p w14:paraId="4B9FE00F">
      <w:pPr>
        <w:spacing w:before="306" w:line="220" w:lineRule="auto"/>
        <w:ind w:left="489"/>
        <w:rPr>
          <w:rFonts w:ascii="宋体" w:hAnsi="宋体" w:eastAsia="宋体" w:cs="宋体"/>
          <w:sz w:val="24"/>
          <w:szCs w:val="24"/>
        </w:rPr>
      </w:pPr>
      <w:r>
        <w:rPr>
          <w:rFonts w:ascii="宋体" w:hAnsi="宋体" w:eastAsia="宋体" w:cs="宋体"/>
          <w:b/>
          <w:bCs/>
          <w:spacing w:val="-13"/>
          <w:sz w:val="24"/>
          <w:szCs w:val="24"/>
        </w:rPr>
        <w:t>（三）</w:t>
      </w:r>
      <w:r>
        <w:rPr>
          <w:rFonts w:ascii="宋体" w:hAnsi="宋体" w:eastAsia="宋体" w:cs="宋体"/>
          <w:spacing w:val="-59"/>
          <w:sz w:val="24"/>
          <w:szCs w:val="24"/>
        </w:rPr>
        <w:t xml:space="preserve"> </w:t>
      </w:r>
      <w:r>
        <w:rPr>
          <w:rFonts w:ascii="宋体" w:hAnsi="宋体" w:eastAsia="宋体" w:cs="宋体"/>
          <w:b/>
          <w:bCs/>
          <w:spacing w:val="-13"/>
          <w:sz w:val="24"/>
          <w:szCs w:val="24"/>
        </w:rPr>
        <w:t>费用计算</w:t>
      </w:r>
    </w:p>
    <w:p w14:paraId="1A34A0B2">
      <w:pPr>
        <w:spacing w:before="304" w:line="350" w:lineRule="auto"/>
        <w:ind w:left="3" w:right="230" w:firstLine="480"/>
        <w:jc w:val="both"/>
        <w:rPr>
          <w:rFonts w:ascii="宋体" w:hAnsi="宋体" w:eastAsia="宋体" w:cs="宋体"/>
          <w:sz w:val="24"/>
          <w:szCs w:val="24"/>
        </w:rPr>
      </w:pPr>
      <w:r>
        <w:rPr>
          <w:rFonts w:ascii="宋体" w:hAnsi="宋体" w:eastAsia="宋体" w:cs="宋体"/>
          <w:spacing w:val="-2"/>
          <w:sz w:val="24"/>
          <w:szCs w:val="24"/>
        </w:rPr>
        <w:t>项目的投资概算为动态投资概算，其投资总额包括静态投资和涨价预备费。静态投资为</w:t>
      </w:r>
      <w:r>
        <w:rPr>
          <w:rFonts w:ascii="宋体" w:hAnsi="宋体" w:eastAsia="宋体" w:cs="宋体"/>
          <w:spacing w:val="18"/>
          <w:sz w:val="24"/>
          <w:szCs w:val="24"/>
        </w:rPr>
        <w:t xml:space="preserve"> </w:t>
      </w:r>
      <w:r>
        <w:rPr>
          <w:rFonts w:ascii="宋体" w:hAnsi="宋体" w:eastAsia="宋体" w:cs="宋体"/>
          <w:spacing w:val="-1"/>
          <w:sz w:val="24"/>
          <w:szCs w:val="24"/>
        </w:rPr>
        <w:t>工程施工费、其他费用、基本预备费和监测与管护费</w:t>
      </w:r>
      <w:r>
        <w:rPr>
          <w:rFonts w:ascii="宋体" w:hAnsi="宋体" w:eastAsia="宋体" w:cs="宋体"/>
          <w:spacing w:val="-2"/>
          <w:sz w:val="24"/>
          <w:szCs w:val="24"/>
        </w:rPr>
        <w:t>用之和。动态投资为静态投资与涨价预</w:t>
      </w:r>
      <w:r>
        <w:rPr>
          <w:rFonts w:ascii="宋体" w:hAnsi="宋体" w:eastAsia="宋体" w:cs="宋体"/>
          <w:sz w:val="24"/>
          <w:szCs w:val="24"/>
        </w:rPr>
        <w:t xml:space="preserve"> </w:t>
      </w:r>
      <w:r>
        <w:rPr>
          <w:rFonts w:ascii="宋体" w:hAnsi="宋体" w:eastAsia="宋体" w:cs="宋体"/>
          <w:spacing w:val="-8"/>
          <w:sz w:val="24"/>
          <w:szCs w:val="24"/>
        </w:rPr>
        <w:t>备费之和。</w:t>
      </w:r>
    </w:p>
    <w:p w14:paraId="299AF448">
      <w:pPr>
        <w:spacing w:before="152" w:line="347" w:lineRule="auto"/>
        <w:ind w:left="2" w:right="230" w:firstLine="481"/>
        <w:rPr>
          <w:rFonts w:ascii="宋体" w:hAnsi="宋体" w:eastAsia="宋体" w:cs="宋体"/>
          <w:sz w:val="24"/>
          <w:szCs w:val="24"/>
        </w:rPr>
      </w:pPr>
      <w:r>
        <w:rPr>
          <w:rFonts w:ascii="宋体" w:hAnsi="宋体" w:eastAsia="宋体" w:cs="宋体"/>
          <w:spacing w:val="-2"/>
          <w:sz w:val="24"/>
          <w:szCs w:val="24"/>
        </w:rPr>
        <w:t>项目静态投资概算由工程施工费、</w:t>
      </w:r>
      <w:r>
        <w:rPr>
          <w:rFonts w:hint="eastAsia" w:ascii="宋体" w:hAnsi="宋体" w:eastAsia="宋体" w:cs="宋体"/>
          <w:spacing w:val="-2"/>
          <w:sz w:val="24"/>
          <w:szCs w:val="24"/>
          <w:lang w:eastAsia="zh-CN"/>
        </w:rPr>
        <w:t>设备购置</w:t>
      </w:r>
      <w:r>
        <w:rPr>
          <w:rFonts w:ascii="宋体" w:hAnsi="宋体" w:eastAsia="宋体" w:cs="宋体"/>
          <w:spacing w:val="-2"/>
          <w:sz w:val="24"/>
          <w:szCs w:val="24"/>
        </w:rPr>
        <w:t>费、其他费用、基本预备费和监测与管护费</w:t>
      </w:r>
      <w:r>
        <w:rPr>
          <w:rFonts w:ascii="宋体" w:hAnsi="宋体" w:eastAsia="宋体" w:cs="宋体"/>
          <w:spacing w:val="18"/>
          <w:sz w:val="24"/>
          <w:szCs w:val="24"/>
        </w:rPr>
        <w:t xml:space="preserve"> </w:t>
      </w:r>
      <w:r>
        <w:rPr>
          <w:rFonts w:ascii="宋体" w:hAnsi="宋体" w:eastAsia="宋体" w:cs="宋体"/>
          <w:spacing w:val="-6"/>
          <w:sz w:val="24"/>
          <w:szCs w:val="24"/>
        </w:rPr>
        <w:t>用五部分组成。</w:t>
      </w:r>
    </w:p>
    <w:p w14:paraId="7D1EE1AA">
      <w:pPr>
        <w:spacing w:line="347" w:lineRule="auto"/>
        <w:rPr>
          <w:rFonts w:ascii="宋体" w:hAnsi="宋体" w:eastAsia="宋体" w:cs="宋体"/>
          <w:sz w:val="24"/>
          <w:szCs w:val="24"/>
        </w:rPr>
        <w:sectPr>
          <w:headerReference r:id="rId163" w:type="default"/>
          <w:footerReference r:id="rId164" w:type="default"/>
          <w:pgSz w:w="11912" w:h="16841"/>
          <w:pgMar w:top="1212" w:right="990" w:bottom="883" w:left="1141" w:header="887" w:footer="719" w:gutter="0"/>
          <w:cols w:space="720" w:num="1"/>
        </w:sectPr>
      </w:pPr>
    </w:p>
    <w:p w14:paraId="3DB77AD0">
      <w:pPr>
        <w:spacing w:before="264" w:line="220" w:lineRule="auto"/>
        <w:ind w:left="609"/>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）工程施工费</w:t>
      </w:r>
    </w:p>
    <w:p w14:paraId="316D2955">
      <w:pPr>
        <w:spacing w:before="302" w:line="220" w:lineRule="auto"/>
        <w:ind w:left="605"/>
        <w:rPr>
          <w:rFonts w:ascii="宋体" w:hAnsi="宋体" w:eastAsia="宋体" w:cs="宋体"/>
          <w:sz w:val="24"/>
          <w:szCs w:val="24"/>
        </w:rPr>
      </w:pPr>
      <w:r>
        <w:rPr>
          <w:rFonts w:ascii="宋体" w:hAnsi="宋体" w:eastAsia="宋体" w:cs="宋体"/>
          <w:spacing w:val="-2"/>
          <w:sz w:val="24"/>
          <w:szCs w:val="24"/>
        </w:rPr>
        <w:t>工程施工费由直接费、间接费、利润和税金组成。</w:t>
      </w:r>
    </w:p>
    <w:p w14:paraId="5F53A6F8">
      <w:pPr>
        <w:spacing w:before="299" w:line="220" w:lineRule="auto"/>
        <w:ind w:left="621"/>
        <w:rPr>
          <w:rFonts w:ascii="宋体" w:hAnsi="宋体" w:eastAsia="宋体" w:cs="宋体"/>
          <w:sz w:val="24"/>
          <w:szCs w:val="24"/>
        </w:rPr>
      </w:pPr>
      <w:r>
        <w:rPr>
          <w:rFonts w:ascii="Times New Roman" w:hAnsi="Times New Roman" w:eastAsia="Times New Roman" w:cs="Times New Roman"/>
          <w:spacing w:val="-8"/>
          <w:sz w:val="24"/>
          <w:szCs w:val="24"/>
        </w:rPr>
        <w:t>1</w:t>
      </w:r>
      <w:r>
        <w:rPr>
          <w:rFonts w:ascii="宋体" w:hAnsi="宋体" w:eastAsia="宋体" w:cs="宋体"/>
          <w:spacing w:val="-8"/>
          <w:sz w:val="24"/>
          <w:szCs w:val="24"/>
        </w:rPr>
        <w:t>）直接费</w:t>
      </w:r>
    </w:p>
    <w:p w14:paraId="55AF3777">
      <w:pPr>
        <w:spacing w:before="301" w:line="350" w:lineRule="auto"/>
        <w:ind w:left="123" w:firstLine="480"/>
        <w:jc w:val="both"/>
        <w:rPr>
          <w:rFonts w:ascii="宋体" w:hAnsi="宋体" w:eastAsia="宋体" w:cs="宋体"/>
          <w:sz w:val="24"/>
          <w:szCs w:val="24"/>
        </w:rPr>
      </w:pPr>
      <w:r>
        <w:rPr>
          <w:rFonts w:ascii="宋体" w:hAnsi="宋体" w:eastAsia="宋体" w:cs="宋体"/>
          <w:spacing w:val="-1"/>
          <w:sz w:val="24"/>
          <w:szCs w:val="24"/>
        </w:rPr>
        <w:t>直接费由直接工程费和措施费组成。直接工程</w:t>
      </w:r>
      <w:r>
        <w:rPr>
          <w:rFonts w:ascii="宋体" w:hAnsi="宋体" w:eastAsia="宋体" w:cs="宋体"/>
          <w:spacing w:val="-2"/>
          <w:sz w:val="24"/>
          <w:szCs w:val="24"/>
        </w:rPr>
        <w:t>费由人工费、材料费、施工机械使用费组</w:t>
      </w:r>
      <w:r>
        <w:rPr>
          <w:rFonts w:ascii="宋体" w:hAnsi="宋体" w:eastAsia="宋体" w:cs="宋体"/>
          <w:sz w:val="24"/>
          <w:szCs w:val="24"/>
        </w:rPr>
        <w:t xml:space="preserve"> 成。人工费</w:t>
      </w:r>
      <w:r>
        <w:rPr>
          <w:rFonts w:ascii="Times New Roman" w:hAnsi="Times New Roman" w:eastAsia="Times New Roman" w:cs="Times New Roman"/>
          <w:sz w:val="24"/>
          <w:szCs w:val="24"/>
        </w:rPr>
        <w:t>=∑</w:t>
      </w:r>
      <w:r>
        <w:rPr>
          <w:rFonts w:ascii="宋体" w:hAnsi="宋体" w:eastAsia="宋体" w:cs="宋体"/>
          <w:sz w:val="24"/>
          <w:szCs w:val="24"/>
        </w:rPr>
        <w:t>分项工程量</w:t>
      </w:r>
      <w:r>
        <w:rPr>
          <w:rFonts w:ascii="Times New Roman" w:hAnsi="Times New Roman" w:eastAsia="Times New Roman" w:cs="Times New Roman"/>
          <w:sz w:val="24"/>
          <w:szCs w:val="24"/>
        </w:rPr>
        <w:t>×</w:t>
      </w:r>
      <w:r>
        <w:rPr>
          <w:rFonts w:ascii="宋体" w:hAnsi="宋体" w:eastAsia="宋体" w:cs="宋体"/>
          <w:sz w:val="24"/>
          <w:szCs w:val="24"/>
        </w:rPr>
        <w:t>分项工程定额人工费分项工</w:t>
      </w:r>
      <w:r>
        <w:rPr>
          <w:rFonts w:ascii="宋体" w:hAnsi="宋体" w:eastAsia="宋体" w:cs="宋体"/>
          <w:spacing w:val="-1"/>
          <w:sz w:val="24"/>
          <w:szCs w:val="24"/>
        </w:rPr>
        <w:t>程定额人工费是人工单价与定额消耗</w:t>
      </w:r>
      <w:r>
        <w:rPr>
          <w:rFonts w:ascii="宋体" w:hAnsi="宋体" w:eastAsia="宋体" w:cs="宋体"/>
          <w:sz w:val="24"/>
          <w:szCs w:val="24"/>
        </w:rPr>
        <w:t xml:space="preserve"> </w:t>
      </w:r>
      <w:r>
        <w:rPr>
          <w:rFonts w:ascii="宋体" w:hAnsi="宋体" w:eastAsia="宋体" w:cs="宋体"/>
          <w:spacing w:val="-3"/>
          <w:sz w:val="24"/>
          <w:szCs w:val="24"/>
        </w:rPr>
        <w:t>标准的乘积。人工预算单价按《土地开发整理项目预算定额标</w:t>
      </w:r>
      <w:r>
        <w:rPr>
          <w:rFonts w:ascii="宋体" w:hAnsi="宋体" w:eastAsia="宋体" w:cs="宋体"/>
          <w:spacing w:val="-4"/>
          <w:sz w:val="24"/>
          <w:szCs w:val="24"/>
        </w:rPr>
        <w:t>准》（</w:t>
      </w:r>
      <w:r>
        <w:rPr>
          <w:rFonts w:ascii="Times New Roman" w:hAnsi="Times New Roman" w:eastAsia="Times New Roman" w:cs="Times New Roman"/>
          <w:spacing w:val="-4"/>
          <w:sz w:val="24"/>
          <w:szCs w:val="24"/>
        </w:rPr>
        <w:t>2012</w:t>
      </w:r>
      <w:r>
        <w:rPr>
          <w:rFonts w:ascii="Times New Roman" w:hAnsi="Times New Roman" w:eastAsia="Times New Roman" w:cs="Times New Roman"/>
          <w:spacing w:val="27"/>
          <w:w w:val="101"/>
          <w:sz w:val="24"/>
          <w:szCs w:val="24"/>
        </w:rPr>
        <w:t xml:space="preserve"> </w:t>
      </w:r>
      <w:r>
        <w:rPr>
          <w:rFonts w:ascii="宋体" w:hAnsi="宋体" w:eastAsia="宋体" w:cs="宋体"/>
          <w:spacing w:val="-4"/>
          <w:sz w:val="24"/>
          <w:szCs w:val="24"/>
        </w:rPr>
        <w:t>年）中人工费的计</w:t>
      </w:r>
      <w:r>
        <w:rPr>
          <w:rFonts w:ascii="宋体" w:hAnsi="宋体" w:eastAsia="宋体" w:cs="宋体"/>
          <w:sz w:val="24"/>
          <w:szCs w:val="24"/>
        </w:rPr>
        <w:t xml:space="preserve"> </w:t>
      </w:r>
      <w:r>
        <w:rPr>
          <w:rFonts w:ascii="宋体" w:hAnsi="宋体" w:eastAsia="宋体" w:cs="宋体"/>
          <w:spacing w:val="-12"/>
          <w:sz w:val="24"/>
          <w:szCs w:val="24"/>
        </w:rPr>
        <w:t>算方法，</w:t>
      </w:r>
    </w:p>
    <w:p w14:paraId="5FADC0B4">
      <w:pPr>
        <w:spacing w:before="168" w:line="350" w:lineRule="auto"/>
        <w:ind w:left="124" w:right="1" w:firstLine="505"/>
        <w:jc w:val="both"/>
        <w:rPr>
          <w:rFonts w:ascii="宋体" w:hAnsi="宋体" w:eastAsia="宋体" w:cs="宋体"/>
          <w:sz w:val="24"/>
          <w:szCs w:val="24"/>
        </w:rPr>
      </w:pPr>
      <w:r>
        <w:rPr>
          <w:rFonts w:ascii="宋体" w:hAnsi="宋体" w:eastAsia="宋体" w:cs="宋体"/>
          <w:spacing w:val="-2"/>
          <w:sz w:val="24"/>
          <w:szCs w:val="24"/>
        </w:rPr>
        <w:t>以及  根据《辽宁省人力资源和社会保障厅关于调整全省最低工资标准的</w:t>
      </w:r>
      <w:r>
        <w:rPr>
          <w:rFonts w:ascii="宋体" w:hAnsi="宋体" w:eastAsia="宋体" w:cs="宋体"/>
          <w:spacing w:val="-3"/>
          <w:sz w:val="24"/>
          <w:szCs w:val="24"/>
        </w:rPr>
        <w:t>通知》（辽人</w:t>
      </w:r>
      <w:r>
        <w:rPr>
          <w:rFonts w:ascii="宋体" w:hAnsi="宋体" w:eastAsia="宋体" w:cs="宋体"/>
          <w:sz w:val="24"/>
          <w:szCs w:val="24"/>
        </w:rPr>
        <w:t xml:space="preserve"> </w:t>
      </w:r>
      <w:r>
        <w:rPr>
          <w:rFonts w:ascii="宋体" w:hAnsi="宋体" w:eastAsia="宋体" w:cs="宋体"/>
          <w:spacing w:val="-1"/>
          <w:sz w:val="24"/>
          <w:szCs w:val="24"/>
        </w:rPr>
        <w:t>社发〔</w:t>
      </w:r>
      <w:r>
        <w:rPr>
          <w:rFonts w:ascii="Times New Roman" w:hAnsi="Times New Roman" w:eastAsia="Times New Roman" w:cs="Times New Roman"/>
          <w:spacing w:val="-1"/>
          <w:sz w:val="24"/>
          <w:szCs w:val="24"/>
        </w:rPr>
        <w:t>2024</w:t>
      </w: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46"/>
          <w:sz w:val="24"/>
          <w:szCs w:val="24"/>
        </w:rPr>
        <w:t xml:space="preserve"> </w:t>
      </w:r>
      <w:r>
        <w:rPr>
          <w:rFonts w:ascii="宋体" w:hAnsi="宋体" w:eastAsia="宋体" w:cs="宋体"/>
          <w:spacing w:val="-1"/>
          <w:sz w:val="24"/>
          <w:szCs w:val="24"/>
        </w:rPr>
        <w:t>号）精神，经市政府同意并报请省政府批准，现对全市最低工资标准进行如</w:t>
      </w:r>
      <w:r>
        <w:rPr>
          <w:rFonts w:ascii="宋体" w:hAnsi="宋体" w:eastAsia="宋体" w:cs="宋体"/>
          <w:sz w:val="24"/>
          <w:szCs w:val="24"/>
        </w:rPr>
        <w:t xml:space="preserve"> </w:t>
      </w:r>
      <w:r>
        <w:rPr>
          <w:rFonts w:ascii="宋体" w:hAnsi="宋体" w:eastAsia="宋体" w:cs="宋体"/>
          <w:spacing w:val="-3"/>
          <w:sz w:val="24"/>
          <w:szCs w:val="24"/>
        </w:rPr>
        <w:t>下调整，其中全市月最低工资标准调整为</w:t>
      </w:r>
      <w:r>
        <w:rPr>
          <w:rFonts w:ascii="宋体" w:hAnsi="宋体" w:eastAsia="宋体" w:cs="宋体"/>
          <w:spacing w:val="-17"/>
          <w:sz w:val="24"/>
          <w:szCs w:val="24"/>
        </w:rPr>
        <w:t xml:space="preserve"> </w:t>
      </w:r>
      <w:r>
        <w:rPr>
          <w:rFonts w:ascii="Times New Roman" w:hAnsi="Times New Roman" w:eastAsia="Times New Roman" w:cs="Times New Roman"/>
          <w:spacing w:val="-3"/>
          <w:sz w:val="24"/>
          <w:szCs w:val="24"/>
        </w:rPr>
        <w:t xml:space="preserve">1700 </w:t>
      </w:r>
      <w:r>
        <w:rPr>
          <w:rFonts w:ascii="宋体" w:hAnsi="宋体" w:eastAsia="宋体" w:cs="宋体"/>
          <w:spacing w:val="-3"/>
          <w:sz w:val="24"/>
          <w:szCs w:val="24"/>
        </w:rPr>
        <w:t>元，</w:t>
      </w:r>
    </w:p>
    <w:p w14:paraId="67621AF9">
      <w:pPr>
        <w:spacing w:before="153" w:line="218" w:lineRule="auto"/>
        <w:ind w:left="604"/>
        <w:rPr>
          <w:rFonts w:ascii="宋体" w:hAnsi="宋体" w:eastAsia="宋体" w:cs="宋体"/>
          <w:sz w:val="24"/>
          <w:szCs w:val="24"/>
        </w:rPr>
      </w:pPr>
      <w:r>
        <w:rPr>
          <w:rFonts w:ascii="宋体" w:hAnsi="宋体" w:eastAsia="宋体" w:cs="宋体"/>
          <w:spacing w:val="-2"/>
          <w:sz w:val="24"/>
          <w:szCs w:val="24"/>
        </w:rPr>
        <w:t>经计算人工费预算单价分别为：甲类工</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168.16 </w:t>
      </w:r>
      <w:r>
        <w:rPr>
          <w:rFonts w:ascii="宋体" w:hAnsi="宋体" w:eastAsia="宋体" w:cs="宋体"/>
          <w:spacing w:val="-2"/>
          <w:sz w:val="24"/>
          <w:szCs w:val="24"/>
        </w:rPr>
        <w:t>元，乙类工</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135.16</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元。</w:t>
      </w:r>
    </w:p>
    <w:p w14:paraId="378CF4B7">
      <w:pPr>
        <w:pStyle w:val="2"/>
        <w:spacing w:line="395" w:lineRule="auto"/>
      </w:pPr>
    </w:p>
    <w:p w14:paraId="3A20377C">
      <w:pPr>
        <w:spacing w:before="69" w:line="212" w:lineRule="auto"/>
        <w:ind w:left="3598"/>
        <w:rPr>
          <w:rFonts w:ascii="宋体" w:hAnsi="宋体" w:eastAsia="宋体" w:cs="宋体"/>
          <w:sz w:val="21"/>
          <w:szCs w:val="21"/>
        </w:rPr>
      </w:pPr>
      <w:r>
        <w:rPr>
          <w:rFonts w:ascii="宋体" w:hAnsi="宋体" w:eastAsia="宋体" w:cs="宋体"/>
          <w:b/>
          <w:bCs/>
          <w:spacing w:val="-2"/>
          <w:sz w:val="21"/>
          <w:szCs w:val="21"/>
        </w:rPr>
        <w:t>表</w:t>
      </w:r>
      <w:r>
        <w:rPr>
          <w:rFonts w:ascii="Times New Roman" w:hAnsi="Times New Roman" w:eastAsia="Times New Roman" w:cs="Times New Roman"/>
          <w:b/>
          <w:bCs/>
          <w:spacing w:val="-2"/>
          <w:sz w:val="21"/>
          <w:szCs w:val="21"/>
        </w:rPr>
        <w:t>7-1</w:t>
      </w:r>
      <w:r>
        <w:rPr>
          <w:rFonts w:ascii="宋体" w:hAnsi="宋体" w:eastAsia="宋体" w:cs="宋体"/>
          <w:b/>
          <w:bCs/>
          <w:spacing w:val="-2"/>
          <w:sz w:val="21"/>
          <w:szCs w:val="21"/>
        </w:rPr>
        <w:t>甲类工人工预算单价表</w:t>
      </w:r>
    </w:p>
    <w:tbl>
      <w:tblPr>
        <w:tblStyle w:val="5"/>
        <w:tblW w:w="93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3"/>
        <w:gridCol w:w="2152"/>
        <w:gridCol w:w="4703"/>
        <w:gridCol w:w="1216"/>
      </w:tblGrid>
      <w:tr w14:paraId="67256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33" w:type="dxa"/>
            <w:vAlign w:val="top"/>
          </w:tcPr>
          <w:p w14:paraId="03FE1251">
            <w:pPr>
              <w:pStyle w:val="6"/>
              <w:spacing w:before="60" w:line="220" w:lineRule="auto"/>
              <w:ind w:left="261"/>
              <w:rPr>
                <w:sz w:val="18"/>
                <w:szCs w:val="18"/>
              </w:rPr>
            </w:pPr>
            <w:r>
              <w:rPr>
                <w:spacing w:val="-2"/>
                <w:sz w:val="18"/>
                <w:szCs w:val="18"/>
              </w:rPr>
              <w:t>地区类别</w:t>
            </w:r>
          </w:p>
        </w:tc>
        <w:tc>
          <w:tcPr>
            <w:tcW w:w="2152" w:type="dxa"/>
            <w:vAlign w:val="top"/>
          </w:tcPr>
          <w:p w14:paraId="153122E4">
            <w:pPr>
              <w:pStyle w:val="6"/>
              <w:spacing w:before="60" w:line="220" w:lineRule="auto"/>
              <w:ind w:left="450"/>
              <w:rPr>
                <w:sz w:val="18"/>
                <w:szCs w:val="18"/>
              </w:rPr>
            </w:pPr>
            <w:r>
              <w:rPr>
                <w:spacing w:val="-2"/>
                <w:sz w:val="18"/>
                <w:szCs w:val="18"/>
              </w:rPr>
              <w:t>六类及以下地区</w:t>
            </w:r>
          </w:p>
        </w:tc>
        <w:tc>
          <w:tcPr>
            <w:tcW w:w="4703" w:type="dxa"/>
            <w:vAlign w:val="top"/>
          </w:tcPr>
          <w:p w14:paraId="53CF982A">
            <w:pPr>
              <w:pStyle w:val="6"/>
              <w:spacing w:before="60" w:line="220" w:lineRule="auto"/>
              <w:ind w:left="1821"/>
              <w:rPr>
                <w:sz w:val="18"/>
                <w:szCs w:val="18"/>
              </w:rPr>
            </w:pPr>
            <w:r>
              <w:rPr>
                <w:spacing w:val="-2"/>
                <w:sz w:val="18"/>
                <w:szCs w:val="18"/>
              </w:rPr>
              <w:t>定额人工等级</w:t>
            </w:r>
          </w:p>
        </w:tc>
        <w:tc>
          <w:tcPr>
            <w:tcW w:w="1216" w:type="dxa"/>
            <w:vAlign w:val="top"/>
          </w:tcPr>
          <w:p w14:paraId="666C7A8A">
            <w:pPr>
              <w:pStyle w:val="6"/>
              <w:spacing w:before="60" w:line="220" w:lineRule="auto"/>
              <w:ind w:left="365"/>
              <w:rPr>
                <w:sz w:val="18"/>
                <w:szCs w:val="18"/>
              </w:rPr>
            </w:pPr>
            <w:r>
              <w:rPr>
                <w:spacing w:val="-7"/>
                <w:sz w:val="18"/>
                <w:szCs w:val="18"/>
              </w:rPr>
              <w:t>甲类工</w:t>
            </w:r>
          </w:p>
        </w:tc>
      </w:tr>
      <w:tr w14:paraId="31DE9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233" w:type="dxa"/>
            <w:vAlign w:val="top"/>
          </w:tcPr>
          <w:p w14:paraId="16BE174C">
            <w:pPr>
              <w:pStyle w:val="6"/>
              <w:spacing w:before="52" w:line="221" w:lineRule="auto"/>
              <w:ind w:left="440"/>
              <w:rPr>
                <w:sz w:val="18"/>
                <w:szCs w:val="18"/>
              </w:rPr>
            </w:pPr>
            <w:r>
              <w:rPr>
                <w:spacing w:val="-2"/>
                <w:sz w:val="18"/>
                <w:szCs w:val="18"/>
              </w:rPr>
              <w:t>序号</w:t>
            </w:r>
          </w:p>
        </w:tc>
        <w:tc>
          <w:tcPr>
            <w:tcW w:w="2152" w:type="dxa"/>
            <w:vAlign w:val="top"/>
          </w:tcPr>
          <w:p w14:paraId="40851541">
            <w:pPr>
              <w:pStyle w:val="6"/>
              <w:spacing w:before="52" w:line="220" w:lineRule="auto"/>
              <w:ind w:left="901"/>
              <w:rPr>
                <w:sz w:val="18"/>
                <w:szCs w:val="18"/>
              </w:rPr>
            </w:pPr>
            <w:r>
              <w:rPr>
                <w:spacing w:val="-3"/>
                <w:sz w:val="18"/>
                <w:szCs w:val="18"/>
              </w:rPr>
              <w:t>项目</w:t>
            </w:r>
          </w:p>
        </w:tc>
        <w:tc>
          <w:tcPr>
            <w:tcW w:w="4703" w:type="dxa"/>
            <w:vAlign w:val="top"/>
          </w:tcPr>
          <w:p w14:paraId="4850C217">
            <w:pPr>
              <w:pStyle w:val="6"/>
              <w:spacing w:before="51" w:line="220" w:lineRule="auto"/>
              <w:ind w:left="2085"/>
              <w:rPr>
                <w:sz w:val="18"/>
                <w:szCs w:val="18"/>
              </w:rPr>
            </w:pPr>
            <w:r>
              <w:rPr>
                <w:spacing w:val="-2"/>
                <w:sz w:val="18"/>
                <w:szCs w:val="18"/>
              </w:rPr>
              <w:t>计算式</w:t>
            </w:r>
          </w:p>
        </w:tc>
        <w:tc>
          <w:tcPr>
            <w:tcW w:w="1216" w:type="dxa"/>
            <w:vAlign w:val="top"/>
          </w:tcPr>
          <w:p w14:paraId="0352ADE2">
            <w:pPr>
              <w:pStyle w:val="6"/>
              <w:spacing w:before="52" w:line="218" w:lineRule="auto"/>
              <w:ind w:left="163"/>
              <w:rPr>
                <w:sz w:val="18"/>
                <w:szCs w:val="18"/>
              </w:rPr>
            </w:pPr>
            <w:r>
              <w:rPr>
                <w:spacing w:val="-4"/>
                <w:sz w:val="18"/>
                <w:szCs w:val="18"/>
              </w:rPr>
              <w:t>单价（元）</w:t>
            </w:r>
          </w:p>
        </w:tc>
      </w:tr>
      <w:tr w14:paraId="438E2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233" w:type="dxa"/>
            <w:vAlign w:val="top"/>
          </w:tcPr>
          <w:p w14:paraId="1EDFEFB6">
            <w:pPr>
              <w:spacing w:before="221" w:line="186" w:lineRule="auto"/>
              <w:ind w:left="590"/>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2152" w:type="dxa"/>
            <w:vAlign w:val="top"/>
          </w:tcPr>
          <w:p w14:paraId="5DAB47A2">
            <w:pPr>
              <w:pStyle w:val="6"/>
              <w:spacing w:before="186" w:line="219" w:lineRule="auto"/>
              <w:ind w:left="718"/>
              <w:rPr>
                <w:sz w:val="18"/>
                <w:szCs w:val="18"/>
              </w:rPr>
            </w:pPr>
            <w:r>
              <w:rPr>
                <w:spacing w:val="-2"/>
                <w:sz w:val="18"/>
                <w:szCs w:val="18"/>
              </w:rPr>
              <w:t>基本工资</w:t>
            </w:r>
          </w:p>
        </w:tc>
        <w:tc>
          <w:tcPr>
            <w:tcW w:w="4703" w:type="dxa"/>
            <w:vAlign w:val="top"/>
          </w:tcPr>
          <w:p w14:paraId="00BB6243">
            <w:pPr>
              <w:pStyle w:val="6"/>
              <w:spacing w:before="68" w:line="233" w:lineRule="auto"/>
              <w:ind w:left="112"/>
              <w:rPr>
                <w:sz w:val="18"/>
                <w:szCs w:val="18"/>
              </w:rPr>
            </w:pPr>
            <w:r>
              <w:rPr>
                <w:spacing w:val="-1"/>
                <w:sz w:val="18"/>
                <w:szCs w:val="18"/>
              </w:rPr>
              <w:t>基本工资标准（元</w:t>
            </w:r>
            <w:r>
              <w:rPr>
                <w:rFonts w:ascii="Times New Roman" w:hAnsi="Times New Roman" w:eastAsia="Times New Roman" w:cs="Times New Roman"/>
                <w:spacing w:val="-1"/>
                <w:sz w:val="18"/>
                <w:szCs w:val="18"/>
              </w:rPr>
              <w:t>/</w:t>
            </w:r>
            <w:r>
              <w:rPr>
                <w:spacing w:val="-1"/>
                <w:sz w:val="18"/>
                <w:szCs w:val="18"/>
              </w:rPr>
              <w:t>月）</w:t>
            </w:r>
            <w:r>
              <w:rPr>
                <w:rFonts w:ascii="Times New Roman" w:hAnsi="Times New Roman" w:eastAsia="Times New Roman" w:cs="Times New Roman"/>
                <w:spacing w:val="-1"/>
                <w:sz w:val="18"/>
                <w:szCs w:val="18"/>
              </w:rPr>
              <w:t>×</w:t>
            </w:r>
            <w:r>
              <w:rPr>
                <w:spacing w:val="-1"/>
                <w:sz w:val="18"/>
                <w:szCs w:val="18"/>
              </w:rPr>
              <w:t>地区工资系数</w:t>
            </w:r>
            <w:r>
              <w:rPr>
                <w:rFonts w:ascii="Times New Roman" w:hAnsi="Times New Roman" w:eastAsia="Times New Roman" w:cs="Times New Roman"/>
                <w:spacing w:val="-1"/>
                <w:sz w:val="18"/>
                <w:szCs w:val="18"/>
              </w:rPr>
              <w:t>×12</w:t>
            </w:r>
            <w:r>
              <w:rPr>
                <w:spacing w:val="-1"/>
                <w:sz w:val="18"/>
                <w:szCs w:val="18"/>
              </w:rPr>
              <w:t>月</w:t>
            </w:r>
            <w:r>
              <w:rPr>
                <w:rFonts w:ascii="Times New Roman" w:hAnsi="Times New Roman" w:eastAsia="Times New Roman" w:cs="Times New Roman"/>
                <w:spacing w:val="-1"/>
                <w:sz w:val="18"/>
                <w:szCs w:val="18"/>
              </w:rPr>
              <w:t>÷</w:t>
            </w:r>
            <w:r>
              <w:rPr>
                <w:spacing w:val="-1"/>
                <w:sz w:val="18"/>
                <w:szCs w:val="18"/>
              </w:rPr>
              <w:t>（年应工作</w:t>
            </w:r>
          </w:p>
          <w:p w14:paraId="58C4EBF3">
            <w:pPr>
              <w:pStyle w:val="6"/>
              <w:spacing w:before="8" w:line="220" w:lineRule="auto"/>
              <w:ind w:left="1520"/>
              <w:rPr>
                <w:sz w:val="18"/>
                <w:szCs w:val="18"/>
              </w:rPr>
            </w:pPr>
            <w:r>
              <w:rPr>
                <w:spacing w:val="-3"/>
                <w:sz w:val="18"/>
                <w:szCs w:val="18"/>
              </w:rPr>
              <w:t>天数</w:t>
            </w:r>
            <w:r>
              <w:rPr>
                <w:rFonts w:ascii="Times New Roman" w:hAnsi="Times New Roman" w:eastAsia="Times New Roman" w:cs="Times New Roman"/>
                <w:spacing w:val="-3"/>
                <w:sz w:val="18"/>
                <w:szCs w:val="18"/>
              </w:rPr>
              <w:t>-</w:t>
            </w:r>
            <w:r>
              <w:rPr>
                <w:spacing w:val="-3"/>
                <w:sz w:val="18"/>
                <w:szCs w:val="18"/>
              </w:rPr>
              <w:t>年非工作天数）</w:t>
            </w:r>
          </w:p>
        </w:tc>
        <w:tc>
          <w:tcPr>
            <w:tcW w:w="1216" w:type="dxa"/>
            <w:vAlign w:val="top"/>
          </w:tcPr>
          <w:p w14:paraId="2CE9035A">
            <w:pPr>
              <w:spacing w:before="221" w:line="186" w:lineRule="auto"/>
              <w:ind w:left="37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102.00</w:t>
            </w:r>
          </w:p>
        </w:tc>
      </w:tr>
      <w:tr w14:paraId="4D93D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1233" w:type="dxa"/>
            <w:vAlign w:val="top"/>
          </w:tcPr>
          <w:p w14:paraId="0620B94F">
            <w:pPr>
              <w:spacing w:before="128" w:line="186" w:lineRule="auto"/>
              <w:ind w:left="572"/>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2152" w:type="dxa"/>
            <w:vAlign w:val="top"/>
          </w:tcPr>
          <w:p w14:paraId="37F8B5CE">
            <w:pPr>
              <w:pStyle w:val="6"/>
              <w:spacing w:before="93" w:line="220" w:lineRule="auto"/>
              <w:ind w:left="719"/>
              <w:rPr>
                <w:sz w:val="18"/>
                <w:szCs w:val="18"/>
              </w:rPr>
            </w:pPr>
            <w:r>
              <w:rPr>
                <w:spacing w:val="-2"/>
                <w:sz w:val="18"/>
                <w:szCs w:val="18"/>
              </w:rPr>
              <w:t>辅助工资</w:t>
            </w:r>
          </w:p>
        </w:tc>
        <w:tc>
          <w:tcPr>
            <w:tcW w:w="4703" w:type="dxa"/>
            <w:vAlign w:val="top"/>
          </w:tcPr>
          <w:p w14:paraId="591D4702">
            <w:pPr>
              <w:pStyle w:val="6"/>
              <w:spacing w:before="93" w:line="220" w:lineRule="auto"/>
              <w:ind w:left="1837"/>
              <w:rPr>
                <w:sz w:val="18"/>
                <w:szCs w:val="18"/>
              </w:rPr>
            </w:pPr>
            <w:r>
              <w:rPr>
                <w:spacing w:val="-4"/>
                <w:sz w:val="18"/>
                <w:szCs w:val="18"/>
              </w:rPr>
              <w:t>以下四项之和</w:t>
            </w:r>
          </w:p>
        </w:tc>
        <w:tc>
          <w:tcPr>
            <w:tcW w:w="1216" w:type="dxa"/>
            <w:vAlign w:val="top"/>
          </w:tcPr>
          <w:p w14:paraId="2E9DD7C6">
            <w:pPr>
              <w:spacing w:before="128" w:line="186" w:lineRule="auto"/>
              <w:ind w:left="4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9.00</w:t>
            </w:r>
          </w:p>
        </w:tc>
      </w:tr>
      <w:tr w14:paraId="075EA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1233" w:type="dxa"/>
            <w:vAlign w:val="top"/>
          </w:tcPr>
          <w:p w14:paraId="69844B33">
            <w:pPr>
              <w:pStyle w:val="6"/>
              <w:spacing w:before="188" w:line="232" w:lineRule="auto"/>
              <w:ind w:left="400"/>
              <w:rPr>
                <w:sz w:val="18"/>
                <w:szCs w:val="18"/>
              </w:rPr>
            </w:pPr>
            <w:r>
              <w:rPr>
                <w:spacing w:val="-4"/>
                <w:sz w:val="18"/>
                <w:szCs w:val="18"/>
              </w:rPr>
              <w:t>（</w:t>
            </w:r>
            <w:r>
              <w:rPr>
                <w:rFonts w:ascii="Times New Roman" w:hAnsi="Times New Roman" w:eastAsia="Times New Roman" w:cs="Times New Roman"/>
                <w:spacing w:val="-4"/>
                <w:sz w:val="18"/>
                <w:szCs w:val="18"/>
              </w:rPr>
              <w:t>1</w:t>
            </w:r>
            <w:r>
              <w:rPr>
                <w:spacing w:val="-4"/>
                <w:sz w:val="18"/>
                <w:szCs w:val="18"/>
              </w:rPr>
              <w:t>）</w:t>
            </w:r>
          </w:p>
        </w:tc>
        <w:tc>
          <w:tcPr>
            <w:tcW w:w="2152" w:type="dxa"/>
            <w:vAlign w:val="top"/>
          </w:tcPr>
          <w:p w14:paraId="067E299B">
            <w:pPr>
              <w:pStyle w:val="6"/>
              <w:spacing w:before="188" w:line="220" w:lineRule="auto"/>
              <w:ind w:left="718"/>
              <w:rPr>
                <w:sz w:val="18"/>
                <w:szCs w:val="18"/>
              </w:rPr>
            </w:pPr>
            <w:r>
              <w:rPr>
                <w:spacing w:val="-2"/>
                <w:sz w:val="18"/>
                <w:szCs w:val="18"/>
              </w:rPr>
              <w:t>地区津贴</w:t>
            </w:r>
          </w:p>
        </w:tc>
        <w:tc>
          <w:tcPr>
            <w:tcW w:w="4703" w:type="dxa"/>
            <w:vAlign w:val="top"/>
          </w:tcPr>
          <w:p w14:paraId="1E2BC143">
            <w:pPr>
              <w:pStyle w:val="6"/>
              <w:spacing w:before="74" w:line="233" w:lineRule="auto"/>
              <w:ind w:left="112"/>
              <w:rPr>
                <w:sz w:val="18"/>
                <w:szCs w:val="18"/>
              </w:rPr>
            </w:pPr>
            <w:r>
              <w:rPr>
                <w:spacing w:val="-3"/>
                <w:sz w:val="18"/>
                <w:szCs w:val="18"/>
              </w:rPr>
              <w:t>津贴标准（元</w:t>
            </w:r>
            <w:r>
              <w:rPr>
                <w:rFonts w:ascii="Times New Roman" w:hAnsi="Times New Roman" w:eastAsia="Times New Roman" w:cs="Times New Roman"/>
                <w:spacing w:val="-3"/>
                <w:sz w:val="18"/>
                <w:szCs w:val="18"/>
              </w:rPr>
              <w:t>/</w:t>
            </w:r>
            <w:r>
              <w:rPr>
                <w:spacing w:val="-3"/>
                <w:sz w:val="18"/>
                <w:szCs w:val="18"/>
              </w:rPr>
              <w:t>月）</w:t>
            </w:r>
            <w:r>
              <w:rPr>
                <w:rFonts w:ascii="Times New Roman" w:hAnsi="Times New Roman" w:eastAsia="Times New Roman" w:cs="Times New Roman"/>
                <w:spacing w:val="-3"/>
                <w:sz w:val="18"/>
                <w:szCs w:val="18"/>
              </w:rPr>
              <w:t>×12</w:t>
            </w:r>
            <w:r>
              <w:rPr>
                <w:spacing w:val="-3"/>
                <w:sz w:val="18"/>
                <w:szCs w:val="18"/>
              </w:rPr>
              <w:t>月</w:t>
            </w:r>
            <w:r>
              <w:rPr>
                <w:rFonts w:ascii="Times New Roman" w:hAnsi="Times New Roman" w:eastAsia="Times New Roman" w:cs="Times New Roman"/>
                <w:spacing w:val="-3"/>
                <w:sz w:val="18"/>
                <w:szCs w:val="18"/>
              </w:rPr>
              <w:t>÷</w:t>
            </w:r>
            <w:r>
              <w:rPr>
                <w:spacing w:val="-3"/>
                <w:sz w:val="18"/>
                <w:szCs w:val="18"/>
              </w:rPr>
              <w:t>（年应工作天数</w:t>
            </w:r>
            <w:r>
              <w:rPr>
                <w:rFonts w:ascii="Times New Roman" w:hAnsi="Times New Roman" w:eastAsia="Times New Roman" w:cs="Times New Roman"/>
                <w:spacing w:val="-3"/>
                <w:sz w:val="18"/>
                <w:szCs w:val="18"/>
              </w:rPr>
              <w:t>-</w:t>
            </w:r>
            <w:r>
              <w:rPr>
                <w:spacing w:val="-3"/>
                <w:sz w:val="18"/>
                <w:szCs w:val="18"/>
              </w:rPr>
              <w:t>年非工作天数）</w:t>
            </w:r>
          </w:p>
          <w:p w14:paraId="100A603F">
            <w:pPr>
              <w:pStyle w:val="6"/>
              <w:spacing w:before="5" w:line="232" w:lineRule="auto"/>
              <w:ind w:left="1970"/>
              <w:rPr>
                <w:sz w:val="18"/>
                <w:szCs w:val="18"/>
              </w:rPr>
            </w:pPr>
            <w:r>
              <w:rPr>
                <w:spacing w:val="-2"/>
                <w:sz w:val="18"/>
                <w:szCs w:val="18"/>
              </w:rPr>
              <w:t>（</w:t>
            </w:r>
            <w:r>
              <w:rPr>
                <w:rFonts w:ascii="Times New Roman" w:hAnsi="Times New Roman" w:eastAsia="Times New Roman" w:cs="Times New Roman"/>
                <w:spacing w:val="-2"/>
                <w:sz w:val="18"/>
                <w:szCs w:val="18"/>
              </w:rPr>
              <w:t>100%</w:t>
            </w:r>
            <w:r>
              <w:rPr>
                <w:spacing w:val="-2"/>
                <w:sz w:val="18"/>
                <w:szCs w:val="18"/>
              </w:rPr>
              <w:t>）</w:t>
            </w:r>
          </w:p>
        </w:tc>
        <w:tc>
          <w:tcPr>
            <w:tcW w:w="1216" w:type="dxa"/>
            <w:vAlign w:val="top"/>
          </w:tcPr>
          <w:p w14:paraId="607E979E">
            <w:pPr>
              <w:spacing w:before="224" w:line="186" w:lineRule="auto"/>
              <w:ind w:left="4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r>
      <w:tr w14:paraId="214BC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233" w:type="dxa"/>
            <w:vAlign w:val="top"/>
          </w:tcPr>
          <w:p w14:paraId="34A629EA">
            <w:pPr>
              <w:pStyle w:val="6"/>
              <w:spacing w:before="187" w:line="232" w:lineRule="auto"/>
              <w:ind w:left="400"/>
              <w:rPr>
                <w:sz w:val="18"/>
                <w:szCs w:val="18"/>
              </w:rPr>
            </w:pPr>
            <w:r>
              <w:rPr>
                <w:spacing w:val="-4"/>
                <w:sz w:val="18"/>
                <w:szCs w:val="18"/>
              </w:rPr>
              <w:t>（</w:t>
            </w:r>
            <w:r>
              <w:rPr>
                <w:rFonts w:ascii="Times New Roman" w:hAnsi="Times New Roman" w:eastAsia="Times New Roman" w:cs="Times New Roman"/>
                <w:spacing w:val="-4"/>
                <w:sz w:val="18"/>
                <w:szCs w:val="18"/>
              </w:rPr>
              <w:t>2</w:t>
            </w:r>
            <w:r>
              <w:rPr>
                <w:spacing w:val="-4"/>
                <w:sz w:val="18"/>
                <w:szCs w:val="18"/>
              </w:rPr>
              <w:t>）</w:t>
            </w:r>
          </w:p>
        </w:tc>
        <w:tc>
          <w:tcPr>
            <w:tcW w:w="2152" w:type="dxa"/>
            <w:vAlign w:val="top"/>
          </w:tcPr>
          <w:p w14:paraId="780834BA">
            <w:pPr>
              <w:pStyle w:val="6"/>
              <w:spacing w:before="186" w:line="220" w:lineRule="auto"/>
              <w:ind w:left="717"/>
              <w:rPr>
                <w:sz w:val="18"/>
                <w:szCs w:val="18"/>
              </w:rPr>
            </w:pPr>
            <w:r>
              <w:rPr>
                <w:spacing w:val="-2"/>
                <w:sz w:val="18"/>
                <w:szCs w:val="18"/>
              </w:rPr>
              <w:t>施工津贴</w:t>
            </w:r>
          </w:p>
        </w:tc>
        <w:tc>
          <w:tcPr>
            <w:tcW w:w="4703" w:type="dxa"/>
            <w:vAlign w:val="top"/>
          </w:tcPr>
          <w:p w14:paraId="79AFD1ED">
            <w:pPr>
              <w:pStyle w:val="6"/>
              <w:spacing w:before="72" w:line="233" w:lineRule="auto"/>
              <w:ind w:left="155"/>
              <w:rPr>
                <w:sz w:val="18"/>
                <w:szCs w:val="18"/>
              </w:rPr>
            </w:pPr>
            <w:r>
              <w:rPr>
                <w:sz w:val="18"/>
                <w:szCs w:val="18"/>
              </w:rPr>
              <w:t>津贴标准（元</w:t>
            </w:r>
            <w:r>
              <w:rPr>
                <w:rFonts w:ascii="Times New Roman" w:hAnsi="Times New Roman" w:eastAsia="Times New Roman" w:cs="Times New Roman"/>
                <w:sz w:val="18"/>
                <w:szCs w:val="18"/>
              </w:rPr>
              <w:t>/</w:t>
            </w:r>
            <w:r>
              <w:rPr>
                <w:sz w:val="18"/>
                <w:szCs w:val="18"/>
              </w:rPr>
              <w:t>天）</w:t>
            </w:r>
            <w:r>
              <w:rPr>
                <w:rFonts w:ascii="Times New Roman" w:hAnsi="Times New Roman" w:eastAsia="Times New Roman" w:cs="Times New Roman"/>
                <w:sz w:val="18"/>
                <w:szCs w:val="18"/>
              </w:rPr>
              <w:t>×365</w:t>
            </w:r>
            <w:r>
              <w:rPr>
                <w:sz w:val="18"/>
                <w:szCs w:val="18"/>
              </w:rPr>
              <w:t>天</w:t>
            </w:r>
            <w:r>
              <w:rPr>
                <w:rFonts w:ascii="Times New Roman" w:hAnsi="Times New Roman" w:eastAsia="Times New Roman" w:cs="Times New Roman"/>
                <w:sz w:val="18"/>
                <w:szCs w:val="18"/>
              </w:rPr>
              <w:t>×</w:t>
            </w:r>
            <w:r>
              <w:rPr>
                <w:sz w:val="18"/>
                <w:szCs w:val="18"/>
              </w:rPr>
              <w:t>辅助工资系</w:t>
            </w:r>
            <w:r>
              <w:rPr>
                <w:spacing w:val="-1"/>
                <w:sz w:val="18"/>
                <w:szCs w:val="18"/>
              </w:rPr>
              <w:t>数</w:t>
            </w:r>
            <w:r>
              <w:rPr>
                <w:rFonts w:ascii="Times New Roman" w:hAnsi="Times New Roman" w:eastAsia="Times New Roman" w:cs="Times New Roman"/>
                <w:spacing w:val="-1"/>
                <w:sz w:val="18"/>
                <w:szCs w:val="18"/>
              </w:rPr>
              <w:t>÷</w:t>
            </w:r>
            <w:r>
              <w:rPr>
                <w:spacing w:val="-1"/>
                <w:sz w:val="18"/>
                <w:szCs w:val="18"/>
              </w:rPr>
              <w:t>（年应工作天</w:t>
            </w:r>
          </w:p>
          <w:p w14:paraId="31201C28">
            <w:pPr>
              <w:pStyle w:val="6"/>
              <w:spacing w:before="4" w:line="220" w:lineRule="auto"/>
              <w:ind w:left="1217"/>
              <w:rPr>
                <w:sz w:val="18"/>
                <w:szCs w:val="18"/>
              </w:rPr>
            </w:pPr>
            <w:r>
              <w:rPr>
                <w:spacing w:val="-1"/>
                <w:sz w:val="18"/>
                <w:szCs w:val="18"/>
              </w:rPr>
              <w:t>数</w:t>
            </w:r>
            <w:r>
              <w:rPr>
                <w:rFonts w:ascii="Times New Roman" w:hAnsi="Times New Roman" w:eastAsia="Times New Roman" w:cs="Times New Roman"/>
                <w:spacing w:val="-1"/>
                <w:sz w:val="18"/>
                <w:szCs w:val="18"/>
              </w:rPr>
              <w:t>-</w:t>
            </w:r>
            <w:r>
              <w:rPr>
                <w:spacing w:val="-1"/>
                <w:sz w:val="18"/>
                <w:szCs w:val="18"/>
              </w:rPr>
              <w:t>年非工作天数</w:t>
            </w:r>
            <w:r>
              <w:rPr>
                <w:spacing w:val="2"/>
                <w:sz w:val="18"/>
                <w:szCs w:val="18"/>
              </w:rPr>
              <w:t>）（</w:t>
            </w:r>
            <w:r>
              <w:rPr>
                <w:rFonts w:ascii="Times New Roman" w:hAnsi="Times New Roman" w:eastAsia="Times New Roman" w:cs="Times New Roman"/>
                <w:spacing w:val="-1"/>
                <w:sz w:val="18"/>
                <w:szCs w:val="18"/>
              </w:rPr>
              <w:t>100%</w:t>
            </w:r>
            <w:r>
              <w:rPr>
                <w:spacing w:val="-1"/>
                <w:sz w:val="18"/>
                <w:szCs w:val="18"/>
              </w:rPr>
              <w:t>）</w:t>
            </w:r>
          </w:p>
        </w:tc>
        <w:tc>
          <w:tcPr>
            <w:tcW w:w="1216" w:type="dxa"/>
            <w:vAlign w:val="top"/>
          </w:tcPr>
          <w:p w14:paraId="1B8FA2D9">
            <w:pPr>
              <w:spacing w:before="222" w:line="186" w:lineRule="auto"/>
              <w:ind w:left="45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5.06</w:t>
            </w:r>
          </w:p>
        </w:tc>
      </w:tr>
      <w:tr w14:paraId="2B0D4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233" w:type="dxa"/>
            <w:vAlign w:val="top"/>
          </w:tcPr>
          <w:p w14:paraId="183D2DAA">
            <w:pPr>
              <w:pStyle w:val="6"/>
              <w:spacing w:before="93" w:line="232" w:lineRule="auto"/>
              <w:ind w:left="400"/>
              <w:rPr>
                <w:sz w:val="18"/>
                <w:szCs w:val="18"/>
              </w:rPr>
            </w:pPr>
            <w:r>
              <w:rPr>
                <w:spacing w:val="-4"/>
                <w:sz w:val="18"/>
                <w:szCs w:val="18"/>
              </w:rPr>
              <w:t>（</w:t>
            </w:r>
            <w:r>
              <w:rPr>
                <w:rFonts w:ascii="Times New Roman" w:hAnsi="Times New Roman" w:eastAsia="Times New Roman" w:cs="Times New Roman"/>
                <w:spacing w:val="-4"/>
                <w:sz w:val="18"/>
                <w:szCs w:val="18"/>
              </w:rPr>
              <w:t>3</w:t>
            </w:r>
            <w:r>
              <w:rPr>
                <w:spacing w:val="-4"/>
                <w:sz w:val="18"/>
                <w:szCs w:val="18"/>
              </w:rPr>
              <w:t>）</w:t>
            </w:r>
          </w:p>
        </w:tc>
        <w:tc>
          <w:tcPr>
            <w:tcW w:w="2152" w:type="dxa"/>
            <w:vAlign w:val="top"/>
          </w:tcPr>
          <w:p w14:paraId="0E897751">
            <w:pPr>
              <w:pStyle w:val="6"/>
              <w:spacing w:before="93" w:line="220" w:lineRule="auto"/>
              <w:ind w:left="721"/>
              <w:rPr>
                <w:sz w:val="18"/>
                <w:szCs w:val="18"/>
              </w:rPr>
            </w:pPr>
            <w:r>
              <w:rPr>
                <w:spacing w:val="-2"/>
                <w:sz w:val="18"/>
                <w:szCs w:val="18"/>
              </w:rPr>
              <w:t>夜餐津贴</w:t>
            </w:r>
          </w:p>
        </w:tc>
        <w:tc>
          <w:tcPr>
            <w:tcW w:w="4703" w:type="dxa"/>
            <w:vAlign w:val="top"/>
          </w:tcPr>
          <w:p w14:paraId="53A1092C">
            <w:pPr>
              <w:pStyle w:val="6"/>
              <w:spacing w:before="94" w:line="233" w:lineRule="auto"/>
              <w:ind w:left="695"/>
              <w:rPr>
                <w:sz w:val="18"/>
                <w:szCs w:val="18"/>
              </w:rPr>
            </w:pPr>
            <w:r>
              <w:rPr>
                <w:spacing w:val="-1"/>
                <w:sz w:val="18"/>
                <w:szCs w:val="18"/>
              </w:rPr>
              <w:t>（中班</w:t>
            </w:r>
            <w:r>
              <w:rPr>
                <w:rFonts w:ascii="Times New Roman" w:hAnsi="Times New Roman" w:eastAsia="Times New Roman" w:cs="Times New Roman"/>
                <w:spacing w:val="-1"/>
                <w:sz w:val="18"/>
                <w:szCs w:val="18"/>
              </w:rPr>
              <w:t>+</w:t>
            </w:r>
            <w:r>
              <w:rPr>
                <w:spacing w:val="-1"/>
                <w:sz w:val="18"/>
                <w:szCs w:val="18"/>
              </w:rPr>
              <w:t>夜班）</w:t>
            </w:r>
            <w:r>
              <w:rPr>
                <w:rFonts w:ascii="Times New Roman" w:hAnsi="Times New Roman" w:eastAsia="Times New Roman" w:cs="Times New Roman"/>
                <w:spacing w:val="-1"/>
                <w:sz w:val="18"/>
                <w:szCs w:val="18"/>
              </w:rPr>
              <w:t>÷2×</w:t>
            </w:r>
            <w:r>
              <w:rPr>
                <w:spacing w:val="-1"/>
                <w:sz w:val="18"/>
                <w:szCs w:val="18"/>
              </w:rPr>
              <w:t>辅助工资系数（</w:t>
            </w:r>
            <w:r>
              <w:rPr>
                <w:rFonts w:ascii="Times New Roman" w:hAnsi="Times New Roman" w:eastAsia="Times New Roman" w:cs="Times New Roman"/>
                <w:spacing w:val="-1"/>
                <w:sz w:val="18"/>
                <w:szCs w:val="18"/>
              </w:rPr>
              <w:t>100%</w:t>
            </w:r>
            <w:r>
              <w:rPr>
                <w:spacing w:val="-1"/>
                <w:sz w:val="18"/>
                <w:szCs w:val="18"/>
              </w:rPr>
              <w:t>）</w:t>
            </w:r>
          </w:p>
        </w:tc>
        <w:tc>
          <w:tcPr>
            <w:tcW w:w="1216" w:type="dxa"/>
            <w:vAlign w:val="top"/>
          </w:tcPr>
          <w:p w14:paraId="3ED07817">
            <w:pPr>
              <w:spacing w:before="129" w:line="186" w:lineRule="auto"/>
              <w:ind w:left="4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0.80</w:t>
            </w:r>
          </w:p>
        </w:tc>
      </w:tr>
      <w:tr w14:paraId="75E26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1233" w:type="dxa"/>
            <w:vAlign w:val="top"/>
          </w:tcPr>
          <w:p w14:paraId="104E38C4">
            <w:pPr>
              <w:pStyle w:val="6"/>
              <w:spacing w:before="187" w:line="232" w:lineRule="auto"/>
              <w:ind w:left="400"/>
              <w:rPr>
                <w:sz w:val="18"/>
                <w:szCs w:val="18"/>
              </w:rPr>
            </w:pPr>
            <w:r>
              <w:rPr>
                <w:spacing w:val="-4"/>
                <w:sz w:val="18"/>
                <w:szCs w:val="18"/>
              </w:rPr>
              <w:t>（</w:t>
            </w:r>
            <w:r>
              <w:rPr>
                <w:rFonts w:ascii="Times New Roman" w:hAnsi="Times New Roman" w:eastAsia="Times New Roman" w:cs="Times New Roman"/>
                <w:spacing w:val="-4"/>
                <w:sz w:val="18"/>
                <w:szCs w:val="18"/>
              </w:rPr>
              <w:t>4</w:t>
            </w:r>
            <w:r>
              <w:rPr>
                <w:spacing w:val="-4"/>
                <w:sz w:val="18"/>
                <w:szCs w:val="18"/>
              </w:rPr>
              <w:t>）</w:t>
            </w:r>
          </w:p>
        </w:tc>
        <w:tc>
          <w:tcPr>
            <w:tcW w:w="2152" w:type="dxa"/>
            <w:vAlign w:val="top"/>
          </w:tcPr>
          <w:p w14:paraId="6D8BFD94">
            <w:pPr>
              <w:pStyle w:val="6"/>
              <w:spacing w:before="187" w:line="220" w:lineRule="auto"/>
              <w:ind w:left="538"/>
              <w:rPr>
                <w:sz w:val="18"/>
                <w:szCs w:val="18"/>
              </w:rPr>
            </w:pPr>
            <w:r>
              <w:rPr>
                <w:spacing w:val="-1"/>
                <w:sz w:val="18"/>
                <w:szCs w:val="18"/>
              </w:rPr>
              <w:t>节日加班津贴</w:t>
            </w:r>
          </w:p>
        </w:tc>
        <w:tc>
          <w:tcPr>
            <w:tcW w:w="4703" w:type="dxa"/>
            <w:vAlign w:val="top"/>
          </w:tcPr>
          <w:p w14:paraId="4C3F0264">
            <w:pPr>
              <w:pStyle w:val="6"/>
              <w:spacing w:before="70" w:line="229" w:lineRule="auto"/>
              <w:ind w:left="1426" w:right="73" w:hanging="1307"/>
              <w:rPr>
                <w:sz w:val="18"/>
                <w:szCs w:val="18"/>
              </w:rPr>
            </w:pPr>
            <w:r>
              <w:rPr>
                <w:spacing w:val="1"/>
                <w:sz w:val="18"/>
                <w:szCs w:val="18"/>
              </w:rPr>
              <w:t>基本工资（元</w:t>
            </w:r>
            <w:r>
              <w:rPr>
                <w:rFonts w:ascii="Times New Roman" w:hAnsi="Times New Roman" w:eastAsia="Times New Roman" w:cs="Times New Roman"/>
                <w:spacing w:val="1"/>
                <w:sz w:val="18"/>
                <w:szCs w:val="18"/>
              </w:rPr>
              <w:t>/</w:t>
            </w:r>
            <w:r>
              <w:rPr>
                <w:spacing w:val="1"/>
                <w:sz w:val="18"/>
                <w:szCs w:val="18"/>
              </w:rPr>
              <w:t>日）</w:t>
            </w:r>
            <w:r>
              <w:rPr>
                <w:rFonts w:ascii="Times New Roman" w:hAnsi="Times New Roman" w:eastAsia="Times New Roman" w:cs="Times New Roman"/>
                <w:spacing w:val="1"/>
                <w:sz w:val="18"/>
                <w:szCs w:val="18"/>
              </w:rPr>
              <w:t>×</w:t>
            </w:r>
            <w:r>
              <w:rPr>
                <w:spacing w:val="1"/>
                <w:sz w:val="18"/>
                <w:szCs w:val="18"/>
              </w:rPr>
              <w:t>（</w:t>
            </w:r>
            <w:r>
              <w:rPr>
                <w:rFonts w:ascii="Times New Roman" w:hAnsi="Times New Roman" w:eastAsia="Times New Roman" w:cs="Times New Roman"/>
                <w:spacing w:val="1"/>
                <w:sz w:val="18"/>
                <w:szCs w:val="18"/>
              </w:rPr>
              <w:t>3-1</w:t>
            </w:r>
            <w:r>
              <w:rPr>
                <w:spacing w:val="1"/>
                <w:sz w:val="18"/>
                <w:szCs w:val="18"/>
              </w:rPr>
              <w:t>）</w:t>
            </w:r>
            <w:r>
              <w:rPr>
                <w:rFonts w:ascii="Times New Roman" w:hAnsi="Times New Roman" w:eastAsia="Times New Roman" w:cs="Times New Roman"/>
                <w:spacing w:val="1"/>
                <w:sz w:val="18"/>
                <w:szCs w:val="18"/>
              </w:rPr>
              <w:t>×</w:t>
            </w:r>
            <w:r>
              <w:rPr>
                <w:spacing w:val="1"/>
                <w:sz w:val="18"/>
                <w:szCs w:val="18"/>
              </w:rPr>
              <w:t>法定假天数</w:t>
            </w:r>
            <w:r>
              <w:rPr>
                <w:rFonts w:ascii="Times New Roman" w:hAnsi="Times New Roman" w:eastAsia="Times New Roman" w:cs="Times New Roman"/>
                <w:spacing w:val="1"/>
                <w:sz w:val="18"/>
                <w:szCs w:val="18"/>
              </w:rPr>
              <w:t>÷</w:t>
            </w:r>
            <w:r>
              <w:rPr>
                <w:spacing w:val="1"/>
                <w:sz w:val="18"/>
                <w:szCs w:val="18"/>
              </w:rPr>
              <w:t>年应工作天数</w:t>
            </w:r>
            <w:r>
              <w:rPr>
                <w:rFonts w:ascii="Times New Roman" w:hAnsi="Times New Roman" w:eastAsia="Times New Roman" w:cs="Times New Roman"/>
                <w:spacing w:val="1"/>
                <w:sz w:val="18"/>
                <w:szCs w:val="18"/>
              </w:rPr>
              <w:t xml:space="preserve">× </w:t>
            </w:r>
            <w:r>
              <w:rPr>
                <w:spacing w:val="-1"/>
                <w:sz w:val="18"/>
                <w:szCs w:val="18"/>
              </w:rPr>
              <w:t>辅助工资系数（</w:t>
            </w:r>
            <w:r>
              <w:rPr>
                <w:rFonts w:ascii="Times New Roman" w:hAnsi="Times New Roman" w:eastAsia="Times New Roman" w:cs="Times New Roman"/>
                <w:spacing w:val="-1"/>
                <w:sz w:val="18"/>
                <w:szCs w:val="18"/>
              </w:rPr>
              <w:t>100%</w:t>
            </w:r>
            <w:r>
              <w:rPr>
                <w:spacing w:val="-1"/>
                <w:sz w:val="18"/>
                <w:szCs w:val="18"/>
              </w:rPr>
              <w:t>）</w:t>
            </w:r>
          </w:p>
        </w:tc>
        <w:tc>
          <w:tcPr>
            <w:tcW w:w="1216" w:type="dxa"/>
            <w:vAlign w:val="top"/>
          </w:tcPr>
          <w:p w14:paraId="7979658D">
            <w:pPr>
              <w:spacing w:before="221" w:line="186" w:lineRule="auto"/>
              <w:ind w:left="4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3.14</w:t>
            </w:r>
          </w:p>
        </w:tc>
      </w:tr>
      <w:tr w14:paraId="42EDD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233" w:type="dxa"/>
            <w:vAlign w:val="top"/>
          </w:tcPr>
          <w:p w14:paraId="103F10CA">
            <w:pPr>
              <w:spacing w:before="159" w:line="186" w:lineRule="auto"/>
              <w:ind w:left="576"/>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2152" w:type="dxa"/>
            <w:vAlign w:val="top"/>
          </w:tcPr>
          <w:p w14:paraId="2113DEE1">
            <w:pPr>
              <w:pStyle w:val="6"/>
              <w:spacing w:before="123" w:line="219" w:lineRule="auto"/>
              <w:ind w:left="631"/>
              <w:rPr>
                <w:sz w:val="18"/>
                <w:szCs w:val="18"/>
              </w:rPr>
            </w:pPr>
            <w:r>
              <w:rPr>
                <w:spacing w:val="-2"/>
                <w:sz w:val="18"/>
                <w:szCs w:val="18"/>
              </w:rPr>
              <w:t>工资附加费</w:t>
            </w:r>
          </w:p>
        </w:tc>
        <w:tc>
          <w:tcPr>
            <w:tcW w:w="4703" w:type="dxa"/>
            <w:vAlign w:val="top"/>
          </w:tcPr>
          <w:p w14:paraId="11010487">
            <w:pPr>
              <w:pStyle w:val="6"/>
              <w:spacing w:before="124" w:line="220" w:lineRule="auto"/>
              <w:ind w:left="1837"/>
              <w:rPr>
                <w:sz w:val="18"/>
                <w:szCs w:val="18"/>
              </w:rPr>
            </w:pPr>
            <w:r>
              <w:rPr>
                <w:spacing w:val="-4"/>
                <w:sz w:val="18"/>
                <w:szCs w:val="18"/>
              </w:rPr>
              <w:t>以下七项之和</w:t>
            </w:r>
          </w:p>
        </w:tc>
        <w:tc>
          <w:tcPr>
            <w:tcW w:w="1216" w:type="dxa"/>
            <w:vAlign w:val="top"/>
          </w:tcPr>
          <w:p w14:paraId="11C437A1">
            <w:pPr>
              <w:spacing w:before="159" w:line="186" w:lineRule="auto"/>
              <w:ind w:left="41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57.17</w:t>
            </w:r>
          </w:p>
        </w:tc>
      </w:tr>
      <w:tr w14:paraId="7A19D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233" w:type="dxa"/>
            <w:vAlign w:val="top"/>
          </w:tcPr>
          <w:p w14:paraId="321C47B8">
            <w:pPr>
              <w:pStyle w:val="6"/>
              <w:spacing w:before="123" w:line="232" w:lineRule="auto"/>
              <w:ind w:left="400"/>
              <w:rPr>
                <w:sz w:val="18"/>
                <w:szCs w:val="18"/>
              </w:rPr>
            </w:pPr>
            <w:r>
              <w:rPr>
                <w:spacing w:val="-4"/>
                <w:sz w:val="18"/>
                <w:szCs w:val="18"/>
              </w:rPr>
              <w:t>（</w:t>
            </w:r>
            <w:r>
              <w:rPr>
                <w:rFonts w:ascii="Times New Roman" w:hAnsi="Times New Roman" w:eastAsia="Times New Roman" w:cs="Times New Roman"/>
                <w:spacing w:val="-4"/>
                <w:sz w:val="18"/>
                <w:szCs w:val="18"/>
              </w:rPr>
              <w:t>1</w:t>
            </w:r>
            <w:r>
              <w:rPr>
                <w:spacing w:val="-4"/>
                <w:sz w:val="18"/>
                <w:szCs w:val="18"/>
              </w:rPr>
              <w:t>）</w:t>
            </w:r>
          </w:p>
        </w:tc>
        <w:tc>
          <w:tcPr>
            <w:tcW w:w="2152" w:type="dxa"/>
            <w:vAlign w:val="top"/>
          </w:tcPr>
          <w:p w14:paraId="6B625791">
            <w:pPr>
              <w:pStyle w:val="6"/>
              <w:spacing w:before="124" w:line="221" w:lineRule="auto"/>
              <w:ind w:left="538"/>
              <w:rPr>
                <w:sz w:val="18"/>
                <w:szCs w:val="18"/>
              </w:rPr>
            </w:pPr>
            <w:r>
              <w:rPr>
                <w:spacing w:val="-2"/>
                <w:sz w:val="18"/>
                <w:szCs w:val="18"/>
              </w:rPr>
              <w:t>职工福利基金</w:t>
            </w:r>
          </w:p>
        </w:tc>
        <w:tc>
          <w:tcPr>
            <w:tcW w:w="4703" w:type="dxa"/>
            <w:vAlign w:val="top"/>
          </w:tcPr>
          <w:p w14:paraId="037CC48F">
            <w:pPr>
              <w:pStyle w:val="6"/>
              <w:spacing w:before="124" w:line="215" w:lineRule="auto"/>
              <w:ind w:left="187"/>
              <w:rPr>
                <w:sz w:val="18"/>
                <w:szCs w:val="18"/>
              </w:rPr>
            </w:pPr>
            <w:r>
              <w:rPr>
                <w:rFonts w:ascii="Times New Roman" w:hAnsi="Times New Roman" w:eastAsia="Times New Roman" w:cs="Times New Roman"/>
                <w:spacing w:val="-1"/>
                <w:sz w:val="18"/>
                <w:szCs w:val="18"/>
              </w:rPr>
              <w:t>[</w:t>
            </w:r>
            <w:r>
              <w:rPr>
                <w:spacing w:val="-1"/>
                <w:sz w:val="18"/>
                <w:szCs w:val="18"/>
              </w:rPr>
              <w:t>基本工资（元</w:t>
            </w:r>
            <w:r>
              <w:rPr>
                <w:rFonts w:ascii="Times New Roman" w:hAnsi="Times New Roman" w:eastAsia="Times New Roman" w:cs="Times New Roman"/>
                <w:spacing w:val="-1"/>
                <w:sz w:val="18"/>
                <w:szCs w:val="18"/>
              </w:rPr>
              <w:t>/</w:t>
            </w:r>
            <w:r>
              <w:rPr>
                <w:spacing w:val="-1"/>
                <w:sz w:val="18"/>
                <w:szCs w:val="18"/>
              </w:rPr>
              <w:t>日）</w:t>
            </w:r>
            <w:r>
              <w:rPr>
                <w:rFonts w:ascii="Times New Roman" w:hAnsi="Times New Roman" w:eastAsia="Times New Roman" w:cs="Times New Roman"/>
                <w:spacing w:val="-1"/>
                <w:sz w:val="18"/>
                <w:szCs w:val="18"/>
              </w:rPr>
              <w:t>+</w:t>
            </w:r>
            <w:r>
              <w:rPr>
                <w:spacing w:val="-1"/>
                <w:sz w:val="18"/>
                <w:szCs w:val="18"/>
              </w:rPr>
              <w:t>辅助工资（元</w:t>
            </w:r>
            <w:r>
              <w:rPr>
                <w:rFonts w:ascii="Times New Roman" w:hAnsi="Times New Roman" w:eastAsia="Times New Roman" w:cs="Times New Roman"/>
                <w:spacing w:val="-1"/>
                <w:sz w:val="18"/>
                <w:szCs w:val="18"/>
              </w:rPr>
              <w:t>/</w:t>
            </w:r>
            <w:r>
              <w:rPr>
                <w:spacing w:val="-1"/>
                <w:sz w:val="18"/>
                <w:szCs w:val="18"/>
              </w:rPr>
              <w:t>日）</w:t>
            </w:r>
            <w:r>
              <w:rPr>
                <w:rFonts w:ascii="Times New Roman" w:hAnsi="Times New Roman" w:eastAsia="Times New Roman" w:cs="Times New Roman"/>
                <w:spacing w:val="-1"/>
                <w:sz w:val="18"/>
                <w:szCs w:val="18"/>
              </w:rPr>
              <w:t>]×</w:t>
            </w:r>
            <w:r>
              <w:rPr>
                <w:spacing w:val="-1"/>
                <w:sz w:val="18"/>
                <w:szCs w:val="18"/>
              </w:rPr>
              <w:t>费率（</w:t>
            </w:r>
            <w:r>
              <w:rPr>
                <w:rFonts w:ascii="Times New Roman" w:hAnsi="Times New Roman" w:eastAsia="Times New Roman" w:cs="Times New Roman"/>
                <w:spacing w:val="-1"/>
                <w:sz w:val="18"/>
                <w:szCs w:val="18"/>
              </w:rPr>
              <w:t>14%</w:t>
            </w:r>
            <w:r>
              <w:rPr>
                <w:spacing w:val="-1"/>
                <w:sz w:val="18"/>
                <w:szCs w:val="18"/>
              </w:rPr>
              <w:t>）</w:t>
            </w:r>
          </w:p>
        </w:tc>
        <w:tc>
          <w:tcPr>
            <w:tcW w:w="1216" w:type="dxa"/>
            <w:vAlign w:val="top"/>
          </w:tcPr>
          <w:p w14:paraId="332ABB81">
            <w:pPr>
              <w:spacing w:before="157" w:line="186" w:lineRule="auto"/>
              <w:ind w:left="4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15.54</w:t>
            </w:r>
          </w:p>
        </w:tc>
      </w:tr>
      <w:tr w14:paraId="6FF15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233" w:type="dxa"/>
            <w:vAlign w:val="top"/>
          </w:tcPr>
          <w:p w14:paraId="5E082A43">
            <w:pPr>
              <w:pStyle w:val="6"/>
              <w:spacing w:before="96" w:line="232" w:lineRule="auto"/>
              <w:ind w:left="400"/>
              <w:rPr>
                <w:sz w:val="18"/>
                <w:szCs w:val="18"/>
              </w:rPr>
            </w:pPr>
            <w:r>
              <w:rPr>
                <w:spacing w:val="-4"/>
                <w:sz w:val="18"/>
                <w:szCs w:val="18"/>
              </w:rPr>
              <w:t>（</w:t>
            </w:r>
            <w:r>
              <w:rPr>
                <w:rFonts w:ascii="Times New Roman" w:hAnsi="Times New Roman" w:eastAsia="Times New Roman" w:cs="Times New Roman"/>
                <w:spacing w:val="-4"/>
                <w:sz w:val="18"/>
                <w:szCs w:val="18"/>
              </w:rPr>
              <w:t>2</w:t>
            </w:r>
            <w:r>
              <w:rPr>
                <w:spacing w:val="-4"/>
                <w:sz w:val="18"/>
                <w:szCs w:val="18"/>
              </w:rPr>
              <w:t>）</w:t>
            </w:r>
          </w:p>
        </w:tc>
        <w:tc>
          <w:tcPr>
            <w:tcW w:w="2152" w:type="dxa"/>
            <w:vAlign w:val="top"/>
          </w:tcPr>
          <w:p w14:paraId="332401EC">
            <w:pPr>
              <w:pStyle w:val="6"/>
              <w:spacing w:before="96" w:line="219" w:lineRule="auto"/>
              <w:ind w:left="720"/>
              <w:rPr>
                <w:sz w:val="18"/>
                <w:szCs w:val="18"/>
              </w:rPr>
            </w:pPr>
            <w:r>
              <w:rPr>
                <w:spacing w:val="-2"/>
                <w:sz w:val="18"/>
                <w:szCs w:val="18"/>
              </w:rPr>
              <w:t>工会经费</w:t>
            </w:r>
          </w:p>
        </w:tc>
        <w:tc>
          <w:tcPr>
            <w:tcW w:w="4703" w:type="dxa"/>
            <w:vAlign w:val="top"/>
          </w:tcPr>
          <w:p w14:paraId="0151D6DC">
            <w:pPr>
              <w:pStyle w:val="6"/>
              <w:spacing w:before="96" w:line="215" w:lineRule="auto"/>
              <w:ind w:left="232"/>
              <w:rPr>
                <w:sz w:val="18"/>
                <w:szCs w:val="18"/>
              </w:rPr>
            </w:pPr>
            <w:r>
              <w:rPr>
                <w:rFonts w:ascii="Times New Roman" w:hAnsi="Times New Roman" w:eastAsia="Times New Roman" w:cs="Times New Roman"/>
                <w:spacing w:val="-1"/>
                <w:sz w:val="18"/>
                <w:szCs w:val="18"/>
              </w:rPr>
              <w:t>[</w:t>
            </w:r>
            <w:r>
              <w:rPr>
                <w:spacing w:val="-1"/>
                <w:sz w:val="18"/>
                <w:szCs w:val="18"/>
              </w:rPr>
              <w:t>基本工资（元</w:t>
            </w:r>
            <w:r>
              <w:rPr>
                <w:rFonts w:ascii="Times New Roman" w:hAnsi="Times New Roman" w:eastAsia="Times New Roman" w:cs="Times New Roman"/>
                <w:spacing w:val="-1"/>
                <w:sz w:val="18"/>
                <w:szCs w:val="18"/>
              </w:rPr>
              <w:t>/</w:t>
            </w:r>
            <w:r>
              <w:rPr>
                <w:spacing w:val="-1"/>
                <w:sz w:val="18"/>
                <w:szCs w:val="18"/>
              </w:rPr>
              <w:t>日）</w:t>
            </w:r>
            <w:r>
              <w:rPr>
                <w:rFonts w:ascii="Times New Roman" w:hAnsi="Times New Roman" w:eastAsia="Times New Roman" w:cs="Times New Roman"/>
                <w:spacing w:val="-1"/>
                <w:sz w:val="18"/>
                <w:szCs w:val="18"/>
              </w:rPr>
              <w:t>+</w:t>
            </w:r>
            <w:r>
              <w:rPr>
                <w:spacing w:val="-1"/>
                <w:sz w:val="18"/>
                <w:szCs w:val="18"/>
              </w:rPr>
              <w:t>辅助工资（元</w:t>
            </w:r>
            <w:r>
              <w:rPr>
                <w:rFonts w:ascii="Times New Roman" w:hAnsi="Times New Roman" w:eastAsia="Times New Roman" w:cs="Times New Roman"/>
                <w:spacing w:val="-1"/>
                <w:sz w:val="18"/>
                <w:szCs w:val="18"/>
              </w:rPr>
              <w:t>/</w:t>
            </w:r>
            <w:r>
              <w:rPr>
                <w:spacing w:val="-1"/>
                <w:sz w:val="18"/>
                <w:szCs w:val="18"/>
              </w:rPr>
              <w:t>日）</w:t>
            </w:r>
            <w:r>
              <w:rPr>
                <w:rFonts w:ascii="Times New Roman" w:hAnsi="Times New Roman" w:eastAsia="Times New Roman" w:cs="Times New Roman"/>
                <w:spacing w:val="-1"/>
                <w:sz w:val="18"/>
                <w:szCs w:val="18"/>
              </w:rPr>
              <w:t>]×</w:t>
            </w:r>
            <w:r>
              <w:rPr>
                <w:spacing w:val="-1"/>
                <w:sz w:val="18"/>
                <w:szCs w:val="18"/>
              </w:rPr>
              <w:t>费率（</w:t>
            </w:r>
            <w:r>
              <w:rPr>
                <w:rFonts w:ascii="Times New Roman" w:hAnsi="Times New Roman" w:eastAsia="Times New Roman" w:cs="Times New Roman"/>
                <w:spacing w:val="-1"/>
                <w:sz w:val="18"/>
                <w:szCs w:val="18"/>
              </w:rPr>
              <w:t>2%</w:t>
            </w:r>
            <w:r>
              <w:rPr>
                <w:spacing w:val="-1"/>
                <w:sz w:val="18"/>
                <w:szCs w:val="18"/>
              </w:rPr>
              <w:t>）</w:t>
            </w:r>
          </w:p>
        </w:tc>
        <w:tc>
          <w:tcPr>
            <w:tcW w:w="1216" w:type="dxa"/>
            <w:vAlign w:val="top"/>
          </w:tcPr>
          <w:p w14:paraId="3967F2BE">
            <w:pPr>
              <w:spacing w:before="131" w:line="186" w:lineRule="auto"/>
              <w:ind w:left="4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2.22</w:t>
            </w:r>
          </w:p>
        </w:tc>
      </w:tr>
      <w:tr w14:paraId="62811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233" w:type="dxa"/>
            <w:vAlign w:val="top"/>
          </w:tcPr>
          <w:p w14:paraId="22AE68AB">
            <w:pPr>
              <w:pStyle w:val="6"/>
              <w:spacing w:before="125" w:line="232" w:lineRule="auto"/>
              <w:ind w:left="400"/>
              <w:rPr>
                <w:sz w:val="18"/>
                <w:szCs w:val="18"/>
              </w:rPr>
            </w:pPr>
            <w:r>
              <w:rPr>
                <w:spacing w:val="-4"/>
                <w:sz w:val="18"/>
                <w:szCs w:val="18"/>
              </w:rPr>
              <w:t>（</w:t>
            </w:r>
            <w:r>
              <w:rPr>
                <w:rFonts w:ascii="Times New Roman" w:hAnsi="Times New Roman" w:eastAsia="Times New Roman" w:cs="Times New Roman"/>
                <w:spacing w:val="-4"/>
                <w:sz w:val="18"/>
                <w:szCs w:val="18"/>
              </w:rPr>
              <w:t>3</w:t>
            </w:r>
            <w:r>
              <w:rPr>
                <w:spacing w:val="-4"/>
                <w:sz w:val="18"/>
                <w:szCs w:val="18"/>
              </w:rPr>
              <w:t>）</w:t>
            </w:r>
          </w:p>
        </w:tc>
        <w:tc>
          <w:tcPr>
            <w:tcW w:w="2152" w:type="dxa"/>
            <w:vAlign w:val="top"/>
          </w:tcPr>
          <w:p w14:paraId="587ACC44">
            <w:pPr>
              <w:pStyle w:val="6"/>
              <w:spacing w:before="124" w:line="220" w:lineRule="auto"/>
              <w:ind w:left="630"/>
              <w:rPr>
                <w:sz w:val="18"/>
                <w:szCs w:val="18"/>
              </w:rPr>
            </w:pPr>
            <w:r>
              <w:rPr>
                <w:spacing w:val="-2"/>
                <w:sz w:val="18"/>
                <w:szCs w:val="18"/>
              </w:rPr>
              <w:t>养老保险金</w:t>
            </w:r>
          </w:p>
        </w:tc>
        <w:tc>
          <w:tcPr>
            <w:tcW w:w="4703" w:type="dxa"/>
            <w:vAlign w:val="top"/>
          </w:tcPr>
          <w:p w14:paraId="4D011042">
            <w:pPr>
              <w:pStyle w:val="6"/>
              <w:spacing w:before="125" w:line="215" w:lineRule="auto"/>
              <w:ind w:left="187"/>
              <w:rPr>
                <w:sz w:val="18"/>
                <w:szCs w:val="18"/>
              </w:rPr>
            </w:pPr>
            <w:r>
              <w:rPr>
                <w:rFonts w:ascii="Times New Roman" w:hAnsi="Times New Roman" w:eastAsia="Times New Roman" w:cs="Times New Roman"/>
                <w:spacing w:val="-1"/>
                <w:sz w:val="18"/>
                <w:szCs w:val="18"/>
              </w:rPr>
              <w:t>[</w:t>
            </w:r>
            <w:r>
              <w:rPr>
                <w:spacing w:val="-1"/>
                <w:sz w:val="18"/>
                <w:szCs w:val="18"/>
              </w:rPr>
              <w:t>基本工资（元</w:t>
            </w:r>
            <w:r>
              <w:rPr>
                <w:rFonts w:ascii="Times New Roman" w:hAnsi="Times New Roman" w:eastAsia="Times New Roman" w:cs="Times New Roman"/>
                <w:spacing w:val="-1"/>
                <w:sz w:val="18"/>
                <w:szCs w:val="18"/>
              </w:rPr>
              <w:t>/</w:t>
            </w:r>
            <w:r>
              <w:rPr>
                <w:spacing w:val="-1"/>
                <w:sz w:val="18"/>
                <w:szCs w:val="18"/>
              </w:rPr>
              <w:t>日）</w:t>
            </w:r>
            <w:r>
              <w:rPr>
                <w:rFonts w:ascii="Times New Roman" w:hAnsi="Times New Roman" w:eastAsia="Times New Roman" w:cs="Times New Roman"/>
                <w:spacing w:val="-1"/>
                <w:sz w:val="18"/>
                <w:szCs w:val="18"/>
              </w:rPr>
              <w:t>+</w:t>
            </w:r>
            <w:r>
              <w:rPr>
                <w:spacing w:val="-1"/>
                <w:sz w:val="18"/>
                <w:szCs w:val="18"/>
              </w:rPr>
              <w:t>辅助工资（元</w:t>
            </w:r>
            <w:r>
              <w:rPr>
                <w:rFonts w:ascii="Times New Roman" w:hAnsi="Times New Roman" w:eastAsia="Times New Roman" w:cs="Times New Roman"/>
                <w:spacing w:val="-1"/>
                <w:sz w:val="18"/>
                <w:szCs w:val="18"/>
              </w:rPr>
              <w:t>/</w:t>
            </w:r>
            <w:r>
              <w:rPr>
                <w:spacing w:val="-1"/>
                <w:sz w:val="18"/>
                <w:szCs w:val="18"/>
              </w:rPr>
              <w:t>日）</w:t>
            </w:r>
            <w:r>
              <w:rPr>
                <w:rFonts w:ascii="Times New Roman" w:hAnsi="Times New Roman" w:eastAsia="Times New Roman" w:cs="Times New Roman"/>
                <w:spacing w:val="-1"/>
                <w:sz w:val="18"/>
                <w:szCs w:val="18"/>
              </w:rPr>
              <w:t>]×</w:t>
            </w:r>
            <w:r>
              <w:rPr>
                <w:spacing w:val="-1"/>
                <w:sz w:val="18"/>
                <w:szCs w:val="18"/>
              </w:rPr>
              <w:t>费率（</w:t>
            </w:r>
            <w:r>
              <w:rPr>
                <w:rFonts w:ascii="Times New Roman" w:hAnsi="Times New Roman" w:eastAsia="Times New Roman" w:cs="Times New Roman"/>
                <w:spacing w:val="-1"/>
                <w:sz w:val="18"/>
                <w:szCs w:val="18"/>
              </w:rPr>
              <w:t>20%</w:t>
            </w:r>
            <w:r>
              <w:rPr>
                <w:spacing w:val="-1"/>
                <w:sz w:val="18"/>
                <w:szCs w:val="18"/>
              </w:rPr>
              <w:t>）</w:t>
            </w:r>
          </w:p>
        </w:tc>
        <w:tc>
          <w:tcPr>
            <w:tcW w:w="1216" w:type="dxa"/>
            <w:vAlign w:val="top"/>
          </w:tcPr>
          <w:p w14:paraId="577AA801">
            <w:pPr>
              <w:spacing w:before="158" w:line="186" w:lineRule="auto"/>
              <w:ind w:left="40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22.20</w:t>
            </w:r>
          </w:p>
        </w:tc>
      </w:tr>
      <w:tr w14:paraId="60024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1233" w:type="dxa"/>
            <w:vAlign w:val="top"/>
          </w:tcPr>
          <w:p w14:paraId="702E702F">
            <w:pPr>
              <w:pStyle w:val="6"/>
              <w:spacing w:before="123" w:line="232" w:lineRule="auto"/>
              <w:ind w:left="400"/>
              <w:rPr>
                <w:sz w:val="18"/>
                <w:szCs w:val="18"/>
              </w:rPr>
            </w:pPr>
            <w:r>
              <w:rPr>
                <w:spacing w:val="-4"/>
                <w:sz w:val="18"/>
                <w:szCs w:val="18"/>
              </w:rPr>
              <w:t>（</w:t>
            </w:r>
            <w:r>
              <w:rPr>
                <w:rFonts w:ascii="Times New Roman" w:hAnsi="Times New Roman" w:eastAsia="Times New Roman" w:cs="Times New Roman"/>
                <w:spacing w:val="-4"/>
                <w:sz w:val="18"/>
                <w:szCs w:val="18"/>
              </w:rPr>
              <w:t>4</w:t>
            </w:r>
            <w:r>
              <w:rPr>
                <w:spacing w:val="-4"/>
                <w:sz w:val="18"/>
                <w:szCs w:val="18"/>
              </w:rPr>
              <w:t>）</w:t>
            </w:r>
          </w:p>
        </w:tc>
        <w:tc>
          <w:tcPr>
            <w:tcW w:w="2152" w:type="dxa"/>
            <w:vAlign w:val="top"/>
          </w:tcPr>
          <w:p w14:paraId="0ED1BBC9">
            <w:pPr>
              <w:pStyle w:val="6"/>
              <w:spacing w:before="123" w:line="220" w:lineRule="auto"/>
              <w:ind w:left="637"/>
              <w:rPr>
                <w:sz w:val="18"/>
                <w:szCs w:val="18"/>
              </w:rPr>
            </w:pPr>
            <w:r>
              <w:rPr>
                <w:spacing w:val="-3"/>
                <w:sz w:val="18"/>
                <w:szCs w:val="18"/>
              </w:rPr>
              <w:t>医疗保险金</w:t>
            </w:r>
          </w:p>
        </w:tc>
        <w:tc>
          <w:tcPr>
            <w:tcW w:w="4703" w:type="dxa"/>
            <w:vAlign w:val="top"/>
          </w:tcPr>
          <w:p w14:paraId="2423B899">
            <w:pPr>
              <w:pStyle w:val="6"/>
              <w:spacing w:before="123" w:line="215" w:lineRule="auto"/>
              <w:ind w:left="232"/>
              <w:rPr>
                <w:sz w:val="18"/>
                <w:szCs w:val="18"/>
              </w:rPr>
            </w:pPr>
            <w:r>
              <w:rPr>
                <w:rFonts w:ascii="Times New Roman" w:hAnsi="Times New Roman" w:eastAsia="Times New Roman" w:cs="Times New Roman"/>
                <w:spacing w:val="-1"/>
                <w:sz w:val="18"/>
                <w:szCs w:val="18"/>
              </w:rPr>
              <w:t>[</w:t>
            </w:r>
            <w:r>
              <w:rPr>
                <w:spacing w:val="-1"/>
                <w:sz w:val="18"/>
                <w:szCs w:val="18"/>
              </w:rPr>
              <w:t>基本工资（元</w:t>
            </w:r>
            <w:r>
              <w:rPr>
                <w:rFonts w:ascii="Times New Roman" w:hAnsi="Times New Roman" w:eastAsia="Times New Roman" w:cs="Times New Roman"/>
                <w:spacing w:val="-1"/>
                <w:sz w:val="18"/>
                <w:szCs w:val="18"/>
              </w:rPr>
              <w:t>/</w:t>
            </w:r>
            <w:r>
              <w:rPr>
                <w:spacing w:val="-1"/>
                <w:sz w:val="18"/>
                <w:szCs w:val="18"/>
              </w:rPr>
              <w:t>日）</w:t>
            </w:r>
            <w:r>
              <w:rPr>
                <w:rFonts w:ascii="Times New Roman" w:hAnsi="Times New Roman" w:eastAsia="Times New Roman" w:cs="Times New Roman"/>
                <w:spacing w:val="-1"/>
                <w:sz w:val="18"/>
                <w:szCs w:val="18"/>
              </w:rPr>
              <w:t>+</w:t>
            </w:r>
            <w:r>
              <w:rPr>
                <w:spacing w:val="-1"/>
                <w:sz w:val="18"/>
                <w:szCs w:val="18"/>
              </w:rPr>
              <w:t>辅助工资（元</w:t>
            </w:r>
            <w:r>
              <w:rPr>
                <w:rFonts w:ascii="Times New Roman" w:hAnsi="Times New Roman" w:eastAsia="Times New Roman" w:cs="Times New Roman"/>
                <w:spacing w:val="-1"/>
                <w:sz w:val="18"/>
                <w:szCs w:val="18"/>
              </w:rPr>
              <w:t>/</w:t>
            </w:r>
            <w:r>
              <w:rPr>
                <w:spacing w:val="-1"/>
                <w:sz w:val="18"/>
                <w:szCs w:val="18"/>
              </w:rPr>
              <w:t>日）</w:t>
            </w:r>
            <w:r>
              <w:rPr>
                <w:rFonts w:ascii="Times New Roman" w:hAnsi="Times New Roman" w:eastAsia="Times New Roman" w:cs="Times New Roman"/>
                <w:spacing w:val="-1"/>
                <w:sz w:val="18"/>
                <w:szCs w:val="18"/>
              </w:rPr>
              <w:t>]×</w:t>
            </w:r>
            <w:r>
              <w:rPr>
                <w:spacing w:val="-1"/>
                <w:sz w:val="18"/>
                <w:szCs w:val="18"/>
              </w:rPr>
              <w:t>费率（</w:t>
            </w:r>
            <w:r>
              <w:rPr>
                <w:rFonts w:ascii="Times New Roman" w:hAnsi="Times New Roman" w:eastAsia="Times New Roman" w:cs="Times New Roman"/>
                <w:spacing w:val="-1"/>
                <w:sz w:val="18"/>
                <w:szCs w:val="18"/>
              </w:rPr>
              <w:t>8%</w:t>
            </w:r>
            <w:r>
              <w:rPr>
                <w:spacing w:val="-1"/>
                <w:sz w:val="18"/>
                <w:szCs w:val="18"/>
              </w:rPr>
              <w:t>）</w:t>
            </w:r>
          </w:p>
        </w:tc>
        <w:tc>
          <w:tcPr>
            <w:tcW w:w="1216" w:type="dxa"/>
            <w:vAlign w:val="top"/>
          </w:tcPr>
          <w:p w14:paraId="57BC8A87">
            <w:pPr>
              <w:spacing w:before="158" w:line="186" w:lineRule="auto"/>
              <w:ind w:left="4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4.44</w:t>
            </w:r>
          </w:p>
        </w:tc>
      </w:tr>
      <w:tr w14:paraId="07B0D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1233" w:type="dxa"/>
            <w:vAlign w:val="top"/>
          </w:tcPr>
          <w:p w14:paraId="0513C1D9">
            <w:pPr>
              <w:pStyle w:val="6"/>
              <w:spacing w:before="125" w:line="232" w:lineRule="auto"/>
              <w:ind w:left="400"/>
              <w:rPr>
                <w:sz w:val="18"/>
                <w:szCs w:val="18"/>
              </w:rPr>
            </w:pPr>
            <w:r>
              <w:rPr>
                <w:spacing w:val="-4"/>
                <w:sz w:val="18"/>
                <w:szCs w:val="18"/>
              </w:rPr>
              <w:t>（</w:t>
            </w:r>
            <w:r>
              <w:rPr>
                <w:rFonts w:ascii="Times New Roman" w:hAnsi="Times New Roman" w:eastAsia="Times New Roman" w:cs="Times New Roman"/>
                <w:spacing w:val="-4"/>
                <w:sz w:val="18"/>
                <w:szCs w:val="18"/>
              </w:rPr>
              <w:t>5</w:t>
            </w:r>
            <w:r>
              <w:rPr>
                <w:spacing w:val="-4"/>
                <w:sz w:val="18"/>
                <w:szCs w:val="18"/>
              </w:rPr>
              <w:t>）</w:t>
            </w:r>
          </w:p>
        </w:tc>
        <w:tc>
          <w:tcPr>
            <w:tcW w:w="2152" w:type="dxa"/>
            <w:vAlign w:val="top"/>
          </w:tcPr>
          <w:p w14:paraId="6AE824E5">
            <w:pPr>
              <w:pStyle w:val="6"/>
              <w:spacing w:before="125" w:line="220" w:lineRule="auto"/>
              <w:ind w:left="360"/>
              <w:rPr>
                <w:sz w:val="18"/>
                <w:szCs w:val="18"/>
              </w:rPr>
            </w:pPr>
            <w:r>
              <w:rPr>
                <w:spacing w:val="-2"/>
                <w:sz w:val="18"/>
                <w:szCs w:val="18"/>
              </w:rPr>
              <w:t>工伤、生育保险费</w:t>
            </w:r>
          </w:p>
        </w:tc>
        <w:tc>
          <w:tcPr>
            <w:tcW w:w="4703" w:type="dxa"/>
            <w:vAlign w:val="top"/>
          </w:tcPr>
          <w:p w14:paraId="13F44BAD">
            <w:pPr>
              <w:pStyle w:val="6"/>
              <w:spacing w:before="126" w:line="215" w:lineRule="auto"/>
              <w:ind w:left="165"/>
              <w:rPr>
                <w:sz w:val="18"/>
                <w:szCs w:val="18"/>
              </w:rPr>
            </w:pPr>
            <w:r>
              <w:rPr>
                <w:rFonts w:ascii="Times New Roman" w:hAnsi="Times New Roman" w:eastAsia="Times New Roman" w:cs="Times New Roman"/>
                <w:spacing w:val="-1"/>
                <w:sz w:val="18"/>
                <w:szCs w:val="18"/>
              </w:rPr>
              <w:t>[</w:t>
            </w:r>
            <w:r>
              <w:rPr>
                <w:spacing w:val="-1"/>
                <w:sz w:val="18"/>
                <w:szCs w:val="18"/>
              </w:rPr>
              <w:t>基本工资（元</w:t>
            </w:r>
            <w:r>
              <w:rPr>
                <w:rFonts w:ascii="Times New Roman" w:hAnsi="Times New Roman" w:eastAsia="Times New Roman" w:cs="Times New Roman"/>
                <w:spacing w:val="-1"/>
                <w:sz w:val="18"/>
                <w:szCs w:val="18"/>
              </w:rPr>
              <w:t>/</w:t>
            </w:r>
            <w:r>
              <w:rPr>
                <w:spacing w:val="-1"/>
                <w:sz w:val="18"/>
                <w:szCs w:val="18"/>
              </w:rPr>
              <w:t>日）</w:t>
            </w:r>
            <w:r>
              <w:rPr>
                <w:rFonts w:ascii="Times New Roman" w:hAnsi="Times New Roman" w:eastAsia="Times New Roman" w:cs="Times New Roman"/>
                <w:spacing w:val="-1"/>
                <w:sz w:val="18"/>
                <w:szCs w:val="18"/>
              </w:rPr>
              <w:t>+</w:t>
            </w:r>
            <w:r>
              <w:rPr>
                <w:spacing w:val="-1"/>
                <w:sz w:val="18"/>
                <w:szCs w:val="18"/>
              </w:rPr>
              <w:t>辅助工资（元</w:t>
            </w:r>
            <w:r>
              <w:rPr>
                <w:rFonts w:ascii="Times New Roman" w:hAnsi="Times New Roman" w:eastAsia="Times New Roman" w:cs="Times New Roman"/>
                <w:spacing w:val="-1"/>
                <w:sz w:val="18"/>
                <w:szCs w:val="18"/>
              </w:rPr>
              <w:t>/</w:t>
            </w:r>
            <w:r>
              <w:rPr>
                <w:spacing w:val="-1"/>
                <w:sz w:val="18"/>
                <w:szCs w:val="18"/>
              </w:rPr>
              <w:t>日）</w:t>
            </w:r>
            <w:r>
              <w:rPr>
                <w:rFonts w:ascii="Times New Roman" w:hAnsi="Times New Roman" w:eastAsia="Times New Roman" w:cs="Times New Roman"/>
                <w:spacing w:val="-1"/>
                <w:sz w:val="18"/>
                <w:szCs w:val="18"/>
              </w:rPr>
              <w:t>]×</w:t>
            </w:r>
            <w:r>
              <w:rPr>
                <w:spacing w:val="-1"/>
                <w:sz w:val="18"/>
                <w:szCs w:val="18"/>
              </w:rPr>
              <w:t>费率（</w:t>
            </w:r>
            <w:r>
              <w:rPr>
                <w:rFonts w:ascii="Times New Roman" w:hAnsi="Times New Roman" w:eastAsia="Times New Roman" w:cs="Times New Roman"/>
                <w:spacing w:val="-1"/>
                <w:sz w:val="18"/>
                <w:szCs w:val="18"/>
              </w:rPr>
              <w:t>1.5%</w:t>
            </w:r>
            <w:r>
              <w:rPr>
                <w:spacing w:val="-1"/>
                <w:sz w:val="18"/>
                <w:szCs w:val="18"/>
              </w:rPr>
              <w:t>）</w:t>
            </w:r>
          </w:p>
        </w:tc>
        <w:tc>
          <w:tcPr>
            <w:tcW w:w="1216" w:type="dxa"/>
            <w:vAlign w:val="top"/>
          </w:tcPr>
          <w:p w14:paraId="5BA54DA7">
            <w:pPr>
              <w:spacing w:before="161" w:line="186" w:lineRule="auto"/>
              <w:ind w:left="46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1.67</w:t>
            </w:r>
          </w:p>
        </w:tc>
      </w:tr>
      <w:tr w14:paraId="2CB60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233" w:type="dxa"/>
            <w:vAlign w:val="top"/>
          </w:tcPr>
          <w:p w14:paraId="1AFA26EA">
            <w:pPr>
              <w:pStyle w:val="6"/>
              <w:spacing w:before="126" w:line="232" w:lineRule="auto"/>
              <w:ind w:left="400"/>
              <w:rPr>
                <w:sz w:val="18"/>
                <w:szCs w:val="18"/>
              </w:rPr>
            </w:pPr>
            <w:r>
              <w:rPr>
                <w:spacing w:val="-4"/>
                <w:sz w:val="18"/>
                <w:szCs w:val="18"/>
              </w:rPr>
              <w:t>（</w:t>
            </w:r>
            <w:r>
              <w:rPr>
                <w:rFonts w:ascii="Times New Roman" w:hAnsi="Times New Roman" w:eastAsia="Times New Roman" w:cs="Times New Roman"/>
                <w:spacing w:val="-4"/>
                <w:sz w:val="18"/>
                <w:szCs w:val="18"/>
              </w:rPr>
              <w:t>6</w:t>
            </w:r>
            <w:r>
              <w:rPr>
                <w:spacing w:val="-4"/>
                <w:sz w:val="18"/>
                <w:szCs w:val="18"/>
              </w:rPr>
              <w:t>）</w:t>
            </w:r>
          </w:p>
        </w:tc>
        <w:tc>
          <w:tcPr>
            <w:tcW w:w="2152" w:type="dxa"/>
            <w:vAlign w:val="top"/>
          </w:tcPr>
          <w:p w14:paraId="6CA35FC0">
            <w:pPr>
              <w:pStyle w:val="6"/>
              <w:spacing w:before="126" w:line="220" w:lineRule="auto"/>
              <w:ind w:left="358"/>
              <w:rPr>
                <w:sz w:val="18"/>
                <w:szCs w:val="18"/>
              </w:rPr>
            </w:pPr>
            <w:r>
              <w:rPr>
                <w:spacing w:val="-1"/>
                <w:sz w:val="18"/>
                <w:szCs w:val="18"/>
              </w:rPr>
              <w:t>职工失业保险基金</w:t>
            </w:r>
          </w:p>
        </w:tc>
        <w:tc>
          <w:tcPr>
            <w:tcW w:w="4703" w:type="dxa"/>
            <w:vAlign w:val="top"/>
          </w:tcPr>
          <w:p w14:paraId="4EC2CAE4">
            <w:pPr>
              <w:pStyle w:val="6"/>
              <w:spacing w:before="126" w:line="215" w:lineRule="auto"/>
              <w:ind w:left="232"/>
              <w:rPr>
                <w:sz w:val="18"/>
                <w:szCs w:val="18"/>
              </w:rPr>
            </w:pPr>
            <w:r>
              <w:rPr>
                <w:rFonts w:ascii="Times New Roman" w:hAnsi="Times New Roman" w:eastAsia="Times New Roman" w:cs="Times New Roman"/>
                <w:spacing w:val="-1"/>
                <w:sz w:val="18"/>
                <w:szCs w:val="18"/>
              </w:rPr>
              <w:t>[</w:t>
            </w:r>
            <w:r>
              <w:rPr>
                <w:spacing w:val="-1"/>
                <w:sz w:val="18"/>
                <w:szCs w:val="18"/>
              </w:rPr>
              <w:t>基本工资（元</w:t>
            </w:r>
            <w:r>
              <w:rPr>
                <w:rFonts w:ascii="Times New Roman" w:hAnsi="Times New Roman" w:eastAsia="Times New Roman" w:cs="Times New Roman"/>
                <w:spacing w:val="-1"/>
                <w:sz w:val="18"/>
                <w:szCs w:val="18"/>
              </w:rPr>
              <w:t>/</w:t>
            </w:r>
            <w:r>
              <w:rPr>
                <w:spacing w:val="-1"/>
                <w:sz w:val="18"/>
                <w:szCs w:val="18"/>
              </w:rPr>
              <w:t>日）</w:t>
            </w:r>
            <w:r>
              <w:rPr>
                <w:rFonts w:ascii="Times New Roman" w:hAnsi="Times New Roman" w:eastAsia="Times New Roman" w:cs="Times New Roman"/>
                <w:spacing w:val="-1"/>
                <w:sz w:val="18"/>
                <w:szCs w:val="18"/>
              </w:rPr>
              <w:t>+</w:t>
            </w:r>
            <w:r>
              <w:rPr>
                <w:spacing w:val="-1"/>
                <w:sz w:val="18"/>
                <w:szCs w:val="18"/>
              </w:rPr>
              <w:t>辅助工资（元</w:t>
            </w:r>
            <w:r>
              <w:rPr>
                <w:rFonts w:ascii="Times New Roman" w:hAnsi="Times New Roman" w:eastAsia="Times New Roman" w:cs="Times New Roman"/>
                <w:spacing w:val="-1"/>
                <w:sz w:val="18"/>
                <w:szCs w:val="18"/>
              </w:rPr>
              <w:t>/</w:t>
            </w:r>
            <w:r>
              <w:rPr>
                <w:spacing w:val="-1"/>
                <w:sz w:val="18"/>
                <w:szCs w:val="18"/>
              </w:rPr>
              <w:t>日）</w:t>
            </w:r>
            <w:r>
              <w:rPr>
                <w:rFonts w:ascii="Times New Roman" w:hAnsi="Times New Roman" w:eastAsia="Times New Roman" w:cs="Times New Roman"/>
                <w:spacing w:val="-1"/>
                <w:sz w:val="18"/>
                <w:szCs w:val="18"/>
              </w:rPr>
              <w:t>]×</w:t>
            </w:r>
            <w:r>
              <w:rPr>
                <w:spacing w:val="-1"/>
                <w:sz w:val="18"/>
                <w:szCs w:val="18"/>
              </w:rPr>
              <w:t>费率（</w:t>
            </w:r>
            <w:r>
              <w:rPr>
                <w:rFonts w:ascii="Times New Roman" w:hAnsi="Times New Roman" w:eastAsia="Times New Roman" w:cs="Times New Roman"/>
                <w:spacing w:val="-1"/>
                <w:sz w:val="18"/>
                <w:szCs w:val="18"/>
              </w:rPr>
              <w:t>2%</w:t>
            </w:r>
            <w:r>
              <w:rPr>
                <w:spacing w:val="-1"/>
                <w:sz w:val="18"/>
                <w:szCs w:val="18"/>
              </w:rPr>
              <w:t>）</w:t>
            </w:r>
          </w:p>
        </w:tc>
        <w:tc>
          <w:tcPr>
            <w:tcW w:w="1216" w:type="dxa"/>
            <w:vAlign w:val="top"/>
          </w:tcPr>
          <w:p w14:paraId="130DD6C3">
            <w:pPr>
              <w:spacing w:before="159" w:line="186" w:lineRule="auto"/>
              <w:ind w:left="4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2.22</w:t>
            </w:r>
          </w:p>
        </w:tc>
      </w:tr>
      <w:tr w14:paraId="086AB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1233" w:type="dxa"/>
            <w:vAlign w:val="top"/>
          </w:tcPr>
          <w:p w14:paraId="3ABA4E63">
            <w:pPr>
              <w:pStyle w:val="6"/>
              <w:spacing w:before="124" w:line="232" w:lineRule="auto"/>
              <w:ind w:left="400"/>
              <w:rPr>
                <w:sz w:val="18"/>
                <w:szCs w:val="18"/>
              </w:rPr>
            </w:pPr>
            <w:r>
              <w:rPr>
                <w:spacing w:val="-4"/>
                <w:sz w:val="18"/>
                <w:szCs w:val="18"/>
              </w:rPr>
              <w:t>（</w:t>
            </w:r>
            <w:r>
              <w:rPr>
                <w:rFonts w:ascii="Times New Roman" w:hAnsi="Times New Roman" w:eastAsia="Times New Roman" w:cs="Times New Roman"/>
                <w:spacing w:val="-4"/>
                <w:sz w:val="18"/>
                <w:szCs w:val="18"/>
              </w:rPr>
              <w:t>7</w:t>
            </w:r>
            <w:r>
              <w:rPr>
                <w:spacing w:val="-4"/>
                <w:sz w:val="18"/>
                <w:szCs w:val="18"/>
              </w:rPr>
              <w:t>）</w:t>
            </w:r>
          </w:p>
        </w:tc>
        <w:tc>
          <w:tcPr>
            <w:tcW w:w="2152" w:type="dxa"/>
            <w:vAlign w:val="top"/>
          </w:tcPr>
          <w:p w14:paraId="71D5451D">
            <w:pPr>
              <w:pStyle w:val="6"/>
              <w:spacing w:before="124" w:line="220" w:lineRule="auto"/>
              <w:ind w:left="628"/>
              <w:rPr>
                <w:sz w:val="18"/>
                <w:szCs w:val="18"/>
              </w:rPr>
            </w:pPr>
            <w:r>
              <w:rPr>
                <w:spacing w:val="-2"/>
                <w:sz w:val="18"/>
                <w:szCs w:val="18"/>
              </w:rPr>
              <w:t>住房公积金</w:t>
            </w:r>
          </w:p>
        </w:tc>
        <w:tc>
          <w:tcPr>
            <w:tcW w:w="4703" w:type="dxa"/>
            <w:vAlign w:val="top"/>
          </w:tcPr>
          <w:p w14:paraId="59F2E561">
            <w:pPr>
              <w:pStyle w:val="6"/>
              <w:spacing w:before="124" w:line="215" w:lineRule="auto"/>
              <w:ind w:left="232"/>
              <w:rPr>
                <w:sz w:val="18"/>
                <w:szCs w:val="18"/>
              </w:rPr>
            </w:pPr>
            <w:r>
              <w:rPr>
                <w:rFonts w:ascii="Times New Roman" w:hAnsi="Times New Roman" w:eastAsia="Times New Roman" w:cs="Times New Roman"/>
                <w:spacing w:val="-1"/>
                <w:sz w:val="18"/>
                <w:szCs w:val="18"/>
              </w:rPr>
              <w:t>[</w:t>
            </w:r>
            <w:r>
              <w:rPr>
                <w:spacing w:val="-1"/>
                <w:sz w:val="18"/>
                <w:szCs w:val="18"/>
              </w:rPr>
              <w:t>基本工资（元</w:t>
            </w:r>
            <w:r>
              <w:rPr>
                <w:rFonts w:ascii="Times New Roman" w:hAnsi="Times New Roman" w:eastAsia="Times New Roman" w:cs="Times New Roman"/>
                <w:spacing w:val="-1"/>
                <w:sz w:val="18"/>
                <w:szCs w:val="18"/>
              </w:rPr>
              <w:t>/</w:t>
            </w:r>
            <w:r>
              <w:rPr>
                <w:spacing w:val="-1"/>
                <w:sz w:val="18"/>
                <w:szCs w:val="18"/>
              </w:rPr>
              <w:t>日）</w:t>
            </w:r>
            <w:r>
              <w:rPr>
                <w:rFonts w:ascii="Times New Roman" w:hAnsi="Times New Roman" w:eastAsia="Times New Roman" w:cs="Times New Roman"/>
                <w:spacing w:val="-1"/>
                <w:sz w:val="18"/>
                <w:szCs w:val="18"/>
              </w:rPr>
              <w:t>+</w:t>
            </w:r>
            <w:r>
              <w:rPr>
                <w:spacing w:val="-1"/>
                <w:sz w:val="18"/>
                <w:szCs w:val="18"/>
              </w:rPr>
              <w:t>辅助工资（元</w:t>
            </w:r>
            <w:r>
              <w:rPr>
                <w:rFonts w:ascii="Times New Roman" w:hAnsi="Times New Roman" w:eastAsia="Times New Roman" w:cs="Times New Roman"/>
                <w:spacing w:val="-1"/>
                <w:sz w:val="18"/>
                <w:szCs w:val="18"/>
              </w:rPr>
              <w:t>/</w:t>
            </w:r>
            <w:r>
              <w:rPr>
                <w:spacing w:val="-1"/>
                <w:sz w:val="18"/>
                <w:szCs w:val="18"/>
              </w:rPr>
              <w:t>日）</w:t>
            </w:r>
            <w:r>
              <w:rPr>
                <w:rFonts w:ascii="Times New Roman" w:hAnsi="Times New Roman" w:eastAsia="Times New Roman" w:cs="Times New Roman"/>
                <w:spacing w:val="-1"/>
                <w:sz w:val="18"/>
                <w:szCs w:val="18"/>
              </w:rPr>
              <w:t>]×</w:t>
            </w:r>
            <w:r>
              <w:rPr>
                <w:spacing w:val="-1"/>
                <w:sz w:val="18"/>
                <w:szCs w:val="18"/>
              </w:rPr>
              <w:t>费率（</w:t>
            </w:r>
            <w:r>
              <w:rPr>
                <w:rFonts w:ascii="Times New Roman" w:hAnsi="Times New Roman" w:eastAsia="Times New Roman" w:cs="Times New Roman"/>
                <w:spacing w:val="-1"/>
                <w:sz w:val="18"/>
                <w:szCs w:val="18"/>
              </w:rPr>
              <w:t>8%</w:t>
            </w:r>
            <w:r>
              <w:rPr>
                <w:spacing w:val="-1"/>
                <w:sz w:val="18"/>
                <w:szCs w:val="18"/>
              </w:rPr>
              <w:t>）</w:t>
            </w:r>
          </w:p>
        </w:tc>
        <w:tc>
          <w:tcPr>
            <w:tcW w:w="1216" w:type="dxa"/>
            <w:vAlign w:val="top"/>
          </w:tcPr>
          <w:p w14:paraId="63DCF6D1">
            <w:pPr>
              <w:spacing w:before="160" w:line="186" w:lineRule="auto"/>
              <w:ind w:left="45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8.88</w:t>
            </w:r>
          </w:p>
        </w:tc>
      </w:tr>
      <w:tr w14:paraId="36F29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233" w:type="dxa"/>
            <w:vAlign w:val="top"/>
          </w:tcPr>
          <w:p w14:paraId="53EFFF7A">
            <w:pPr>
              <w:spacing w:before="160" w:line="186" w:lineRule="auto"/>
              <w:ind w:left="571"/>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2152" w:type="dxa"/>
            <w:vAlign w:val="top"/>
          </w:tcPr>
          <w:p w14:paraId="4229245A">
            <w:pPr>
              <w:pStyle w:val="6"/>
              <w:spacing w:before="126" w:line="218" w:lineRule="auto"/>
              <w:ind w:left="359"/>
              <w:rPr>
                <w:sz w:val="18"/>
                <w:szCs w:val="18"/>
              </w:rPr>
            </w:pPr>
            <w:r>
              <w:rPr>
                <w:spacing w:val="-1"/>
                <w:sz w:val="18"/>
                <w:szCs w:val="18"/>
              </w:rPr>
              <w:t>人工工日预算单价</w:t>
            </w:r>
          </w:p>
        </w:tc>
        <w:tc>
          <w:tcPr>
            <w:tcW w:w="4703" w:type="dxa"/>
            <w:vAlign w:val="top"/>
          </w:tcPr>
          <w:p w14:paraId="3FC64586">
            <w:pPr>
              <w:pStyle w:val="6"/>
              <w:spacing w:before="126" w:line="233" w:lineRule="auto"/>
              <w:ind w:left="1084"/>
              <w:rPr>
                <w:sz w:val="18"/>
                <w:szCs w:val="18"/>
              </w:rPr>
            </w:pPr>
            <w:r>
              <w:rPr>
                <w:spacing w:val="-1"/>
                <w:sz w:val="18"/>
                <w:szCs w:val="18"/>
              </w:rPr>
              <w:t>基本工资</w:t>
            </w:r>
            <w:r>
              <w:rPr>
                <w:rFonts w:ascii="Times New Roman" w:hAnsi="Times New Roman" w:eastAsia="Times New Roman" w:cs="Times New Roman"/>
                <w:spacing w:val="-1"/>
                <w:sz w:val="18"/>
                <w:szCs w:val="18"/>
              </w:rPr>
              <w:t>+</w:t>
            </w:r>
            <w:r>
              <w:rPr>
                <w:spacing w:val="-1"/>
                <w:sz w:val="18"/>
                <w:szCs w:val="18"/>
              </w:rPr>
              <w:t>辅助工资</w:t>
            </w:r>
            <w:r>
              <w:rPr>
                <w:rFonts w:ascii="Times New Roman" w:hAnsi="Times New Roman" w:eastAsia="Times New Roman" w:cs="Times New Roman"/>
                <w:spacing w:val="-1"/>
                <w:sz w:val="18"/>
                <w:szCs w:val="18"/>
              </w:rPr>
              <w:t>+</w:t>
            </w:r>
            <w:r>
              <w:rPr>
                <w:spacing w:val="-1"/>
                <w:sz w:val="18"/>
                <w:szCs w:val="18"/>
              </w:rPr>
              <w:t>工资附加费</w:t>
            </w:r>
          </w:p>
        </w:tc>
        <w:tc>
          <w:tcPr>
            <w:tcW w:w="1216" w:type="dxa"/>
            <w:vAlign w:val="top"/>
          </w:tcPr>
          <w:p w14:paraId="2DA843AF">
            <w:pPr>
              <w:spacing w:before="159" w:line="186" w:lineRule="auto"/>
              <w:ind w:left="37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168.16</w:t>
            </w:r>
          </w:p>
        </w:tc>
      </w:tr>
    </w:tbl>
    <w:p w14:paraId="331BCBAC">
      <w:pPr>
        <w:pStyle w:val="2"/>
      </w:pPr>
    </w:p>
    <w:p w14:paraId="0863A6C0">
      <w:pPr>
        <w:sectPr>
          <w:headerReference r:id="rId165" w:type="default"/>
          <w:footerReference r:id="rId166" w:type="default"/>
          <w:pgSz w:w="11912" w:h="16841"/>
          <w:pgMar w:top="1212" w:right="1219" w:bottom="883" w:left="1020" w:header="887" w:footer="719" w:gutter="0"/>
          <w:cols w:space="720" w:num="1"/>
        </w:sectPr>
      </w:pPr>
    </w:p>
    <w:p w14:paraId="55BAA5BC">
      <w:pPr>
        <w:spacing w:before="256" w:line="213" w:lineRule="auto"/>
        <w:ind w:left="3598"/>
        <w:rPr>
          <w:rFonts w:ascii="宋体" w:hAnsi="宋体" w:eastAsia="宋体" w:cs="宋体"/>
          <w:sz w:val="21"/>
          <w:szCs w:val="21"/>
        </w:rPr>
      </w:pPr>
      <w:r>
        <w:rPr>
          <w:rFonts w:ascii="宋体" w:hAnsi="宋体" w:eastAsia="宋体" w:cs="宋体"/>
          <w:b/>
          <w:bCs/>
          <w:spacing w:val="-2"/>
          <w:sz w:val="21"/>
          <w:szCs w:val="21"/>
        </w:rPr>
        <w:t>表</w:t>
      </w:r>
      <w:r>
        <w:rPr>
          <w:rFonts w:ascii="Times New Roman" w:hAnsi="Times New Roman" w:eastAsia="Times New Roman" w:cs="Times New Roman"/>
          <w:b/>
          <w:bCs/>
          <w:spacing w:val="-2"/>
          <w:sz w:val="21"/>
          <w:szCs w:val="21"/>
        </w:rPr>
        <w:t>7-2</w:t>
      </w:r>
      <w:r>
        <w:rPr>
          <w:rFonts w:ascii="宋体" w:hAnsi="宋体" w:eastAsia="宋体" w:cs="宋体"/>
          <w:b/>
          <w:bCs/>
          <w:spacing w:val="-2"/>
          <w:sz w:val="21"/>
          <w:szCs w:val="21"/>
        </w:rPr>
        <w:t>乙类工人工预算单价表</w:t>
      </w:r>
    </w:p>
    <w:tbl>
      <w:tblPr>
        <w:tblStyle w:val="5"/>
        <w:tblW w:w="93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3"/>
        <w:gridCol w:w="2152"/>
        <w:gridCol w:w="4703"/>
        <w:gridCol w:w="1216"/>
      </w:tblGrid>
      <w:tr w14:paraId="29E05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233" w:type="dxa"/>
            <w:vAlign w:val="top"/>
          </w:tcPr>
          <w:p w14:paraId="7272D0F6">
            <w:pPr>
              <w:pStyle w:val="6"/>
              <w:spacing w:before="60" w:line="220" w:lineRule="auto"/>
              <w:ind w:left="261"/>
              <w:rPr>
                <w:sz w:val="18"/>
                <w:szCs w:val="18"/>
              </w:rPr>
            </w:pPr>
            <w:r>
              <w:rPr>
                <w:spacing w:val="-2"/>
                <w:sz w:val="18"/>
                <w:szCs w:val="18"/>
              </w:rPr>
              <w:t>地区类别</w:t>
            </w:r>
          </w:p>
        </w:tc>
        <w:tc>
          <w:tcPr>
            <w:tcW w:w="2152" w:type="dxa"/>
            <w:vAlign w:val="top"/>
          </w:tcPr>
          <w:p w14:paraId="5BF49522">
            <w:pPr>
              <w:pStyle w:val="6"/>
              <w:spacing w:before="60" w:line="220" w:lineRule="auto"/>
              <w:ind w:left="450"/>
              <w:rPr>
                <w:sz w:val="18"/>
                <w:szCs w:val="18"/>
              </w:rPr>
            </w:pPr>
            <w:r>
              <w:rPr>
                <w:spacing w:val="-2"/>
                <w:sz w:val="18"/>
                <w:szCs w:val="18"/>
              </w:rPr>
              <w:t>六类及以下地区</w:t>
            </w:r>
          </w:p>
        </w:tc>
        <w:tc>
          <w:tcPr>
            <w:tcW w:w="4703" w:type="dxa"/>
            <w:vAlign w:val="top"/>
          </w:tcPr>
          <w:p w14:paraId="17FA1A13">
            <w:pPr>
              <w:pStyle w:val="6"/>
              <w:spacing w:before="60" w:line="220" w:lineRule="auto"/>
              <w:ind w:left="1821"/>
              <w:rPr>
                <w:sz w:val="18"/>
                <w:szCs w:val="18"/>
              </w:rPr>
            </w:pPr>
            <w:r>
              <w:rPr>
                <w:spacing w:val="-2"/>
                <w:sz w:val="18"/>
                <w:szCs w:val="18"/>
              </w:rPr>
              <w:t>定额人工等级</w:t>
            </w:r>
          </w:p>
        </w:tc>
        <w:tc>
          <w:tcPr>
            <w:tcW w:w="1216" w:type="dxa"/>
            <w:vAlign w:val="top"/>
          </w:tcPr>
          <w:p w14:paraId="7FE04D0E">
            <w:pPr>
              <w:pStyle w:val="6"/>
              <w:spacing w:before="60" w:line="220" w:lineRule="auto"/>
              <w:ind w:left="365"/>
              <w:rPr>
                <w:sz w:val="18"/>
                <w:szCs w:val="18"/>
              </w:rPr>
            </w:pPr>
            <w:r>
              <w:rPr>
                <w:spacing w:val="-7"/>
                <w:sz w:val="18"/>
                <w:szCs w:val="18"/>
              </w:rPr>
              <w:t>甲类工</w:t>
            </w:r>
          </w:p>
        </w:tc>
      </w:tr>
      <w:tr w14:paraId="30102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1233" w:type="dxa"/>
            <w:vAlign w:val="top"/>
          </w:tcPr>
          <w:p w14:paraId="23F8E0F8">
            <w:pPr>
              <w:pStyle w:val="6"/>
              <w:spacing w:before="49" w:line="221" w:lineRule="auto"/>
              <w:ind w:left="440"/>
              <w:rPr>
                <w:sz w:val="18"/>
                <w:szCs w:val="18"/>
              </w:rPr>
            </w:pPr>
            <w:r>
              <w:rPr>
                <w:spacing w:val="-2"/>
                <w:sz w:val="18"/>
                <w:szCs w:val="18"/>
              </w:rPr>
              <w:t>序号</w:t>
            </w:r>
          </w:p>
        </w:tc>
        <w:tc>
          <w:tcPr>
            <w:tcW w:w="2152" w:type="dxa"/>
            <w:vAlign w:val="top"/>
          </w:tcPr>
          <w:p w14:paraId="5C37EC3C">
            <w:pPr>
              <w:pStyle w:val="6"/>
              <w:spacing w:before="50" w:line="220" w:lineRule="auto"/>
              <w:ind w:left="901"/>
              <w:rPr>
                <w:sz w:val="18"/>
                <w:szCs w:val="18"/>
              </w:rPr>
            </w:pPr>
            <w:r>
              <w:rPr>
                <w:spacing w:val="-3"/>
                <w:sz w:val="18"/>
                <w:szCs w:val="18"/>
              </w:rPr>
              <w:t>项目</w:t>
            </w:r>
          </w:p>
        </w:tc>
        <w:tc>
          <w:tcPr>
            <w:tcW w:w="4703" w:type="dxa"/>
            <w:vAlign w:val="top"/>
          </w:tcPr>
          <w:p w14:paraId="6E9E1D5C">
            <w:pPr>
              <w:pStyle w:val="6"/>
              <w:spacing w:before="49" w:line="220" w:lineRule="auto"/>
              <w:ind w:left="2085"/>
              <w:rPr>
                <w:sz w:val="18"/>
                <w:szCs w:val="18"/>
              </w:rPr>
            </w:pPr>
            <w:r>
              <w:rPr>
                <w:spacing w:val="-2"/>
                <w:sz w:val="18"/>
                <w:szCs w:val="18"/>
              </w:rPr>
              <w:t>计算式</w:t>
            </w:r>
          </w:p>
        </w:tc>
        <w:tc>
          <w:tcPr>
            <w:tcW w:w="1216" w:type="dxa"/>
            <w:vAlign w:val="top"/>
          </w:tcPr>
          <w:p w14:paraId="1EA855B0">
            <w:pPr>
              <w:pStyle w:val="6"/>
              <w:spacing w:before="49" w:line="218" w:lineRule="auto"/>
              <w:ind w:left="163"/>
              <w:rPr>
                <w:sz w:val="18"/>
                <w:szCs w:val="18"/>
              </w:rPr>
            </w:pPr>
            <w:r>
              <w:rPr>
                <w:spacing w:val="-4"/>
                <w:sz w:val="18"/>
                <w:szCs w:val="18"/>
              </w:rPr>
              <w:t>单价（元）</w:t>
            </w:r>
          </w:p>
        </w:tc>
      </w:tr>
      <w:tr w14:paraId="72D3F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233" w:type="dxa"/>
            <w:vAlign w:val="top"/>
          </w:tcPr>
          <w:p w14:paraId="062932AD">
            <w:pPr>
              <w:spacing w:before="220" w:line="186" w:lineRule="auto"/>
              <w:ind w:left="590"/>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2152" w:type="dxa"/>
            <w:vAlign w:val="top"/>
          </w:tcPr>
          <w:p w14:paraId="15B4C72A">
            <w:pPr>
              <w:pStyle w:val="6"/>
              <w:spacing w:before="187" w:line="219" w:lineRule="auto"/>
              <w:ind w:left="718"/>
              <w:rPr>
                <w:sz w:val="18"/>
                <w:szCs w:val="18"/>
              </w:rPr>
            </w:pPr>
            <w:r>
              <w:rPr>
                <w:spacing w:val="-2"/>
                <w:sz w:val="18"/>
                <w:szCs w:val="18"/>
              </w:rPr>
              <w:t>基本工资</w:t>
            </w:r>
          </w:p>
        </w:tc>
        <w:tc>
          <w:tcPr>
            <w:tcW w:w="4703" w:type="dxa"/>
            <w:vAlign w:val="top"/>
          </w:tcPr>
          <w:p w14:paraId="151466AA">
            <w:pPr>
              <w:pStyle w:val="6"/>
              <w:spacing w:before="69" w:line="233" w:lineRule="auto"/>
              <w:ind w:left="112"/>
              <w:rPr>
                <w:sz w:val="18"/>
                <w:szCs w:val="18"/>
              </w:rPr>
            </w:pPr>
            <w:r>
              <w:rPr>
                <w:spacing w:val="-1"/>
                <w:sz w:val="18"/>
                <w:szCs w:val="18"/>
              </w:rPr>
              <w:t>基本工资标准（元</w:t>
            </w:r>
            <w:r>
              <w:rPr>
                <w:rFonts w:ascii="Times New Roman" w:hAnsi="Times New Roman" w:eastAsia="Times New Roman" w:cs="Times New Roman"/>
                <w:spacing w:val="-1"/>
                <w:sz w:val="18"/>
                <w:szCs w:val="18"/>
              </w:rPr>
              <w:t>/</w:t>
            </w:r>
            <w:r>
              <w:rPr>
                <w:spacing w:val="-1"/>
                <w:sz w:val="18"/>
                <w:szCs w:val="18"/>
              </w:rPr>
              <w:t>月）</w:t>
            </w:r>
            <w:r>
              <w:rPr>
                <w:rFonts w:ascii="Times New Roman" w:hAnsi="Times New Roman" w:eastAsia="Times New Roman" w:cs="Times New Roman"/>
                <w:spacing w:val="-1"/>
                <w:sz w:val="18"/>
                <w:szCs w:val="18"/>
              </w:rPr>
              <w:t>×</w:t>
            </w:r>
            <w:r>
              <w:rPr>
                <w:spacing w:val="-1"/>
                <w:sz w:val="18"/>
                <w:szCs w:val="18"/>
              </w:rPr>
              <w:t>地区工资系数</w:t>
            </w:r>
            <w:r>
              <w:rPr>
                <w:rFonts w:ascii="Times New Roman" w:hAnsi="Times New Roman" w:eastAsia="Times New Roman" w:cs="Times New Roman"/>
                <w:spacing w:val="-1"/>
                <w:sz w:val="18"/>
                <w:szCs w:val="18"/>
              </w:rPr>
              <w:t>×12</w:t>
            </w:r>
            <w:r>
              <w:rPr>
                <w:spacing w:val="-1"/>
                <w:sz w:val="18"/>
                <w:szCs w:val="18"/>
              </w:rPr>
              <w:t>月</w:t>
            </w:r>
            <w:r>
              <w:rPr>
                <w:rFonts w:ascii="Times New Roman" w:hAnsi="Times New Roman" w:eastAsia="Times New Roman" w:cs="Times New Roman"/>
                <w:spacing w:val="-1"/>
                <w:sz w:val="18"/>
                <w:szCs w:val="18"/>
              </w:rPr>
              <w:t>÷</w:t>
            </w:r>
            <w:r>
              <w:rPr>
                <w:spacing w:val="-1"/>
                <w:sz w:val="18"/>
                <w:szCs w:val="18"/>
              </w:rPr>
              <w:t>（年应工作</w:t>
            </w:r>
          </w:p>
          <w:p w14:paraId="0A4B03E7">
            <w:pPr>
              <w:pStyle w:val="6"/>
              <w:spacing w:before="7" w:line="220" w:lineRule="auto"/>
              <w:ind w:left="1520"/>
              <w:rPr>
                <w:sz w:val="18"/>
                <w:szCs w:val="18"/>
              </w:rPr>
            </w:pPr>
            <w:r>
              <w:rPr>
                <w:spacing w:val="-3"/>
                <w:sz w:val="18"/>
                <w:szCs w:val="18"/>
              </w:rPr>
              <w:t>天数</w:t>
            </w:r>
            <w:r>
              <w:rPr>
                <w:rFonts w:ascii="Times New Roman" w:hAnsi="Times New Roman" w:eastAsia="Times New Roman" w:cs="Times New Roman"/>
                <w:spacing w:val="-3"/>
                <w:sz w:val="18"/>
                <w:szCs w:val="18"/>
              </w:rPr>
              <w:t>-</w:t>
            </w:r>
            <w:r>
              <w:rPr>
                <w:spacing w:val="-3"/>
                <w:sz w:val="18"/>
                <w:szCs w:val="18"/>
              </w:rPr>
              <w:t>年非工作天数）</w:t>
            </w:r>
          </w:p>
        </w:tc>
        <w:tc>
          <w:tcPr>
            <w:tcW w:w="1216" w:type="dxa"/>
            <w:vAlign w:val="top"/>
          </w:tcPr>
          <w:p w14:paraId="40050A32">
            <w:pPr>
              <w:spacing w:before="220" w:line="186" w:lineRule="auto"/>
              <w:ind w:left="41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85.00</w:t>
            </w:r>
          </w:p>
        </w:tc>
      </w:tr>
      <w:tr w14:paraId="79323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233" w:type="dxa"/>
            <w:vAlign w:val="top"/>
          </w:tcPr>
          <w:p w14:paraId="481F3DEB">
            <w:pPr>
              <w:spacing w:before="87" w:line="186" w:lineRule="auto"/>
              <w:ind w:left="572"/>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2152" w:type="dxa"/>
            <w:vAlign w:val="top"/>
          </w:tcPr>
          <w:p w14:paraId="0CDC17BD">
            <w:pPr>
              <w:pStyle w:val="6"/>
              <w:spacing w:before="54" w:line="220" w:lineRule="auto"/>
              <w:ind w:left="719"/>
              <w:rPr>
                <w:sz w:val="18"/>
                <w:szCs w:val="18"/>
              </w:rPr>
            </w:pPr>
            <w:r>
              <w:rPr>
                <w:spacing w:val="-2"/>
                <w:sz w:val="18"/>
                <w:szCs w:val="18"/>
              </w:rPr>
              <w:t>辅助工资</w:t>
            </w:r>
          </w:p>
        </w:tc>
        <w:tc>
          <w:tcPr>
            <w:tcW w:w="4703" w:type="dxa"/>
            <w:vAlign w:val="top"/>
          </w:tcPr>
          <w:p w14:paraId="0CA8D9E6">
            <w:pPr>
              <w:pStyle w:val="6"/>
              <w:spacing w:before="54" w:line="220" w:lineRule="auto"/>
              <w:ind w:left="1837"/>
              <w:rPr>
                <w:sz w:val="18"/>
                <w:szCs w:val="18"/>
              </w:rPr>
            </w:pPr>
            <w:r>
              <w:rPr>
                <w:spacing w:val="-4"/>
                <w:sz w:val="18"/>
                <w:szCs w:val="18"/>
              </w:rPr>
              <w:t>以下四项之和</w:t>
            </w:r>
          </w:p>
        </w:tc>
        <w:tc>
          <w:tcPr>
            <w:tcW w:w="1216" w:type="dxa"/>
            <w:vAlign w:val="top"/>
          </w:tcPr>
          <w:p w14:paraId="5E8E7460">
            <w:pPr>
              <w:spacing w:before="87" w:line="186" w:lineRule="auto"/>
              <w:ind w:left="4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4.21</w:t>
            </w:r>
          </w:p>
        </w:tc>
      </w:tr>
      <w:tr w14:paraId="51D0E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233" w:type="dxa"/>
            <w:vAlign w:val="top"/>
          </w:tcPr>
          <w:p w14:paraId="14DBB295">
            <w:pPr>
              <w:pStyle w:val="6"/>
              <w:spacing w:before="187" w:line="232" w:lineRule="auto"/>
              <w:ind w:left="400"/>
              <w:rPr>
                <w:sz w:val="18"/>
                <w:szCs w:val="18"/>
              </w:rPr>
            </w:pPr>
            <w:r>
              <w:rPr>
                <w:spacing w:val="-4"/>
                <w:sz w:val="18"/>
                <w:szCs w:val="18"/>
              </w:rPr>
              <w:t>（</w:t>
            </w:r>
            <w:r>
              <w:rPr>
                <w:rFonts w:ascii="Times New Roman" w:hAnsi="Times New Roman" w:eastAsia="Times New Roman" w:cs="Times New Roman"/>
                <w:spacing w:val="-4"/>
                <w:sz w:val="18"/>
                <w:szCs w:val="18"/>
              </w:rPr>
              <w:t>1</w:t>
            </w:r>
            <w:r>
              <w:rPr>
                <w:spacing w:val="-4"/>
                <w:sz w:val="18"/>
                <w:szCs w:val="18"/>
              </w:rPr>
              <w:t>）</w:t>
            </w:r>
          </w:p>
        </w:tc>
        <w:tc>
          <w:tcPr>
            <w:tcW w:w="2152" w:type="dxa"/>
            <w:vAlign w:val="top"/>
          </w:tcPr>
          <w:p w14:paraId="684C63D2">
            <w:pPr>
              <w:pStyle w:val="6"/>
              <w:spacing w:before="187" w:line="220" w:lineRule="auto"/>
              <w:ind w:left="718"/>
              <w:rPr>
                <w:sz w:val="18"/>
                <w:szCs w:val="18"/>
              </w:rPr>
            </w:pPr>
            <w:r>
              <w:rPr>
                <w:spacing w:val="-2"/>
                <w:sz w:val="18"/>
                <w:szCs w:val="18"/>
              </w:rPr>
              <w:t>地区津贴</w:t>
            </w:r>
          </w:p>
        </w:tc>
        <w:tc>
          <w:tcPr>
            <w:tcW w:w="4703" w:type="dxa"/>
            <w:vAlign w:val="top"/>
          </w:tcPr>
          <w:p w14:paraId="08DF9F00">
            <w:pPr>
              <w:pStyle w:val="6"/>
              <w:spacing w:before="73" w:line="233" w:lineRule="auto"/>
              <w:ind w:left="112"/>
              <w:rPr>
                <w:sz w:val="18"/>
                <w:szCs w:val="18"/>
              </w:rPr>
            </w:pPr>
            <w:r>
              <w:rPr>
                <w:spacing w:val="-3"/>
                <w:sz w:val="18"/>
                <w:szCs w:val="18"/>
              </w:rPr>
              <w:t>津贴标准（元</w:t>
            </w:r>
            <w:r>
              <w:rPr>
                <w:rFonts w:ascii="Times New Roman" w:hAnsi="Times New Roman" w:eastAsia="Times New Roman" w:cs="Times New Roman"/>
                <w:spacing w:val="-3"/>
                <w:sz w:val="18"/>
                <w:szCs w:val="18"/>
              </w:rPr>
              <w:t>/</w:t>
            </w:r>
            <w:r>
              <w:rPr>
                <w:spacing w:val="-3"/>
                <w:sz w:val="18"/>
                <w:szCs w:val="18"/>
              </w:rPr>
              <w:t>月）</w:t>
            </w:r>
            <w:r>
              <w:rPr>
                <w:rFonts w:ascii="Times New Roman" w:hAnsi="Times New Roman" w:eastAsia="Times New Roman" w:cs="Times New Roman"/>
                <w:spacing w:val="-3"/>
                <w:sz w:val="18"/>
                <w:szCs w:val="18"/>
              </w:rPr>
              <w:t>×12</w:t>
            </w:r>
            <w:r>
              <w:rPr>
                <w:spacing w:val="-3"/>
                <w:sz w:val="18"/>
                <w:szCs w:val="18"/>
              </w:rPr>
              <w:t>月</w:t>
            </w:r>
            <w:r>
              <w:rPr>
                <w:rFonts w:ascii="Times New Roman" w:hAnsi="Times New Roman" w:eastAsia="Times New Roman" w:cs="Times New Roman"/>
                <w:spacing w:val="-3"/>
                <w:sz w:val="18"/>
                <w:szCs w:val="18"/>
              </w:rPr>
              <w:t>÷</w:t>
            </w:r>
            <w:r>
              <w:rPr>
                <w:spacing w:val="-3"/>
                <w:sz w:val="18"/>
                <w:szCs w:val="18"/>
              </w:rPr>
              <w:t>（年应工作天数</w:t>
            </w:r>
            <w:r>
              <w:rPr>
                <w:rFonts w:ascii="Times New Roman" w:hAnsi="Times New Roman" w:eastAsia="Times New Roman" w:cs="Times New Roman"/>
                <w:spacing w:val="-3"/>
                <w:sz w:val="18"/>
                <w:szCs w:val="18"/>
              </w:rPr>
              <w:t>-</w:t>
            </w:r>
            <w:r>
              <w:rPr>
                <w:spacing w:val="-3"/>
                <w:sz w:val="18"/>
                <w:szCs w:val="18"/>
              </w:rPr>
              <w:t>年非工作天数）</w:t>
            </w:r>
          </w:p>
          <w:p w14:paraId="7A647676">
            <w:pPr>
              <w:pStyle w:val="6"/>
              <w:spacing w:before="5" w:line="232" w:lineRule="auto"/>
              <w:ind w:left="1970"/>
              <w:rPr>
                <w:sz w:val="18"/>
                <w:szCs w:val="18"/>
              </w:rPr>
            </w:pPr>
            <w:r>
              <w:rPr>
                <w:spacing w:val="-2"/>
                <w:sz w:val="18"/>
                <w:szCs w:val="18"/>
              </w:rPr>
              <w:t>（</w:t>
            </w:r>
            <w:r>
              <w:rPr>
                <w:rFonts w:ascii="Times New Roman" w:hAnsi="Times New Roman" w:eastAsia="Times New Roman" w:cs="Times New Roman"/>
                <w:spacing w:val="-2"/>
                <w:sz w:val="18"/>
                <w:szCs w:val="18"/>
              </w:rPr>
              <w:t>100%</w:t>
            </w:r>
            <w:r>
              <w:rPr>
                <w:spacing w:val="-2"/>
                <w:sz w:val="18"/>
                <w:szCs w:val="18"/>
              </w:rPr>
              <w:t>）</w:t>
            </w:r>
          </w:p>
        </w:tc>
        <w:tc>
          <w:tcPr>
            <w:tcW w:w="1216" w:type="dxa"/>
            <w:vAlign w:val="top"/>
          </w:tcPr>
          <w:p w14:paraId="51DE95D4">
            <w:pPr>
              <w:spacing w:before="223" w:line="186" w:lineRule="auto"/>
              <w:ind w:left="4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r>
      <w:tr w14:paraId="0C595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233" w:type="dxa"/>
            <w:vAlign w:val="top"/>
          </w:tcPr>
          <w:p w14:paraId="5F10F782">
            <w:pPr>
              <w:pStyle w:val="6"/>
              <w:spacing w:before="188" w:line="232" w:lineRule="auto"/>
              <w:ind w:left="400"/>
              <w:rPr>
                <w:sz w:val="18"/>
                <w:szCs w:val="18"/>
              </w:rPr>
            </w:pPr>
            <w:r>
              <w:rPr>
                <w:spacing w:val="-4"/>
                <w:sz w:val="18"/>
                <w:szCs w:val="18"/>
              </w:rPr>
              <w:t>（</w:t>
            </w:r>
            <w:r>
              <w:rPr>
                <w:rFonts w:ascii="Times New Roman" w:hAnsi="Times New Roman" w:eastAsia="Times New Roman" w:cs="Times New Roman"/>
                <w:spacing w:val="-4"/>
                <w:sz w:val="18"/>
                <w:szCs w:val="18"/>
              </w:rPr>
              <w:t>2</w:t>
            </w:r>
            <w:r>
              <w:rPr>
                <w:spacing w:val="-4"/>
                <w:sz w:val="18"/>
                <w:szCs w:val="18"/>
              </w:rPr>
              <w:t>）</w:t>
            </w:r>
          </w:p>
        </w:tc>
        <w:tc>
          <w:tcPr>
            <w:tcW w:w="2152" w:type="dxa"/>
            <w:vAlign w:val="top"/>
          </w:tcPr>
          <w:p w14:paraId="2E35170D">
            <w:pPr>
              <w:pStyle w:val="6"/>
              <w:spacing w:before="188" w:line="220" w:lineRule="auto"/>
              <w:ind w:left="717"/>
              <w:rPr>
                <w:sz w:val="18"/>
                <w:szCs w:val="18"/>
              </w:rPr>
            </w:pPr>
            <w:r>
              <w:rPr>
                <w:spacing w:val="-2"/>
                <w:sz w:val="18"/>
                <w:szCs w:val="18"/>
              </w:rPr>
              <w:t>施工津贴</w:t>
            </w:r>
          </w:p>
        </w:tc>
        <w:tc>
          <w:tcPr>
            <w:tcW w:w="4703" w:type="dxa"/>
            <w:vAlign w:val="top"/>
          </w:tcPr>
          <w:p w14:paraId="65B2473F">
            <w:pPr>
              <w:pStyle w:val="6"/>
              <w:spacing w:before="71" w:line="233" w:lineRule="auto"/>
              <w:ind w:left="155"/>
              <w:rPr>
                <w:sz w:val="18"/>
                <w:szCs w:val="18"/>
              </w:rPr>
            </w:pPr>
            <w:r>
              <w:rPr>
                <w:sz w:val="18"/>
                <w:szCs w:val="18"/>
              </w:rPr>
              <w:t>津贴标准（元</w:t>
            </w:r>
            <w:r>
              <w:rPr>
                <w:rFonts w:ascii="Times New Roman" w:hAnsi="Times New Roman" w:eastAsia="Times New Roman" w:cs="Times New Roman"/>
                <w:sz w:val="18"/>
                <w:szCs w:val="18"/>
              </w:rPr>
              <w:t>/</w:t>
            </w:r>
            <w:r>
              <w:rPr>
                <w:sz w:val="18"/>
                <w:szCs w:val="18"/>
              </w:rPr>
              <w:t>天）</w:t>
            </w:r>
            <w:r>
              <w:rPr>
                <w:rFonts w:ascii="Times New Roman" w:hAnsi="Times New Roman" w:eastAsia="Times New Roman" w:cs="Times New Roman"/>
                <w:sz w:val="18"/>
                <w:szCs w:val="18"/>
              </w:rPr>
              <w:t>×365</w:t>
            </w:r>
            <w:r>
              <w:rPr>
                <w:sz w:val="18"/>
                <w:szCs w:val="18"/>
              </w:rPr>
              <w:t>天</w:t>
            </w:r>
            <w:r>
              <w:rPr>
                <w:rFonts w:ascii="Times New Roman" w:hAnsi="Times New Roman" w:eastAsia="Times New Roman" w:cs="Times New Roman"/>
                <w:sz w:val="18"/>
                <w:szCs w:val="18"/>
              </w:rPr>
              <w:t>×</w:t>
            </w:r>
            <w:r>
              <w:rPr>
                <w:sz w:val="18"/>
                <w:szCs w:val="18"/>
              </w:rPr>
              <w:t>辅助工资系</w:t>
            </w:r>
            <w:r>
              <w:rPr>
                <w:spacing w:val="-1"/>
                <w:sz w:val="18"/>
                <w:szCs w:val="18"/>
              </w:rPr>
              <w:t>数</w:t>
            </w:r>
            <w:r>
              <w:rPr>
                <w:rFonts w:ascii="Times New Roman" w:hAnsi="Times New Roman" w:eastAsia="Times New Roman" w:cs="Times New Roman"/>
                <w:spacing w:val="-1"/>
                <w:sz w:val="18"/>
                <w:szCs w:val="18"/>
              </w:rPr>
              <w:t>÷</w:t>
            </w:r>
            <w:r>
              <w:rPr>
                <w:spacing w:val="-1"/>
                <w:sz w:val="18"/>
                <w:szCs w:val="18"/>
              </w:rPr>
              <w:t>（年应工作天</w:t>
            </w:r>
          </w:p>
          <w:p w14:paraId="63207B1C">
            <w:pPr>
              <w:pStyle w:val="6"/>
              <w:spacing w:before="7" w:line="220" w:lineRule="auto"/>
              <w:ind w:left="1217"/>
              <w:rPr>
                <w:sz w:val="18"/>
                <w:szCs w:val="18"/>
              </w:rPr>
            </w:pPr>
            <w:r>
              <w:rPr>
                <w:spacing w:val="-1"/>
                <w:sz w:val="18"/>
                <w:szCs w:val="18"/>
              </w:rPr>
              <w:t>数</w:t>
            </w:r>
            <w:r>
              <w:rPr>
                <w:rFonts w:ascii="Times New Roman" w:hAnsi="Times New Roman" w:eastAsia="Times New Roman" w:cs="Times New Roman"/>
                <w:spacing w:val="-1"/>
                <w:sz w:val="18"/>
                <w:szCs w:val="18"/>
              </w:rPr>
              <w:t>-</w:t>
            </w:r>
            <w:r>
              <w:rPr>
                <w:spacing w:val="-1"/>
                <w:sz w:val="18"/>
                <w:szCs w:val="18"/>
              </w:rPr>
              <w:t>年非工作天数</w:t>
            </w:r>
            <w:r>
              <w:rPr>
                <w:spacing w:val="2"/>
                <w:sz w:val="18"/>
                <w:szCs w:val="18"/>
              </w:rPr>
              <w:t>）（</w:t>
            </w:r>
            <w:r>
              <w:rPr>
                <w:rFonts w:ascii="Times New Roman" w:hAnsi="Times New Roman" w:eastAsia="Times New Roman" w:cs="Times New Roman"/>
                <w:spacing w:val="-1"/>
                <w:sz w:val="18"/>
                <w:szCs w:val="18"/>
              </w:rPr>
              <w:t>100%</w:t>
            </w:r>
            <w:r>
              <w:rPr>
                <w:spacing w:val="-1"/>
                <w:sz w:val="18"/>
                <w:szCs w:val="18"/>
              </w:rPr>
              <w:t>）</w:t>
            </w:r>
          </w:p>
        </w:tc>
        <w:tc>
          <w:tcPr>
            <w:tcW w:w="1216" w:type="dxa"/>
            <w:vAlign w:val="top"/>
          </w:tcPr>
          <w:p w14:paraId="550C21F0">
            <w:pPr>
              <w:spacing w:before="221" w:line="186" w:lineRule="auto"/>
              <w:ind w:left="4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2.89</w:t>
            </w:r>
          </w:p>
        </w:tc>
      </w:tr>
      <w:tr w14:paraId="2FF70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233" w:type="dxa"/>
            <w:vAlign w:val="top"/>
          </w:tcPr>
          <w:p w14:paraId="02603AE0">
            <w:pPr>
              <w:pStyle w:val="6"/>
              <w:spacing w:before="54" w:line="229" w:lineRule="auto"/>
              <w:ind w:left="400"/>
              <w:rPr>
                <w:sz w:val="18"/>
                <w:szCs w:val="18"/>
              </w:rPr>
            </w:pPr>
            <w:r>
              <w:rPr>
                <w:spacing w:val="-4"/>
                <w:sz w:val="18"/>
                <w:szCs w:val="18"/>
              </w:rPr>
              <w:t>（</w:t>
            </w:r>
            <w:r>
              <w:rPr>
                <w:rFonts w:ascii="Times New Roman" w:hAnsi="Times New Roman" w:eastAsia="Times New Roman" w:cs="Times New Roman"/>
                <w:spacing w:val="-4"/>
                <w:sz w:val="18"/>
                <w:szCs w:val="18"/>
              </w:rPr>
              <w:t>3</w:t>
            </w:r>
            <w:r>
              <w:rPr>
                <w:spacing w:val="-4"/>
                <w:sz w:val="18"/>
                <w:szCs w:val="18"/>
              </w:rPr>
              <w:t>）</w:t>
            </w:r>
          </w:p>
        </w:tc>
        <w:tc>
          <w:tcPr>
            <w:tcW w:w="2152" w:type="dxa"/>
            <w:vAlign w:val="top"/>
          </w:tcPr>
          <w:p w14:paraId="341E4CA0">
            <w:pPr>
              <w:pStyle w:val="6"/>
              <w:spacing w:before="54" w:line="220" w:lineRule="auto"/>
              <w:ind w:left="721"/>
              <w:rPr>
                <w:sz w:val="18"/>
                <w:szCs w:val="18"/>
              </w:rPr>
            </w:pPr>
            <w:r>
              <w:rPr>
                <w:spacing w:val="-2"/>
                <w:sz w:val="18"/>
                <w:szCs w:val="18"/>
              </w:rPr>
              <w:t>夜餐津贴</w:t>
            </w:r>
          </w:p>
        </w:tc>
        <w:tc>
          <w:tcPr>
            <w:tcW w:w="4703" w:type="dxa"/>
            <w:vAlign w:val="top"/>
          </w:tcPr>
          <w:p w14:paraId="4853E3D5">
            <w:pPr>
              <w:pStyle w:val="6"/>
              <w:spacing w:before="54" w:line="229" w:lineRule="auto"/>
              <w:ind w:left="695"/>
              <w:rPr>
                <w:sz w:val="18"/>
                <w:szCs w:val="18"/>
              </w:rPr>
            </w:pPr>
            <w:r>
              <w:rPr>
                <w:spacing w:val="-1"/>
                <w:sz w:val="18"/>
                <w:szCs w:val="18"/>
              </w:rPr>
              <w:t>（中班</w:t>
            </w:r>
            <w:r>
              <w:rPr>
                <w:rFonts w:ascii="Times New Roman" w:hAnsi="Times New Roman" w:eastAsia="Times New Roman" w:cs="Times New Roman"/>
                <w:spacing w:val="-1"/>
                <w:sz w:val="18"/>
                <w:szCs w:val="18"/>
              </w:rPr>
              <w:t>+</w:t>
            </w:r>
            <w:r>
              <w:rPr>
                <w:spacing w:val="-1"/>
                <w:sz w:val="18"/>
                <w:szCs w:val="18"/>
              </w:rPr>
              <w:t>夜班）</w:t>
            </w:r>
            <w:r>
              <w:rPr>
                <w:rFonts w:ascii="Times New Roman" w:hAnsi="Times New Roman" w:eastAsia="Times New Roman" w:cs="Times New Roman"/>
                <w:spacing w:val="-1"/>
                <w:sz w:val="18"/>
                <w:szCs w:val="18"/>
              </w:rPr>
              <w:t>÷2×</w:t>
            </w:r>
            <w:r>
              <w:rPr>
                <w:spacing w:val="-1"/>
                <w:sz w:val="18"/>
                <w:szCs w:val="18"/>
              </w:rPr>
              <w:t>辅助工资系数（</w:t>
            </w:r>
            <w:r>
              <w:rPr>
                <w:rFonts w:ascii="Times New Roman" w:hAnsi="Times New Roman" w:eastAsia="Times New Roman" w:cs="Times New Roman"/>
                <w:spacing w:val="-1"/>
                <w:sz w:val="18"/>
                <w:szCs w:val="18"/>
              </w:rPr>
              <w:t>100%</w:t>
            </w:r>
            <w:r>
              <w:rPr>
                <w:spacing w:val="-1"/>
                <w:sz w:val="18"/>
                <w:szCs w:val="18"/>
              </w:rPr>
              <w:t>）</w:t>
            </w:r>
          </w:p>
        </w:tc>
        <w:tc>
          <w:tcPr>
            <w:tcW w:w="1216" w:type="dxa"/>
            <w:vAlign w:val="top"/>
          </w:tcPr>
          <w:p w14:paraId="0FC46E84">
            <w:pPr>
              <w:spacing w:before="88" w:line="186" w:lineRule="auto"/>
              <w:ind w:left="4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0.20</w:t>
            </w:r>
          </w:p>
        </w:tc>
      </w:tr>
      <w:tr w14:paraId="08DEB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233" w:type="dxa"/>
            <w:vAlign w:val="top"/>
          </w:tcPr>
          <w:p w14:paraId="5BAD8D93">
            <w:pPr>
              <w:pStyle w:val="6"/>
              <w:spacing w:before="189" w:line="232" w:lineRule="auto"/>
              <w:ind w:left="400"/>
              <w:rPr>
                <w:sz w:val="18"/>
                <w:szCs w:val="18"/>
              </w:rPr>
            </w:pPr>
            <w:r>
              <w:rPr>
                <w:spacing w:val="-4"/>
                <w:sz w:val="18"/>
                <w:szCs w:val="18"/>
              </w:rPr>
              <w:t>（</w:t>
            </w:r>
            <w:r>
              <w:rPr>
                <w:rFonts w:ascii="Times New Roman" w:hAnsi="Times New Roman" w:eastAsia="Times New Roman" w:cs="Times New Roman"/>
                <w:spacing w:val="-4"/>
                <w:sz w:val="18"/>
                <w:szCs w:val="18"/>
              </w:rPr>
              <w:t>4</w:t>
            </w:r>
            <w:r>
              <w:rPr>
                <w:spacing w:val="-4"/>
                <w:sz w:val="18"/>
                <w:szCs w:val="18"/>
              </w:rPr>
              <w:t>）</w:t>
            </w:r>
          </w:p>
        </w:tc>
        <w:tc>
          <w:tcPr>
            <w:tcW w:w="2152" w:type="dxa"/>
            <w:vAlign w:val="top"/>
          </w:tcPr>
          <w:p w14:paraId="717B3CAC">
            <w:pPr>
              <w:pStyle w:val="6"/>
              <w:spacing w:before="188" w:line="220" w:lineRule="auto"/>
              <w:ind w:left="538"/>
              <w:rPr>
                <w:sz w:val="18"/>
                <w:szCs w:val="18"/>
              </w:rPr>
            </w:pPr>
            <w:r>
              <w:rPr>
                <w:spacing w:val="-1"/>
                <w:sz w:val="18"/>
                <w:szCs w:val="18"/>
              </w:rPr>
              <w:t>节日加班津贴</w:t>
            </w:r>
          </w:p>
        </w:tc>
        <w:tc>
          <w:tcPr>
            <w:tcW w:w="4703" w:type="dxa"/>
            <w:vAlign w:val="top"/>
          </w:tcPr>
          <w:p w14:paraId="118C10F0">
            <w:pPr>
              <w:pStyle w:val="6"/>
              <w:spacing w:before="74" w:line="229" w:lineRule="auto"/>
              <w:ind w:left="1426" w:right="73" w:hanging="1307"/>
              <w:rPr>
                <w:sz w:val="18"/>
                <w:szCs w:val="18"/>
              </w:rPr>
            </w:pPr>
            <w:r>
              <w:rPr>
                <w:spacing w:val="1"/>
                <w:sz w:val="18"/>
                <w:szCs w:val="18"/>
              </w:rPr>
              <w:t>基本工资（元</w:t>
            </w:r>
            <w:r>
              <w:rPr>
                <w:rFonts w:ascii="Times New Roman" w:hAnsi="Times New Roman" w:eastAsia="Times New Roman" w:cs="Times New Roman"/>
                <w:spacing w:val="1"/>
                <w:sz w:val="18"/>
                <w:szCs w:val="18"/>
              </w:rPr>
              <w:t>/</w:t>
            </w:r>
            <w:r>
              <w:rPr>
                <w:spacing w:val="1"/>
                <w:sz w:val="18"/>
                <w:szCs w:val="18"/>
              </w:rPr>
              <w:t>日）</w:t>
            </w:r>
            <w:r>
              <w:rPr>
                <w:rFonts w:ascii="Times New Roman" w:hAnsi="Times New Roman" w:eastAsia="Times New Roman" w:cs="Times New Roman"/>
                <w:spacing w:val="1"/>
                <w:sz w:val="18"/>
                <w:szCs w:val="18"/>
              </w:rPr>
              <w:t>×</w:t>
            </w:r>
            <w:r>
              <w:rPr>
                <w:spacing w:val="1"/>
                <w:sz w:val="18"/>
                <w:szCs w:val="18"/>
              </w:rPr>
              <w:t>（</w:t>
            </w:r>
            <w:r>
              <w:rPr>
                <w:rFonts w:ascii="Times New Roman" w:hAnsi="Times New Roman" w:eastAsia="Times New Roman" w:cs="Times New Roman"/>
                <w:spacing w:val="1"/>
                <w:sz w:val="18"/>
                <w:szCs w:val="18"/>
              </w:rPr>
              <w:t>3-1</w:t>
            </w:r>
            <w:r>
              <w:rPr>
                <w:spacing w:val="1"/>
                <w:sz w:val="18"/>
                <w:szCs w:val="18"/>
              </w:rPr>
              <w:t>）</w:t>
            </w:r>
            <w:r>
              <w:rPr>
                <w:rFonts w:ascii="Times New Roman" w:hAnsi="Times New Roman" w:eastAsia="Times New Roman" w:cs="Times New Roman"/>
                <w:spacing w:val="1"/>
                <w:sz w:val="18"/>
                <w:szCs w:val="18"/>
              </w:rPr>
              <w:t>×</w:t>
            </w:r>
            <w:r>
              <w:rPr>
                <w:spacing w:val="1"/>
                <w:sz w:val="18"/>
                <w:szCs w:val="18"/>
              </w:rPr>
              <w:t>法定假天数</w:t>
            </w:r>
            <w:r>
              <w:rPr>
                <w:rFonts w:ascii="Times New Roman" w:hAnsi="Times New Roman" w:eastAsia="Times New Roman" w:cs="Times New Roman"/>
                <w:spacing w:val="1"/>
                <w:sz w:val="18"/>
                <w:szCs w:val="18"/>
              </w:rPr>
              <w:t>÷</w:t>
            </w:r>
            <w:r>
              <w:rPr>
                <w:spacing w:val="1"/>
                <w:sz w:val="18"/>
                <w:szCs w:val="18"/>
              </w:rPr>
              <w:t>年应工作天数</w:t>
            </w:r>
            <w:r>
              <w:rPr>
                <w:rFonts w:ascii="Times New Roman" w:hAnsi="Times New Roman" w:eastAsia="Times New Roman" w:cs="Times New Roman"/>
                <w:spacing w:val="1"/>
                <w:sz w:val="18"/>
                <w:szCs w:val="18"/>
              </w:rPr>
              <w:t xml:space="preserve">× </w:t>
            </w:r>
            <w:r>
              <w:rPr>
                <w:spacing w:val="-1"/>
                <w:sz w:val="18"/>
                <w:szCs w:val="18"/>
              </w:rPr>
              <w:t>辅助工资系数（</w:t>
            </w:r>
            <w:r>
              <w:rPr>
                <w:rFonts w:ascii="Times New Roman" w:hAnsi="Times New Roman" w:eastAsia="Times New Roman" w:cs="Times New Roman"/>
                <w:spacing w:val="-1"/>
                <w:sz w:val="18"/>
                <w:szCs w:val="18"/>
              </w:rPr>
              <w:t>100%</w:t>
            </w:r>
            <w:r>
              <w:rPr>
                <w:spacing w:val="-1"/>
                <w:sz w:val="18"/>
                <w:szCs w:val="18"/>
              </w:rPr>
              <w:t>）</w:t>
            </w:r>
          </w:p>
        </w:tc>
        <w:tc>
          <w:tcPr>
            <w:tcW w:w="1216" w:type="dxa"/>
            <w:vAlign w:val="top"/>
          </w:tcPr>
          <w:p w14:paraId="34CF5A28">
            <w:pPr>
              <w:spacing w:before="224" w:line="186" w:lineRule="auto"/>
              <w:ind w:left="46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1.12</w:t>
            </w:r>
          </w:p>
        </w:tc>
      </w:tr>
      <w:tr w14:paraId="37A56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233" w:type="dxa"/>
            <w:vAlign w:val="top"/>
          </w:tcPr>
          <w:p w14:paraId="54628628">
            <w:pPr>
              <w:spacing w:before="86" w:line="186" w:lineRule="auto"/>
              <w:ind w:left="576"/>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2152" w:type="dxa"/>
            <w:vAlign w:val="top"/>
          </w:tcPr>
          <w:p w14:paraId="7ED608D4">
            <w:pPr>
              <w:pStyle w:val="6"/>
              <w:spacing w:before="53" w:line="219" w:lineRule="auto"/>
              <w:ind w:left="631"/>
              <w:rPr>
                <w:sz w:val="18"/>
                <w:szCs w:val="18"/>
              </w:rPr>
            </w:pPr>
            <w:r>
              <w:rPr>
                <w:spacing w:val="-2"/>
                <w:sz w:val="18"/>
                <w:szCs w:val="18"/>
              </w:rPr>
              <w:t>工资附加费</w:t>
            </w:r>
          </w:p>
        </w:tc>
        <w:tc>
          <w:tcPr>
            <w:tcW w:w="4703" w:type="dxa"/>
            <w:vAlign w:val="top"/>
          </w:tcPr>
          <w:p w14:paraId="285C03FD">
            <w:pPr>
              <w:pStyle w:val="6"/>
              <w:spacing w:before="53" w:line="220" w:lineRule="auto"/>
              <w:ind w:left="1837"/>
              <w:rPr>
                <w:sz w:val="18"/>
                <w:szCs w:val="18"/>
              </w:rPr>
            </w:pPr>
            <w:r>
              <w:rPr>
                <w:spacing w:val="-4"/>
                <w:sz w:val="18"/>
                <w:szCs w:val="18"/>
              </w:rPr>
              <w:t>以下七项之和</w:t>
            </w:r>
          </w:p>
        </w:tc>
        <w:tc>
          <w:tcPr>
            <w:tcW w:w="1216" w:type="dxa"/>
            <w:vAlign w:val="top"/>
          </w:tcPr>
          <w:p w14:paraId="570DD20A">
            <w:pPr>
              <w:spacing w:before="86" w:line="186" w:lineRule="auto"/>
              <w:ind w:left="40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45.94</w:t>
            </w:r>
          </w:p>
        </w:tc>
      </w:tr>
      <w:tr w14:paraId="77210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233" w:type="dxa"/>
            <w:vAlign w:val="top"/>
          </w:tcPr>
          <w:p w14:paraId="61A2E1C6">
            <w:pPr>
              <w:pStyle w:val="6"/>
              <w:spacing w:before="55" w:line="230" w:lineRule="auto"/>
              <w:ind w:left="400"/>
              <w:rPr>
                <w:sz w:val="18"/>
                <w:szCs w:val="18"/>
              </w:rPr>
            </w:pPr>
            <w:r>
              <w:rPr>
                <w:spacing w:val="-4"/>
                <w:sz w:val="18"/>
                <w:szCs w:val="18"/>
              </w:rPr>
              <w:t>（</w:t>
            </w:r>
            <w:r>
              <w:rPr>
                <w:rFonts w:ascii="Times New Roman" w:hAnsi="Times New Roman" w:eastAsia="Times New Roman" w:cs="Times New Roman"/>
                <w:spacing w:val="-4"/>
                <w:sz w:val="18"/>
                <w:szCs w:val="18"/>
              </w:rPr>
              <w:t>1</w:t>
            </w:r>
            <w:r>
              <w:rPr>
                <w:spacing w:val="-4"/>
                <w:sz w:val="18"/>
                <w:szCs w:val="18"/>
              </w:rPr>
              <w:t>）</w:t>
            </w:r>
          </w:p>
        </w:tc>
        <w:tc>
          <w:tcPr>
            <w:tcW w:w="2152" w:type="dxa"/>
            <w:vAlign w:val="top"/>
          </w:tcPr>
          <w:p w14:paraId="31D5563C">
            <w:pPr>
              <w:pStyle w:val="6"/>
              <w:spacing w:before="55" w:line="221" w:lineRule="auto"/>
              <w:ind w:left="538"/>
              <w:rPr>
                <w:sz w:val="18"/>
                <w:szCs w:val="18"/>
              </w:rPr>
            </w:pPr>
            <w:r>
              <w:rPr>
                <w:spacing w:val="-2"/>
                <w:sz w:val="18"/>
                <w:szCs w:val="18"/>
              </w:rPr>
              <w:t>职工福利基金</w:t>
            </w:r>
          </w:p>
        </w:tc>
        <w:tc>
          <w:tcPr>
            <w:tcW w:w="4703" w:type="dxa"/>
            <w:vAlign w:val="top"/>
          </w:tcPr>
          <w:p w14:paraId="2BBEDF01">
            <w:pPr>
              <w:pStyle w:val="6"/>
              <w:spacing w:before="56" w:line="215" w:lineRule="auto"/>
              <w:ind w:left="187"/>
              <w:rPr>
                <w:sz w:val="18"/>
                <w:szCs w:val="18"/>
              </w:rPr>
            </w:pPr>
            <w:r>
              <w:rPr>
                <w:rFonts w:ascii="Times New Roman" w:hAnsi="Times New Roman" w:eastAsia="Times New Roman" w:cs="Times New Roman"/>
                <w:spacing w:val="-1"/>
                <w:sz w:val="18"/>
                <w:szCs w:val="18"/>
              </w:rPr>
              <w:t>[</w:t>
            </w:r>
            <w:r>
              <w:rPr>
                <w:spacing w:val="-1"/>
                <w:sz w:val="18"/>
                <w:szCs w:val="18"/>
              </w:rPr>
              <w:t>基本工资（元</w:t>
            </w:r>
            <w:r>
              <w:rPr>
                <w:rFonts w:ascii="Times New Roman" w:hAnsi="Times New Roman" w:eastAsia="Times New Roman" w:cs="Times New Roman"/>
                <w:spacing w:val="-1"/>
                <w:sz w:val="18"/>
                <w:szCs w:val="18"/>
              </w:rPr>
              <w:t>/</w:t>
            </w:r>
            <w:r>
              <w:rPr>
                <w:spacing w:val="-1"/>
                <w:sz w:val="18"/>
                <w:szCs w:val="18"/>
              </w:rPr>
              <w:t>日）</w:t>
            </w:r>
            <w:r>
              <w:rPr>
                <w:rFonts w:ascii="Times New Roman" w:hAnsi="Times New Roman" w:eastAsia="Times New Roman" w:cs="Times New Roman"/>
                <w:spacing w:val="-1"/>
                <w:sz w:val="18"/>
                <w:szCs w:val="18"/>
              </w:rPr>
              <w:t>+</w:t>
            </w:r>
            <w:r>
              <w:rPr>
                <w:spacing w:val="-1"/>
                <w:sz w:val="18"/>
                <w:szCs w:val="18"/>
              </w:rPr>
              <w:t>辅助工资（元</w:t>
            </w:r>
            <w:r>
              <w:rPr>
                <w:rFonts w:ascii="Times New Roman" w:hAnsi="Times New Roman" w:eastAsia="Times New Roman" w:cs="Times New Roman"/>
                <w:spacing w:val="-1"/>
                <w:sz w:val="18"/>
                <w:szCs w:val="18"/>
              </w:rPr>
              <w:t>/</w:t>
            </w:r>
            <w:r>
              <w:rPr>
                <w:spacing w:val="-1"/>
                <w:sz w:val="18"/>
                <w:szCs w:val="18"/>
              </w:rPr>
              <w:t>日）</w:t>
            </w:r>
            <w:r>
              <w:rPr>
                <w:rFonts w:ascii="Times New Roman" w:hAnsi="Times New Roman" w:eastAsia="Times New Roman" w:cs="Times New Roman"/>
                <w:spacing w:val="-1"/>
                <w:sz w:val="18"/>
                <w:szCs w:val="18"/>
              </w:rPr>
              <w:t>]×</w:t>
            </w:r>
            <w:r>
              <w:rPr>
                <w:spacing w:val="-1"/>
                <w:sz w:val="18"/>
                <w:szCs w:val="18"/>
              </w:rPr>
              <w:t>费率（</w:t>
            </w:r>
            <w:r>
              <w:rPr>
                <w:rFonts w:ascii="Times New Roman" w:hAnsi="Times New Roman" w:eastAsia="Times New Roman" w:cs="Times New Roman"/>
                <w:spacing w:val="-1"/>
                <w:sz w:val="18"/>
                <w:szCs w:val="18"/>
              </w:rPr>
              <w:t>14%</w:t>
            </w:r>
            <w:r>
              <w:rPr>
                <w:spacing w:val="-1"/>
                <w:sz w:val="18"/>
                <w:szCs w:val="18"/>
              </w:rPr>
              <w:t>）</w:t>
            </w:r>
          </w:p>
        </w:tc>
        <w:tc>
          <w:tcPr>
            <w:tcW w:w="1216" w:type="dxa"/>
            <w:vAlign w:val="top"/>
          </w:tcPr>
          <w:p w14:paraId="26D4C5A0">
            <w:pPr>
              <w:spacing w:before="89" w:line="186" w:lineRule="auto"/>
              <w:ind w:left="4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12.49</w:t>
            </w:r>
          </w:p>
        </w:tc>
      </w:tr>
      <w:tr w14:paraId="27D46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233" w:type="dxa"/>
            <w:vAlign w:val="top"/>
          </w:tcPr>
          <w:p w14:paraId="4D9E8957">
            <w:pPr>
              <w:pStyle w:val="6"/>
              <w:spacing w:before="53" w:line="230" w:lineRule="auto"/>
              <w:ind w:left="400"/>
              <w:rPr>
                <w:sz w:val="18"/>
                <w:szCs w:val="18"/>
              </w:rPr>
            </w:pPr>
            <w:r>
              <w:rPr>
                <w:spacing w:val="-4"/>
                <w:sz w:val="18"/>
                <w:szCs w:val="18"/>
              </w:rPr>
              <w:t>（</w:t>
            </w:r>
            <w:r>
              <w:rPr>
                <w:rFonts w:ascii="Times New Roman" w:hAnsi="Times New Roman" w:eastAsia="Times New Roman" w:cs="Times New Roman"/>
                <w:spacing w:val="-4"/>
                <w:sz w:val="18"/>
                <w:szCs w:val="18"/>
              </w:rPr>
              <w:t>2</w:t>
            </w:r>
            <w:r>
              <w:rPr>
                <w:spacing w:val="-4"/>
                <w:sz w:val="18"/>
                <w:szCs w:val="18"/>
              </w:rPr>
              <w:t>）</w:t>
            </w:r>
          </w:p>
        </w:tc>
        <w:tc>
          <w:tcPr>
            <w:tcW w:w="2152" w:type="dxa"/>
            <w:vAlign w:val="top"/>
          </w:tcPr>
          <w:p w14:paraId="23EDBA23">
            <w:pPr>
              <w:pStyle w:val="6"/>
              <w:spacing w:before="53" w:line="219" w:lineRule="auto"/>
              <w:ind w:left="720"/>
              <w:rPr>
                <w:sz w:val="18"/>
                <w:szCs w:val="18"/>
              </w:rPr>
            </w:pPr>
            <w:r>
              <w:rPr>
                <w:spacing w:val="-2"/>
                <w:sz w:val="18"/>
                <w:szCs w:val="18"/>
              </w:rPr>
              <w:t>工会经费</w:t>
            </w:r>
          </w:p>
        </w:tc>
        <w:tc>
          <w:tcPr>
            <w:tcW w:w="4703" w:type="dxa"/>
            <w:vAlign w:val="top"/>
          </w:tcPr>
          <w:p w14:paraId="7E6E0AC4">
            <w:pPr>
              <w:pStyle w:val="6"/>
              <w:spacing w:before="54" w:line="215" w:lineRule="auto"/>
              <w:ind w:left="232"/>
              <w:rPr>
                <w:sz w:val="18"/>
                <w:szCs w:val="18"/>
              </w:rPr>
            </w:pPr>
            <w:r>
              <w:rPr>
                <w:rFonts w:ascii="Times New Roman" w:hAnsi="Times New Roman" w:eastAsia="Times New Roman" w:cs="Times New Roman"/>
                <w:spacing w:val="-1"/>
                <w:sz w:val="18"/>
                <w:szCs w:val="18"/>
              </w:rPr>
              <w:t>[</w:t>
            </w:r>
            <w:r>
              <w:rPr>
                <w:spacing w:val="-1"/>
                <w:sz w:val="18"/>
                <w:szCs w:val="18"/>
              </w:rPr>
              <w:t>基本工资（元</w:t>
            </w:r>
            <w:r>
              <w:rPr>
                <w:rFonts w:ascii="Times New Roman" w:hAnsi="Times New Roman" w:eastAsia="Times New Roman" w:cs="Times New Roman"/>
                <w:spacing w:val="-1"/>
                <w:sz w:val="18"/>
                <w:szCs w:val="18"/>
              </w:rPr>
              <w:t>/</w:t>
            </w:r>
            <w:r>
              <w:rPr>
                <w:spacing w:val="-1"/>
                <w:sz w:val="18"/>
                <w:szCs w:val="18"/>
              </w:rPr>
              <w:t>日）</w:t>
            </w:r>
            <w:r>
              <w:rPr>
                <w:rFonts w:ascii="Times New Roman" w:hAnsi="Times New Roman" w:eastAsia="Times New Roman" w:cs="Times New Roman"/>
                <w:spacing w:val="-1"/>
                <w:sz w:val="18"/>
                <w:szCs w:val="18"/>
              </w:rPr>
              <w:t>+</w:t>
            </w:r>
            <w:r>
              <w:rPr>
                <w:spacing w:val="-1"/>
                <w:sz w:val="18"/>
                <w:szCs w:val="18"/>
              </w:rPr>
              <w:t>辅助工资（元</w:t>
            </w:r>
            <w:r>
              <w:rPr>
                <w:rFonts w:ascii="Times New Roman" w:hAnsi="Times New Roman" w:eastAsia="Times New Roman" w:cs="Times New Roman"/>
                <w:spacing w:val="-1"/>
                <w:sz w:val="18"/>
                <w:szCs w:val="18"/>
              </w:rPr>
              <w:t>/</w:t>
            </w:r>
            <w:r>
              <w:rPr>
                <w:spacing w:val="-1"/>
                <w:sz w:val="18"/>
                <w:szCs w:val="18"/>
              </w:rPr>
              <w:t>日）</w:t>
            </w:r>
            <w:r>
              <w:rPr>
                <w:rFonts w:ascii="Times New Roman" w:hAnsi="Times New Roman" w:eastAsia="Times New Roman" w:cs="Times New Roman"/>
                <w:spacing w:val="-1"/>
                <w:sz w:val="18"/>
                <w:szCs w:val="18"/>
              </w:rPr>
              <w:t>]×</w:t>
            </w:r>
            <w:r>
              <w:rPr>
                <w:spacing w:val="-1"/>
                <w:sz w:val="18"/>
                <w:szCs w:val="18"/>
              </w:rPr>
              <w:t>费率（</w:t>
            </w:r>
            <w:r>
              <w:rPr>
                <w:rFonts w:ascii="Times New Roman" w:hAnsi="Times New Roman" w:eastAsia="Times New Roman" w:cs="Times New Roman"/>
                <w:spacing w:val="-1"/>
                <w:sz w:val="18"/>
                <w:szCs w:val="18"/>
              </w:rPr>
              <w:t>2%</w:t>
            </w:r>
            <w:r>
              <w:rPr>
                <w:spacing w:val="-1"/>
                <w:sz w:val="18"/>
                <w:szCs w:val="18"/>
              </w:rPr>
              <w:t>）</w:t>
            </w:r>
          </w:p>
        </w:tc>
        <w:tc>
          <w:tcPr>
            <w:tcW w:w="1216" w:type="dxa"/>
            <w:vAlign w:val="top"/>
          </w:tcPr>
          <w:p w14:paraId="654D0A8C">
            <w:pPr>
              <w:spacing w:before="89" w:line="186" w:lineRule="auto"/>
              <w:ind w:left="46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1.78</w:t>
            </w:r>
          </w:p>
        </w:tc>
      </w:tr>
      <w:tr w14:paraId="6F6A7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233" w:type="dxa"/>
            <w:vAlign w:val="top"/>
          </w:tcPr>
          <w:p w14:paraId="02BBC7C4">
            <w:pPr>
              <w:pStyle w:val="6"/>
              <w:spacing w:before="53" w:line="230" w:lineRule="auto"/>
              <w:ind w:left="400"/>
              <w:rPr>
                <w:sz w:val="18"/>
                <w:szCs w:val="18"/>
              </w:rPr>
            </w:pPr>
            <w:r>
              <w:rPr>
                <w:spacing w:val="-4"/>
                <w:sz w:val="18"/>
                <w:szCs w:val="18"/>
              </w:rPr>
              <w:t>（</w:t>
            </w:r>
            <w:r>
              <w:rPr>
                <w:rFonts w:ascii="Times New Roman" w:hAnsi="Times New Roman" w:eastAsia="Times New Roman" w:cs="Times New Roman"/>
                <w:spacing w:val="-4"/>
                <w:sz w:val="18"/>
                <w:szCs w:val="18"/>
              </w:rPr>
              <w:t>3</w:t>
            </w:r>
            <w:r>
              <w:rPr>
                <w:spacing w:val="-4"/>
                <w:sz w:val="18"/>
                <w:szCs w:val="18"/>
              </w:rPr>
              <w:t>）</w:t>
            </w:r>
          </w:p>
        </w:tc>
        <w:tc>
          <w:tcPr>
            <w:tcW w:w="2152" w:type="dxa"/>
            <w:vAlign w:val="top"/>
          </w:tcPr>
          <w:p w14:paraId="60E01067">
            <w:pPr>
              <w:pStyle w:val="6"/>
              <w:spacing w:before="53" w:line="220" w:lineRule="auto"/>
              <w:ind w:left="630"/>
              <w:rPr>
                <w:sz w:val="18"/>
                <w:szCs w:val="18"/>
              </w:rPr>
            </w:pPr>
            <w:r>
              <w:rPr>
                <w:spacing w:val="-2"/>
                <w:sz w:val="18"/>
                <w:szCs w:val="18"/>
              </w:rPr>
              <w:t>养老保险金</w:t>
            </w:r>
          </w:p>
        </w:tc>
        <w:tc>
          <w:tcPr>
            <w:tcW w:w="4703" w:type="dxa"/>
            <w:vAlign w:val="top"/>
          </w:tcPr>
          <w:p w14:paraId="26F95E12">
            <w:pPr>
              <w:pStyle w:val="6"/>
              <w:spacing w:before="53" w:line="215" w:lineRule="auto"/>
              <w:ind w:left="187"/>
              <w:rPr>
                <w:sz w:val="18"/>
                <w:szCs w:val="18"/>
              </w:rPr>
            </w:pPr>
            <w:r>
              <w:rPr>
                <w:rFonts w:ascii="Times New Roman" w:hAnsi="Times New Roman" w:eastAsia="Times New Roman" w:cs="Times New Roman"/>
                <w:spacing w:val="-1"/>
                <w:sz w:val="18"/>
                <w:szCs w:val="18"/>
              </w:rPr>
              <w:t>[</w:t>
            </w:r>
            <w:r>
              <w:rPr>
                <w:spacing w:val="-1"/>
                <w:sz w:val="18"/>
                <w:szCs w:val="18"/>
              </w:rPr>
              <w:t>基本工资（元</w:t>
            </w:r>
            <w:r>
              <w:rPr>
                <w:rFonts w:ascii="Times New Roman" w:hAnsi="Times New Roman" w:eastAsia="Times New Roman" w:cs="Times New Roman"/>
                <w:spacing w:val="-1"/>
                <w:sz w:val="18"/>
                <w:szCs w:val="18"/>
              </w:rPr>
              <w:t>/</w:t>
            </w:r>
            <w:r>
              <w:rPr>
                <w:spacing w:val="-1"/>
                <w:sz w:val="18"/>
                <w:szCs w:val="18"/>
              </w:rPr>
              <w:t>日）</w:t>
            </w:r>
            <w:r>
              <w:rPr>
                <w:rFonts w:ascii="Times New Roman" w:hAnsi="Times New Roman" w:eastAsia="Times New Roman" w:cs="Times New Roman"/>
                <w:spacing w:val="-1"/>
                <w:sz w:val="18"/>
                <w:szCs w:val="18"/>
              </w:rPr>
              <w:t>+</w:t>
            </w:r>
            <w:r>
              <w:rPr>
                <w:spacing w:val="-1"/>
                <w:sz w:val="18"/>
                <w:szCs w:val="18"/>
              </w:rPr>
              <w:t>辅助工资（元</w:t>
            </w:r>
            <w:r>
              <w:rPr>
                <w:rFonts w:ascii="Times New Roman" w:hAnsi="Times New Roman" w:eastAsia="Times New Roman" w:cs="Times New Roman"/>
                <w:spacing w:val="-1"/>
                <w:sz w:val="18"/>
                <w:szCs w:val="18"/>
              </w:rPr>
              <w:t>/</w:t>
            </w:r>
            <w:r>
              <w:rPr>
                <w:spacing w:val="-1"/>
                <w:sz w:val="18"/>
                <w:szCs w:val="18"/>
              </w:rPr>
              <w:t>日）</w:t>
            </w:r>
            <w:r>
              <w:rPr>
                <w:rFonts w:ascii="Times New Roman" w:hAnsi="Times New Roman" w:eastAsia="Times New Roman" w:cs="Times New Roman"/>
                <w:spacing w:val="-1"/>
                <w:sz w:val="18"/>
                <w:szCs w:val="18"/>
              </w:rPr>
              <w:t>]×</w:t>
            </w:r>
            <w:r>
              <w:rPr>
                <w:spacing w:val="-1"/>
                <w:sz w:val="18"/>
                <w:szCs w:val="18"/>
              </w:rPr>
              <w:t>费率（</w:t>
            </w:r>
            <w:r>
              <w:rPr>
                <w:rFonts w:ascii="Times New Roman" w:hAnsi="Times New Roman" w:eastAsia="Times New Roman" w:cs="Times New Roman"/>
                <w:spacing w:val="-1"/>
                <w:sz w:val="18"/>
                <w:szCs w:val="18"/>
              </w:rPr>
              <w:t>20%</w:t>
            </w:r>
            <w:r>
              <w:rPr>
                <w:spacing w:val="-1"/>
                <w:sz w:val="18"/>
                <w:szCs w:val="18"/>
              </w:rPr>
              <w:t>）</w:t>
            </w:r>
          </w:p>
        </w:tc>
        <w:tc>
          <w:tcPr>
            <w:tcW w:w="1216" w:type="dxa"/>
            <w:vAlign w:val="top"/>
          </w:tcPr>
          <w:p w14:paraId="491E143C">
            <w:pPr>
              <w:spacing w:before="89" w:line="186" w:lineRule="auto"/>
              <w:ind w:left="4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17.84</w:t>
            </w:r>
          </w:p>
        </w:tc>
      </w:tr>
      <w:tr w14:paraId="5FD1D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233" w:type="dxa"/>
            <w:vAlign w:val="top"/>
          </w:tcPr>
          <w:p w14:paraId="6B284C79">
            <w:pPr>
              <w:pStyle w:val="6"/>
              <w:spacing w:before="53" w:line="227" w:lineRule="auto"/>
              <w:ind w:left="400"/>
              <w:rPr>
                <w:sz w:val="18"/>
                <w:szCs w:val="18"/>
              </w:rPr>
            </w:pPr>
            <w:r>
              <w:rPr>
                <w:spacing w:val="-4"/>
                <w:sz w:val="18"/>
                <w:szCs w:val="18"/>
              </w:rPr>
              <w:t>（</w:t>
            </w:r>
            <w:r>
              <w:rPr>
                <w:rFonts w:ascii="Times New Roman" w:hAnsi="Times New Roman" w:eastAsia="Times New Roman" w:cs="Times New Roman"/>
                <w:spacing w:val="-4"/>
                <w:sz w:val="18"/>
                <w:szCs w:val="18"/>
              </w:rPr>
              <w:t>4</w:t>
            </w:r>
            <w:r>
              <w:rPr>
                <w:spacing w:val="-4"/>
                <w:sz w:val="18"/>
                <w:szCs w:val="18"/>
              </w:rPr>
              <w:t>）</w:t>
            </w:r>
          </w:p>
        </w:tc>
        <w:tc>
          <w:tcPr>
            <w:tcW w:w="2152" w:type="dxa"/>
            <w:vAlign w:val="top"/>
          </w:tcPr>
          <w:p w14:paraId="6523B79C">
            <w:pPr>
              <w:pStyle w:val="6"/>
              <w:spacing w:before="53" w:line="220" w:lineRule="auto"/>
              <w:ind w:left="637"/>
              <w:rPr>
                <w:sz w:val="18"/>
                <w:szCs w:val="18"/>
              </w:rPr>
            </w:pPr>
            <w:r>
              <w:rPr>
                <w:spacing w:val="-3"/>
                <w:sz w:val="18"/>
                <w:szCs w:val="18"/>
              </w:rPr>
              <w:t>医疗保险金</w:t>
            </w:r>
          </w:p>
        </w:tc>
        <w:tc>
          <w:tcPr>
            <w:tcW w:w="4703" w:type="dxa"/>
            <w:vAlign w:val="top"/>
          </w:tcPr>
          <w:p w14:paraId="4D8FC991">
            <w:pPr>
              <w:pStyle w:val="6"/>
              <w:spacing w:before="53" w:line="215" w:lineRule="auto"/>
              <w:ind w:left="232"/>
              <w:rPr>
                <w:sz w:val="18"/>
                <w:szCs w:val="18"/>
              </w:rPr>
            </w:pPr>
            <w:r>
              <w:rPr>
                <w:rFonts w:ascii="Times New Roman" w:hAnsi="Times New Roman" w:eastAsia="Times New Roman" w:cs="Times New Roman"/>
                <w:spacing w:val="-1"/>
                <w:sz w:val="18"/>
                <w:szCs w:val="18"/>
              </w:rPr>
              <w:t>[</w:t>
            </w:r>
            <w:r>
              <w:rPr>
                <w:spacing w:val="-1"/>
                <w:sz w:val="18"/>
                <w:szCs w:val="18"/>
              </w:rPr>
              <w:t>基本工资（元</w:t>
            </w:r>
            <w:r>
              <w:rPr>
                <w:rFonts w:ascii="Times New Roman" w:hAnsi="Times New Roman" w:eastAsia="Times New Roman" w:cs="Times New Roman"/>
                <w:spacing w:val="-1"/>
                <w:sz w:val="18"/>
                <w:szCs w:val="18"/>
              </w:rPr>
              <w:t>/</w:t>
            </w:r>
            <w:r>
              <w:rPr>
                <w:spacing w:val="-1"/>
                <w:sz w:val="18"/>
                <w:szCs w:val="18"/>
              </w:rPr>
              <w:t>日）</w:t>
            </w:r>
            <w:r>
              <w:rPr>
                <w:rFonts w:ascii="Times New Roman" w:hAnsi="Times New Roman" w:eastAsia="Times New Roman" w:cs="Times New Roman"/>
                <w:spacing w:val="-1"/>
                <w:sz w:val="18"/>
                <w:szCs w:val="18"/>
              </w:rPr>
              <w:t>+</w:t>
            </w:r>
            <w:r>
              <w:rPr>
                <w:spacing w:val="-1"/>
                <w:sz w:val="18"/>
                <w:szCs w:val="18"/>
              </w:rPr>
              <w:t>辅助工资（元</w:t>
            </w:r>
            <w:r>
              <w:rPr>
                <w:rFonts w:ascii="Times New Roman" w:hAnsi="Times New Roman" w:eastAsia="Times New Roman" w:cs="Times New Roman"/>
                <w:spacing w:val="-1"/>
                <w:sz w:val="18"/>
                <w:szCs w:val="18"/>
              </w:rPr>
              <w:t>/</w:t>
            </w:r>
            <w:r>
              <w:rPr>
                <w:spacing w:val="-1"/>
                <w:sz w:val="18"/>
                <w:szCs w:val="18"/>
              </w:rPr>
              <w:t>日）</w:t>
            </w:r>
            <w:r>
              <w:rPr>
                <w:rFonts w:ascii="Times New Roman" w:hAnsi="Times New Roman" w:eastAsia="Times New Roman" w:cs="Times New Roman"/>
                <w:spacing w:val="-1"/>
                <w:sz w:val="18"/>
                <w:szCs w:val="18"/>
              </w:rPr>
              <w:t>]×</w:t>
            </w:r>
            <w:r>
              <w:rPr>
                <w:spacing w:val="-1"/>
                <w:sz w:val="18"/>
                <w:szCs w:val="18"/>
              </w:rPr>
              <w:t>费率（</w:t>
            </w:r>
            <w:r>
              <w:rPr>
                <w:rFonts w:ascii="Times New Roman" w:hAnsi="Times New Roman" w:eastAsia="Times New Roman" w:cs="Times New Roman"/>
                <w:spacing w:val="-1"/>
                <w:sz w:val="18"/>
                <w:szCs w:val="18"/>
              </w:rPr>
              <w:t>8%</w:t>
            </w:r>
            <w:r>
              <w:rPr>
                <w:spacing w:val="-1"/>
                <w:sz w:val="18"/>
                <w:szCs w:val="18"/>
              </w:rPr>
              <w:t>）</w:t>
            </w:r>
          </w:p>
        </w:tc>
        <w:tc>
          <w:tcPr>
            <w:tcW w:w="1216" w:type="dxa"/>
            <w:vAlign w:val="top"/>
          </w:tcPr>
          <w:p w14:paraId="178D4986">
            <w:pPr>
              <w:spacing w:before="86" w:line="186" w:lineRule="auto"/>
              <w:ind w:left="4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3.57</w:t>
            </w:r>
          </w:p>
        </w:tc>
      </w:tr>
      <w:tr w14:paraId="2AA85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233" w:type="dxa"/>
            <w:vAlign w:val="top"/>
          </w:tcPr>
          <w:p w14:paraId="6C350525">
            <w:pPr>
              <w:pStyle w:val="6"/>
              <w:spacing w:before="53" w:line="230" w:lineRule="auto"/>
              <w:ind w:left="400"/>
              <w:rPr>
                <w:sz w:val="18"/>
                <w:szCs w:val="18"/>
              </w:rPr>
            </w:pPr>
            <w:r>
              <w:rPr>
                <w:spacing w:val="-4"/>
                <w:sz w:val="18"/>
                <w:szCs w:val="18"/>
              </w:rPr>
              <w:t>（</w:t>
            </w:r>
            <w:r>
              <w:rPr>
                <w:rFonts w:ascii="Times New Roman" w:hAnsi="Times New Roman" w:eastAsia="Times New Roman" w:cs="Times New Roman"/>
                <w:spacing w:val="-4"/>
                <w:sz w:val="18"/>
                <w:szCs w:val="18"/>
              </w:rPr>
              <w:t>5</w:t>
            </w:r>
            <w:r>
              <w:rPr>
                <w:spacing w:val="-4"/>
                <w:sz w:val="18"/>
                <w:szCs w:val="18"/>
              </w:rPr>
              <w:t>）</w:t>
            </w:r>
          </w:p>
        </w:tc>
        <w:tc>
          <w:tcPr>
            <w:tcW w:w="2152" w:type="dxa"/>
            <w:vAlign w:val="top"/>
          </w:tcPr>
          <w:p w14:paraId="228E9A0C">
            <w:pPr>
              <w:pStyle w:val="6"/>
              <w:spacing w:before="53" w:line="220" w:lineRule="auto"/>
              <w:ind w:left="360"/>
              <w:rPr>
                <w:sz w:val="18"/>
                <w:szCs w:val="18"/>
              </w:rPr>
            </w:pPr>
            <w:r>
              <w:rPr>
                <w:spacing w:val="-2"/>
                <w:sz w:val="18"/>
                <w:szCs w:val="18"/>
              </w:rPr>
              <w:t>工伤、生育保险费</w:t>
            </w:r>
          </w:p>
        </w:tc>
        <w:tc>
          <w:tcPr>
            <w:tcW w:w="4703" w:type="dxa"/>
            <w:vAlign w:val="top"/>
          </w:tcPr>
          <w:p w14:paraId="1B8437C4">
            <w:pPr>
              <w:pStyle w:val="6"/>
              <w:spacing w:before="54" w:line="215" w:lineRule="auto"/>
              <w:ind w:left="165"/>
              <w:rPr>
                <w:sz w:val="18"/>
                <w:szCs w:val="18"/>
              </w:rPr>
            </w:pPr>
            <w:r>
              <w:rPr>
                <w:rFonts w:ascii="Times New Roman" w:hAnsi="Times New Roman" w:eastAsia="Times New Roman" w:cs="Times New Roman"/>
                <w:spacing w:val="-1"/>
                <w:sz w:val="18"/>
                <w:szCs w:val="18"/>
              </w:rPr>
              <w:t>[</w:t>
            </w:r>
            <w:r>
              <w:rPr>
                <w:spacing w:val="-1"/>
                <w:sz w:val="18"/>
                <w:szCs w:val="18"/>
              </w:rPr>
              <w:t>基本工资（元</w:t>
            </w:r>
            <w:r>
              <w:rPr>
                <w:rFonts w:ascii="Times New Roman" w:hAnsi="Times New Roman" w:eastAsia="Times New Roman" w:cs="Times New Roman"/>
                <w:spacing w:val="-1"/>
                <w:sz w:val="18"/>
                <w:szCs w:val="18"/>
              </w:rPr>
              <w:t>/</w:t>
            </w:r>
            <w:r>
              <w:rPr>
                <w:spacing w:val="-1"/>
                <w:sz w:val="18"/>
                <w:szCs w:val="18"/>
              </w:rPr>
              <w:t>日）</w:t>
            </w:r>
            <w:r>
              <w:rPr>
                <w:rFonts w:ascii="Times New Roman" w:hAnsi="Times New Roman" w:eastAsia="Times New Roman" w:cs="Times New Roman"/>
                <w:spacing w:val="-1"/>
                <w:sz w:val="18"/>
                <w:szCs w:val="18"/>
              </w:rPr>
              <w:t>+</w:t>
            </w:r>
            <w:r>
              <w:rPr>
                <w:spacing w:val="-1"/>
                <w:sz w:val="18"/>
                <w:szCs w:val="18"/>
              </w:rPr>
              <w:t>辅助工资（元</w:t>
            </w:r>
            <w:r>
              <w:rPr>
                <w:rFonts w:ascii="Times New Roman" w:hAnsi="Times New Roman" w:eastAsia="Times New Roman" w:cs="Times New Roman"/>
                <w:spacing w:val="-1"/>
                <w:sz w:val="18"/>
                <w:szCs w:val="18"/>
              </w:rPr>
              <w:t>/</w:t>
            </w:r>
            <w:r>
              <w:rPr>
                <w:spacing w:val="-1"/>
                <w:sz w:val="18"/>
                <w:szCs w:val="18"/>
              </w:rPr>
              <w:t>日）</w:t>
            </w:r>
            <w:r>
              <w:rPr>
                <w:rFonts w:ascii="Times New Roman" w:hAnsi="Times New Roman" w:eastAsia="Times New Roman" w:cs="Times New Roman"/>
                <w:spacing w:val="-1"/>
                <w:sz w:val="18"/>
                <w:szCs w:val="18"/>
              </w:rPr>
              <w:t>]×</w:t>
            </w:r>
            <w:r>
              <w:rPr>
                <w:spacing w:val="-1"/>
                <w:sz w:val="18"/>
                <w:szCs w:val="18"/>
              </w:rPr>
              <w:t>费率（</w:t>
            </w:r>
            <w:r>
              <w:rPr>
                <w:rFonts w:ascii="Times New Roman" w:hAnsi="Times New Roman" w:eastAsia="Times New Roman" w:cs="Times New Roman"/>
                <w:spacing w:val="-1"/>
                <w:sz w:val="18"/>
                <w:szCs w:val="18"/>
              </w:rPr>
              <w:t>1.5%</w:t>
            </w:r>
            <w:r>
              <w:rPr>
                <w:spacing w:val="-1"/>
                <w:sz w:val="18"/>
                <w:szCs w:val="18"/>
              </w:rPr>
              <w:t>）</w:t>
            </w:r>
          </w:p>
        </w:tc>
        <w:tc>
          <w:tcPr>
            <w:tcW w:w="1216" w:type="dxa"/>
            <w:vAlign w:val="top"/>
          </w:tcPr>
          <w:p w14:paraId="2674DD2A">
            <w:pPr>
              <w:spacing w:before="89" w:line="186" w:lineRule="auto"/>
              <w:ind w:left="46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1.34</w:t>
            </w:r>
          </w:p>
        </w:tc>
      </w:tr>
      <w:tr w14:paraId="57E65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233" w:type="dxa"/>
            <w:vAlign w:val="top"/>
          </w:tcPr>
          <w:p w14:paraId="5D04B3EA">
            <w:pPr>
              <w:pStyle w:val="6"/>
              <w:spacing w:before="53" w:line="230" w:lineRule="auto"/>
              <w:ind w:left="400"/>
              <w:rPr>
                <w:sz w:val="18"/>
                <w:szCs w:val="18"/>
              </w:rPr>
            </w:pPr>
            <w:r>
              <w:rPr>
                <w:spacing w:val="-4"/>
                <w:sz w:val="18"/>
                <w:szCs w:val="18"/>
              </w:rPr>
              <w:t>（</w:t>
            </w:r>
            <w:r>
              <w:rPr>
                <w:rFonts w:ascii="Times New Roman" w:hAnsi="Times New Roman" w:eastAsia="Times New Roman" w:cs="Times New Roman"/>
                <w:spacing w:val="-4"/>
                <w:sz w:val="18"/>
                <w:szCs w:val="18"/>
              </w:rPr>
              <w:t>6</w:t>
            </w:r>
            <w:r>
              <w:rPr>
                <w:spacing w:val="-4"/>
                <w:sz w:val="18"/>
                <w:szCs w:val="18"/>
              </w:rPr>
              <w:t>）</w:t>
            </w:r>
          </w:p>
        </w:tc>
        <w:tc>
          <w:tcPr>
            <w:tcW w:w="2152" w:type="dxa"/>
            <w:vAlign w:val="top"/>
          </w:tcPr>
          <w:p w14:paraId="460A8B3E">
            <w:pPr>
              <w:pStyle w:val="6"/>
              <w:spacing w:before="53" w:line="220" w:lineRule="auto"/>
              <w:ind w:left="358"/>
              <w:rPr>
                <w:sz w:val="18"/>
                <w:szCs w:val="18"/>
              </w:rPr>
            </w:pPr>
            <w:r>
              <w:rPr>
                <w:spacing w:val="-1"/>
                <w:sz w:val="18"/>
                <w:szCs w:val="18"/>
              </w:rPr>
              <w:t>职工失业保险基金</w:t>
            </w:r>
          </w:p>
        </w:tc>
        <w:tc>
          <w:tcPr>
            <w:tcW w:w="4703" w:type="dxa"/>
            <w:vAlign w:val="top"/>
          </w:tcPr>
          <w:p w14:paraId="3C64395C">
            <w:pPr>
              <w:pStyle w:val="6"/>
              <w:spacing w:before="53" w:line="215" w:lineRule="auto"/>
              <w:ind w:left="232"/>
              <w:rPr>
                <w:sz w:val="18"/>
                <w:szCs w:val="18"/>
              </w:rPr>
            </w:pPr>
            <w:r>
              <w:rPr>
                <w:rFonts w:ascii="Times New Roman" w:hAnsi="Times New Roman" w:eastAsia="Times New Roman" w:cs="Times New Roman"/>
                <w:spacing w:val="-1"/>
                <w:sz w:val="18"/>
                <w:szCs w:val="18"/>
              </w:rPr>
              <w:t>[</w:t>
            </w:r>
            <w:r>
              <w:rPr>
                <w:spacing w:val="-1"/>
                <w:sz w:val="18"/>
                <w:szCs w:val="18"/>
              </w:rPr>
              <w:t>基本工资（元</w:t>
            </w:r>
            <w:r>
              <w:rPr>
                <w:rFonts w:ascii="Times New Roman" w:hAnsi="Times New Roman" w:eastAsia="Times New Roman" w:cs="Times New Roman"/>
                <w:spacing w:val="-1"/>
                <w:sz w:val="18"/>
                <w:szCs w:val="18"/>
              </w:rPr>
              <w:t>/</w:t>
            </w:r>
            <w:r>
              <w:rPr>
                <w:spacing w:val="-1"/>
                <w:sz w:val="18"/>
                <w:szCs w:val="18"/>
              </w:rPr>
              <w:t>日）</w:t>
            </w:r>
            <w:r>
              <w:rPr>
                <w:rFonts w:ascii="Times New Roman" w:hAnsi="Times New Roman" w:eastAsia="Times New Roman" w:cs="Times New Roman"/>
                <w:spacing w:val="-1"/>
                <w:sz w:val="18"/>
                <w:szCs w:val="18"/>
              </w:rPr>
              <w:t>+</w:t>
            </w:r>
            <w:r>
              <w:rPr>
                <w:spacing w:val="-1"/>
                <w:sz w:val="18"/>
                <w:szCs w:val="18"/>
              </w:rPr>
              <w:t>辅助工资（元</w:t>
            </w:r>
            <w:r>
              <w:rPr>
                <w:rFonts w:ascii="Times New Roman" w:hAnsi="Times New Roman" w:eastAsia="Times New Roman" w:cs="Times New Roman"/>
                <w:spacing w:val="-1"/>
                <w:sz w:val="18"/>
                <w:szCs w:val="18"/>
              </w:rPr>
              <w:t>/</w:t>
            </w:r>
            <w:r>
              <w:rPr>
                <w:spacing w:val="-1"/>
                <w:sz w:val="18"/>
                <w:szCs w:val="18"/>
              </w:rPr>
              <w:t>日）</w:t>
            </w:r>
            <w:r>
              <w:rPr>
                <w:rFonts w:ascii="Times New Roman" w:hAnsi="Times New Roman" w:eastAsia="Times New Roman" w:cs="Times New Roman"/>
                <w:spacing w:val="-1"/>
                <w:sz w:val="18"/>
                <w:szCs w:val="18"/>
              </w:rPr>
              <w:t>]×</w:t>
            </w:r>
            <w:r>
              <w:rPr>
                <w:spacing w:val="-1"/>
                <w:sz w:val="18"/>
                <w:szCs w:val="18"/>
              </w:rPr>
              <w:t>费率（</w:t>
            </w:r>
            <w:r>
              <w:rPr>
                <w:rFonts w:ascii="Times New Roman" w:hAnsi="Times New Roman" w:eastAsia="Times New Roman" w:cs="Times New Roman"/>
                <w:spacing w:val="-1"/>
                <w:sz w:val="18"/>
                <w:szCs w:val="18"/>
              </w:rPr>
              <w:t>2%</w:t>
            </w:r>
            <w:r>
              <w:rPr>
                <w:spacing w:val="-1"/>
                <w:sz w:val="18"/>
                <w:szCs w:val="18"/>
              </w:rPr>
              <w:t>）</w:t>
            </w:r>
          </w:p>
        </w:tc>
        <w:tc>
          <w:tcPr>
            <w:tcW w:w="1216" w:type="dxa"/>
            <w:vAlign w:val="top"/>
          </w:tcPr>
          <w:p w14:paraId="04437D7E">
            <w:pPr>
              <w:spacing w:before="89" w:line="186" w:lineRule="auto"/>
              <w:ind w:left="46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1.78</w:t>
            </w:r>
          </w:p>
        </w:tc>
      </w:tr>
      <w:tr w14:paraId="76E53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233" w:type="dxa"/>
            <w:vAlign w:val="top"/>
          </w:tcPr>
          <w:p w14:paraId="778DDCA0">
            <w:pPr>
              <w:pStyle w:val="6"/>
              <w:spacing w:before="53" w:line="227" w:lineRule="auto"/>
              <w:ind w:left="400"/>
              <w:rPr>
                <w:sz w:val="18"/>
                <w:szCs w:val="18"/>
              </w:rPr>
            </w:pPr>
            <w:r>
              <w:rPr>
                <w:spacing w:val="-4"/>
                <w:sz w:val="18"/>
                <w:szCs w:val="18"/>
              </w:rPr>
              <w:t>（</w:t>
            </w:r>
            <w:r>
              <w:rPr>
                <w:rFonts w:ascii="Times New Roman" w:hAnsi="Times New Roman" w:eastAsia="Times New Roman" w:cs="Times New Roman"/>
                <w:spacing w:val="-4"/>
                <w:sz w:val="18"/>
                <w:szCs w:val="18"/>
              </w:rPr>
              <w:t>7</w:t>
            </w:r>
            <w:r>
              <w:rPr>
                <w:spacing w:val="-4"/>
                <w:sz w:val="18"/>
                <w:szCs w:val="18"/>
              </w:rPr>
              <w:t>）</w:t>
            </w:r>
          </w:p>
        </w:tc>
        <w:tc>
          <w:tcPr>
            <w:tcW w:w="2152" w:type="dxa"/>
            <w:vAlign w:val="top"/>
          </w:tcPr>
          <w:p w14:paraId="6E5BC69F">
            <w:pPr>
              <w:pStyle w:val="6"/>
              <w:spacing w:before="53" w:line="220" w:lineRule="auto"/>
              <w:ind w:left="628"/>
              <w:rPr>
                <w:sz w:val="18"/>
                <w:szCs w:val="18"/>
              </w:rPr>
            </w:pPr>
            <w:r>
              <w:rPr>
                <w:spacing w:val="-2"/>
                <w:sz w:val="18"/>
                <w:szCs w:val="18"/>
              </w:rPr>
              <w:t>住房公积金</w:t>
            </w:r>
          </w:p>
        </w:tc>
        <w:tc>
          <w:tcPr>
            <w:tcW w:w="4703" w:type="dxa"/>
            <w:vAlign w:val="top"/>
          </w:tcPr>
          <w:p w14:paraId="514DA65D">
            <w:pPr>
              <w:pStyle w:val="6"/>
              <w:spacing w:before="53" w:line="215" w:lineRule="auto"/>
              <w:ind w:left="232"/>
              <w:rPr>
                <w:sz w:val="18"/>
                <w:szCs w:val="18"/>
              </w:rPr>
            </w:pPr>
            <w:r>
              <w:rPr>
                <w:rFonts w:ascii="Times New Roman" w:hAnsi="Times New Roman" w:eastAsia="Times New Roman" w:cs="Times New Roman"/>
                <w:spacing w:val="-1"/>
                <w:sz w:val="18"/>
                <w:szCs w:val="18"/>
              </w:rPr>
              <w:t>[</w:t>
            </w:r>
            <w:r>
              <w:rPr>
                <w:spacing w:val="-1"/>
                <w:sz w:val="18"/>
                <w:szCs w:val="18"/>
              </w:rPr>
              <w:t>基本工资（元</w:t>
            </w:r>
            <w:r>
              <w:rPr>
                <w:rFonts w:ascii="Times New Roman" w:hAnsi="Times New Roman" w:eastAsia="Times New Roman" w:cs="Times New Roman"/>
                <w:spacing w:val="-1"/>
                <w:sz w:val="18"/>
                <w:szCs w:val="18"/>
              </w:rPr>
              <w:t>/</w:t>
            </w:r>
            <w:r>
              <w:rPr>
                <w:spacing w:val="-1"/>
                <w:sz w:val="18"/>
                <w:szCs w:val="18"/>
              </w:rPr>
              <w:t>日）</w:t>
            </w:r>
            <w:r>
              <w:rPr>
                <w:rFonts w:ascii="Times New Roman" w:hAnsi="Times New Roman" w:eastAsia="Times New Roman" w:cs="Times New Roman"/>
                <w:spacing w:val="-1"/>
                <w:sz w:val="18"/>
                <w:szCs w:val="18"/>
              </w:rPr>
              <w:t>+</w:t>
            </w:r>
            <w:r>
              <w:rPr>
                <w:spacing w:val="-1"/>
                <w:sz w:val="18"/>
                <w:szCs w:val="18"/>
              </w:rPr>
              <w:t>辅助工资（元</w:t>
            </w:r>
            <w:r>
              <w:rPr>
                <w:rFonts w:ascii="Times New Roman" w:hAnsi="Times New Roman" w:eastAsia="Times New Roman" w:cs="Times New Roman"/>
                <w:spacing w:val="-1"/>
                <w:sz w:val="18"/>
                <w:szCs w:val="18"/>
              </w:rPr>
              <w:t>/</w:t>
            </w:r>
            <w:r>
              <w:rPr>
                <w:spacing w:val="-1"/>
                <w:sz w:val="18"/>
                <w:szCs w:val="18"/>
              </w:rPr>
              <w:t>日）</w:t>
            </w:r>
            <w:r>
              <w:rPr>
                <w:rFonts w:ascii="Times New Roman" w:hAnsi="Times New Roman" w:eastAsia="Times New Roman" w:cs="Times New Roman"/>
                <w:spacing w:val="-1"/>
                <w:sz w:val="18"/>
                <w:szCs w:val="18"/>
              </w:rPr>
              <w:t>]×</w:t>
            </w:r>
            <w:r>
              <w:rPr>
                <w:spacing w:val="-1"/>
                <w:sz w:val="18"/>
                <w:szCs w:val="18"/>
              </w:rPr>
              <w:t>费率（</w:t>
            </w:r>
            <w:r>
              <w:rPr>
                <w:rFonts w:ascii="Times New Roman" w:hAnsi="Times New Roman" w:eastAsia="Times New Roman" w:cs="Times New Roman"/>
                <w:spacing w:val="-1"/>
                <w:sz w:val="18"/>
                <w:szCs w:val="18"/>
              </w:rPr>
              <w:t>8%</w:t>
            </w:r>
            <w:r>
              <w:rPr>
                <w:spacing w:val="-1"/>
                <w:sz w:val="18"/>
                <w:szCs w:val="18"/>
              </w:rPr>
              <w:t>）</w:t>
            </w:r>
          </w:p>
        </w:tc>
        <w:tc>
          <w:tcPr>
            <w:tcW w:w="1216" w:type="dxa"/>
            <w:vAlign w:val="top"/>
          </w:tcPr>
          <w:p w14:paraId="2ED55CF4">
            <w:pPr>
              <w:spacing w:before="86" w:line="186" w:lineRule="auto"/>
              <w:ind w:left="4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7.14</w:t>
            </w:r>
          </w:p>
        </w:tc>
      </w:tr>
      <w:tr w14:paraId="21FF4A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1233" w:type="dxa"/>
            <w:vAlign w:val="top"/>
          </w:tcPr>
          <w:p w14:paraId="7600F724">
            <w:pPr>
              <w:spacing w:before="89" w:line="186" w:lineRule="auto"/>
              <w:ind w:left="571"/>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2152" w:type="dxa"/>
            <w:vAlign w:val="top"/>
          </w:tcPr>
          <w:p w14:paraId="78028B8B">
            <w:pPr>
              <w:pStyle w:val="6"/>
              <w:spacing w:before="53" w:line="218" w:lineRule="auto"/>
              <w:ind w:left="359"/>
              <w:rPr>
                <w:sz w:val="18"/>
                <w:szCs w:val="18"/>
              </w:rPr>
            </w:pPr>
            <w:r>
              <w:rPr>
                <w:spacing w:val="-1"/>
                <w:sz w:val="18"/>
                <w:szCs w:val="18"/>
              </w:rPr>
              <w:t>人工工日预算单价</w:t>
            </w:r>
          </w:p>
        </w:tc>
        <w:tc>
          <w:tcPr>
            <w:tcW w:w="4703" w:type="dxa"/>
            <w:vAlign w:val="top"/>
          </w:tcPr>
          <w:p w14:paraId="26DD407B">
            <w:pPr>
              <w:pStyle w:val="6"/>
              <w:spacing w:before="53" w:line="233" w:lineRule="auto"/>
              <w:ind w:left="1084"/>
              <w:rPr>
                <w:sz w:val="18"/>
                <w:szCs w:val="18"/>
              </w:rPr>
            </w:pPr>
            <w:r>
              <w:rPr>
                <w:spacing w:val="-1"/>
                <w:sz w:val="18"/>
                <w:szCs w:val="18"/>
              </w:rPr>
              <w:t>基本工资</w:t>
            </w:r>
            <w:r>
              <w:rPr>
                <w:rFonts w:ascii="Times New Roman" w:hAnsi="Times New Roman" w:eastAsia="Times New Roman" w:cs="Times New Roman"/>
                <w:spacing w:val="-1"/>
                <w:sz w:val="18"/>
                <w:szCs w:val="18"/>
              </w:rPr>
              <w:t>+</w:t>
            </w:r>
            <w:r>
              <w:rPr>
                <w:spacing w:val="-1"/>
                <w:sz w:val="18"/>
                <w:szCs w:val="18"/>
              </w:rPr>
              <w:t>辅助工资</w:t>
            </w:r>
            <w:r>
              <w:rPr>
                <w:rFonts w:ascii="Times New Roman" w:hAnsi="Times New Roman" w:eastAsia="Times New Roman" w:cs="Times New Roman"/>
                <w:spacing w:val="-1"/>
                <w:sz w:val="18"/>
                <w:szCs w:val="18"/>
              </w:rPr>
              <w:t>+</w:t>
            </w:r>
            <w:r>
              <w:rPr>
                <w:spacing w:val="-1"/>
                <w:sz w:val="18"/>
                <w:szCs w:val="18"/>
              </w:rPr>
              <w:t>工资附加费</w:t>
            </w:r>
          </w:p>
        </w:tc>
        <w:tc>
          <w:tcPr>
            <w:tcW w:w="1216" w:type="dxa"/>
            <w:vAlign w:val="top"/>
          </w:tcPr>
          <w:p w14:paraId="0F58D146">
            <w:pPr>
              <w:spacing w:before="89" w:line="186" w:lineRule="auto"/>
              <w:ind w:left="37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135.16</w:t>
            </w:r>
          </w:p>
        </w:tc>
      </w:tr>
    </w:tbl>
    <w:p w14:paraId="6E8069C4">
      <w:pPr>
        <w:spacing w:before="157" w:line="348" w:lineRule="auto"/>
        <w:ind w:left="121" w:right="114" w:firstLine="480"/>
        <w:jc w:val="both"/>
        <w:rPr>
          <w:rFonts w:ascii="宋体" w:hAnsi="宋体" w:eastAsia="宋体" w:cs="宋体"/>
          <w:sz w:val="24"/>
          <w:szCs w:val="24"/>
        </w:rPr>
      </w:pPr>
      <w:r>
        <w:rPr>
          <w:rFonts w:ascii="宋体" w:hAnsi="宋体" w:eastAsia="宋体" w:cs="宋体"/>
          <w:spacing w:val="-1"/>
          <w:sz w:val="24"/>
          <w:szCs w:val="24"/>
        </w:rPr>
        <w:t>材料费</w:t>
      </w:r>
      <w:r>
        <w:rPr>
          <w:rFonts w:ascii="Times New Roman" w:hAnsi="Times New Roman" w:eastAsia="Times New Roman" w:cs="Times New Roman"/>
          <w:spacing w:val="-1"/>
          <w:sz w:val="24"/>
          <w:szCs w:val="24"/>
        </w:rPr>
        <w:t xml:space="preserve">=Σ </w:t>
      </w:r>
      <w:r>
        <w:rPr>
          <w:rFonts w:ascii="宋体" w:hAnsi="宋体" w:eastAsia="宋体" w:cs="宋体"/>
          <w:spacing w:val="-1"/>
          <w:sz w:val="24"/>
          <w:szCs w:val="24"/>
        </w:rPr>
        <w:t>分项工程量</w:t>
      </w:r>
      <w:r>
        <w:rPr>
          <w:rFonts w:ascii="Times New Roman" w:hAnsi="Times New Roman" w:eastAsia="Times New Roman" w:cs="Times New Roman"/>
          <w:spacing w:val="-1"/>
          <w:sz w:val="24"/>
          <w:szCs w:val="24"/>
        </w:rPr>
        <w:t>×</w:t>
      </w:r>
      <w:r>
        <w:rPr>
          <w:rFonts w:ascii="宋体" w:hAnsi="宋体" w:eastAsia="宋体" w:cs="宋体"/>
          <w:spacing w:val="-1"/>
          <w:sz w:val="24"/>
          <w:szCs w:val="24"/>
        </w:rPr>
        <w:t>分项工程定额材料费。定额材料费是定额中各种材料概</w:t>
      </w:r>
      <w:r>
        <w:rPr>
          <w:rFonts w:ascii="宋体" w:hAnsi="宋体" w:eastAsia="宋体" w:cs="宋体"/>
          <w:spacing w:val="-2"/>
          <w:sz w:val="24"/>
          <w:szCs w:val="24"/>
        </w:rPr>
        <w:t>算价格与</w:t>
      </w:r>
      <w:r>
        <w:rPr>
          <w:rFonts w:ascii="宋体" w:hAnsi="宋体" w:eastAsia="宋体" w:cs="宋体"/>
          <w:sz w:val="24"/>
          <w:szCs w:val="24"/>
        </w:rPr>
        <w:t xml:space="preserve"> </w:t>
      </w:r>
      <w:r>
        <w:rPr>
          <w:rFonts w:ascii="宋体" w:hAnsi="宋体" w:eastAsia="宋体" w:cs="宋体"/>
          <w:spacing w:val="-1"/>
          <w:sz w:val="24"/>
          <w:szCs w:val="24"/>
        </w:rPr>
        <w:t>定额消耗量的乘积之和。材料概算价格应按当地物价部门提供</w:t>
      </w:r>
      <w:r>
        <w:rPr>
          <w:rFonts w:ascii="宋体" w:hAnsi="宋体" w:eastAsia="宋体" w:cs="宋体"/>
          <w:spacing w:val="-2"/>
          <w:sz w:val="24"/>
          <w:szCs w:val="24"/>
        </w:rPr>
        <w:t>的市场指导价。施工机械使用</w:t>
      </w:r>
      <w:r>
        <w:rPr>
          <w:rFonts w:ascii="宋体" w:hAnsi="宋体" w:eastAsia="宋体" w:cs="宋体"/>
          <w:sz w:val="24"/>
          <w:szCs w:val="24"/>
        </w:rPr>
        <w:t xml:space="preserve"> </w:t>
      </w:r>
      <w:r>
        <w:rPr>
          <w:rFonts w:ascii="宋体" w:hAnsi="宋体" w:eastAsia="宋体" w:cs="宋体"/>
          <w:spacing w:val="-1"/>
          <w:sz w:val="24"/>
          <w:szCs w:val="24"/>
        </w:rPr>
        <w:t>费</w:t>
      </w:r>
      <w:r>
        <w:rPr>
          <w:rFonts w:ascii="Times New Roman" w:hAnsi="Times New Roman" w:eastAsia="Times New Roman" w:cs="Times New Roman"/>
          <w:spacing w:val="-1"/>
          <w:sz w:val="24"/>
          <w:szCs w:val="24"/>
        </w:rPr>
        <w:t xml:space="preserve">=Σ </w:t>
      </w:r>
      <w:r>
        <w:rPr>
          <w:rFonts w:ascii="宋体" w:hAnsi="宋体" w:eastAsia="宋体" w:cs="宋体"/>
          <w:spacing w:val="-1"/>
          <w:sz w:val="24"/>
          <w:szCs w:val="24"/>
        </w:rPr>
        <w:t>分项工程量</w:t>
      </w:r>
      <w:r>
        <w:rPr>
          <w:rFonts w:ascii="Times New Roman" w:hAnsi="Times New Roman" w:eastAsia="Times New Roman" w:cs="Times New Roman"/>
          <w:spacing w:val="-1"/>
          <w:sz w:val="24"/>
          <w:szCs w:val="24"/>
        </w:rPr>
        <w:t>×</w:t>
      </w:r>
      <w:r>
        <w:rPr>
          <w:rFonts w:ascii="宋体" w:hAnsi="宋体" w:eastAsia="宋体" w:cs="宋体"/>
          <w:spacing w:val="-1"/>
          <w:sz w:val="24"/>
          <w:szCs w:val="24"/>
        </w:rPr>
        <w:t>分项工程定额机械费。措施费包括临时设施费、冬雨季施工增加</w:t>
      </w:r>
      <w:r>
        <w:rPr>
          <w:rFonts w:ascii="宋体" w:hAnsi="宋体" w:eastAsia="宋体" w:cs="宋体"/>
          <w:spacing w:val="-2"/>
          <w:sz w:val="24"/>
          <w:szCs w:val="24"/>
        </w:rPr>
        <w:t>费、夜间</w:t>
      </w:r>
      <w:r>
        <w:rPr>
          <w:rFonts w:ascii="宋体" w:hAnsi="宋体" w:eastAsia="宋体" w:cs="宋体"/>
          <w:sz w:val="24"/>
          <w:szCs w:val="24"/>
        </w:rPr>
        <w:t xml:space="preserve"> </w:t>
      </w:r>
      <w:r>
        <w:rPr>
          <w:rFonts w:ascii="宋体" w:hAnsi="宋体" w:eastAsia="宋体" w:cs="宋体"/>
          <w:spacing w:val="-2"/>
          <w:sz w:val="24"/>
          <w:szCs w:val="24"/>
        </w:rPr>
        <w:t>施工增加费和施工辅助费。按直接工程费的</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3.9%</w:t>
      </w:r>
      <w:r>
        <w:rPr>
          <w:rFonts w:ascii="宋体" w:hAnsi="宋体" w:eastAsia="宋体" w:cs="宋体"/>
          <w:spacing w:val="-2"/>
          <w:sz w:val="24"/>
          <w:szCs w:val="24"/>
        </w:rPr>
        <w:t>计。</w:t>
      </w:r>
    </w:p>
    <w:p w14:paraId="66CA6A62">
      <w:pPr>
        <w:spacing w:before="176" w:line="345" w:lineRule="auto"/>
        <w:ind w:left="123" w:right="121" w:firstLine="474"/>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）间接费由规费和企业管理费组成。结合本次生产项目土</w:t>
      </w:r>
      <w:r>
        <w:rPr>
          <w:rFonts w:ascii="宋体" w:hAnsi="宋体" w:eastAsia="宋体" w:cs="宋体"/>
          <w:spacing w:val="1"/>
          <w:sz w:val="24"/>
          <w:szCs w:val="24"/>
        </w:rPr>
        <w:t>地复垦工程特点，只涉及土</w:t>
      </w:r>
      <w:r>
        <w:rPr>
          <w:rFonts w:ascii="宋体" w:hAnsi="宋体" w:eastAsia="宋体" w:cs="宋体"/>
          <w:sz w:val="24"/>
          <w:szCs w:val="24"/>
        </w:rPr>
        <w:t xml:space="preserve"> </w:t>
      </w:r>
      <w:r>
        <w:rPr>
          <w:rFonts w:ascii="宋体" w:hAnsi="宋体" w:eastAsia="宋体" w:cs="宋体"/>
          <w:spacing w:val="-1"/>
          <w:sz w:val="24"/>
          <w:szCs w:val="24"/>
        </w:rPr>
        <w:t>方工程、石方工程和其他工程，间接费费率计算标准按照下表</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7-3 </w:t>
      </w:r>
      <w:r>
        <w:rPr>
          <w:rFonts w:ascii="宋体" w:hAnsi="宋体" w:eastAsia="宋体" w:cs="宋体"/>
          <w:spacing w:val="-2"/>
          <w:sz w:val="24"/>
          <w:szCs w:val="24"/>
        </w:rPr>
        <w:t>计算。</w:t>
      </w:r>
    </w:p>
    <w:p w14:paraId="0AE4C98A">
      <w:pPr>
        <w:spacing w:before="150" w:line="212" w:lineRule="auto"/>
        <w:ind w:left="2967"/>
        <w:rPr>
          <w:rFonts w:ascii="宋体" w:hAnsi="宋体" w:eastAsia="宋体" w:cs="宋体"/>
          <w:sz w:val="21"/>
          <w:szCs w:val="21"/>
        </w:rPr>
      </w:pPr>
      <w:r>
        <w:rPr>
          <w:rFonts w:ascii="宋体" w:hAnsi="宋体" w:eastAsia="宋体" w:cs="宋体"/>
          <w:b/>
          <w:bCs/>
          <w:spacing w:val="-2"/>
          <w:sz w:val="21"/>
          <w:szCs w:val="21"/>
        </w:rPr>
        <w:t>表</w:t>
      </w:r>
      <w:r>
        <w:rPr>
          <w:rFonts w:ascii="Times New Roman" w:hAnsi="Times New Roman" w:eastAsia="Times New Roman" w:cs="Times New Roman"/>
          <w:b/>
          <w:bCs/>
          <w:spacing w:val="-2"/>
          <w:sz w:val="21"/>
          <w:szCs w:val="21"/>
        </w:rPr>
        <w:t>7-3</w:t>
      </w:r>
      <w:r>
        <w:rPr>
          <w:rFonts w:ascii="宋体" w:hAnsi="宋体" w:eastAsia="宋体" w:cs="宋体"/>
          <w:b/>
          <w:bCs/>
          <w:spacing w:val="-2"/>
          <w:sz w:val="21"/>
          <w:szCs w:val="21"/>
        </w:rPr>
        <w:t>定额中各工程类别间接费费率统计表</w:t>
      </w: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60"/>
        <w:gridCol w:w="3258"/>
        <w:gridCol w:w="3261"/>
      </w:tblGrid>
      <w:tr w14:paraId="4C4C9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3260" w:type="dxa"/>
            <w:vAlign w:val="top"/>
          </w:tcPr>
          <w:p w14:paraId="3847D7DD">
            <w:pPr>
              <w:pStyle w:val="6"/>
              <w:spacing w:before="84" w:line="221" w:lineRule="auto"/>
              <w:ind w:left="1218"/>
            </w:pPr>
            <w:r>
              <w:rPr>
                <w:spacing w:val="-2"/>
              </w:rPr>
              <w:t>工程类别</w:t>
            </w:r>
          </w:p>
        </w:tc>
        <w:tc>
          <w:tcPr>
            <w:tcW w:w="3258" w:type="dxa"/>
            <w:vAlign w:val="top"/>
          </w:tcPr>
          <w:p w14:paraId="7AD19750">
            <w:pPr>
              <w:pStyle w:val="6"/>
              <w:spacing w:before="84" w:line="221" w:lineRule="auto"/>
              <w:ind w:left="1217"/>
            </w:pPr>
            <w:r>
              <w:rPr>
                <w:spacing w:val="-2"/>
              </w:rPr>
              <w:t>计算基础</w:t>
            </w:r>
          </w:p>
        </w:tc>
        <w:tc>
          <w:tcPr>
            <w:tcW w:w="3261" w:type="dxa"/>
            <w:vAlign w:val="top"/>
          </w:tcPr>
          <w:p w14:paraId="3E5553F4">
            <w:pPr>
              <w:pStyle w:val="6"/>
              <w:spacing w:before="84" w:line="221" w:lineRule="auto"/>
              <w:ind w:left="1128"/>
            </w:pPr>
            <w:r>
              <w:rPr>
                <w:spacing w:val="-5"/>
              </w:rPr>
              <w:t>间接费费率</w:t>
            </w:r>
          </w:p>
        </w:tc>
      </w:tr>
      <w:tr w14:paraId="72DE7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3260" w:type="dxa"/>
            <w:vAlign w:val="top"/>
          </w:tcPr>
          <w:p w14:paraId="1EF7336A">
            <w:pPr>
              <w:pStyle w:val="6"/>
              <w:spacing w:before="81" w:line="221" w:lineRule="auto"/>
              <w:ind w:left="1216"/>
            </w:pPr>
            <w:r>
              <w:rPr>
                <w:spacing w:val="-2"/>
              </w:rPr>
              <w:t>土方工程</w:t>
            </w:r>
          </w:p>
        </w:tc>
        <w:tc>
          <w:tcPr>
            <w:tcW w:w="3258" w:type="dxa"/>
            <w:vAlign w:val="top"/>
          </w:tcPr>
          <w:p w14:paraId="25C455E6">
            <w:pPr>
              <w:pStyle w:val="6"/>
              <w:spacing w:before="81" w:line="221" w:lineRule="auto"/>
              <w:ind w:left="1322"/>
            </w:pPr>
            <w:r>
              <w:rPr>
                <w:spacing w:val="-2"/>
              </w:rPr>
              <w:t>直接费</w:t>
            </w:r>
          </w:p>
        </w:tc>
        <w:tc>
          <w:tcPr>
            <w:tcW w:w="3261" w:type="dxa"/>
            <w:vAlign w:val="top"/>
          </w:tcPr>
          <w:p w14:paraId="699D6673">
            <w:pPr>
              <w:spacing w:before="120" w:line="186" w:lineRule="auto"/>
              <w:ind w:left="1586"/>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r>
      <w:tr w14:paraId="4D72F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3260" w:type="dxa"/>
            <w:vAlign w:val="top"/>
          </w:tcPr>
          <w:p w14:paraId="6C05AFDF">
            <w:pPr>
              <w:pStyle w:val="6"/>
              <w:spacing w:before="81" w:line="221" w:lineRule="auto"/>
              <w:ind w:left="1216"/>
            </w:pPr>
            <w:r>
              <w:rPr>
                <w:spacing w:val="-2"/>
              </w:rPr>
              <w:t>石方工程</w:t>
            </w:r>
          </w:p>
        </w:tc>
        <w:tc>
          <w:tcPr>
            <w:tcW w:w="3258" w:type="dxa"/>
            <w:vAlign w:val="top"/>
          </w:tcPr>
          <w:p w14:paraId="3EA95233">
            <w:pPr>
              <w:pStyle w:val="6"/>
              <w:spacing w:before="81" w:line="221" w:lineRule="auto"/>
              <w:ind w:left="1322"/>
            </w:pPr>
            <w:r>
              <w:rPr>
                <w:spacing w:val="-2"/>
              </w:rPr>
              <w:t>直接费</w:t>
            </w:r>
          </w:p>
        </w:tc>
        <w:tc>
          <w:tcPr>
            <w:tcW w:w="3261" w:type="dxa"/>
            <w:vAlign w:val="top"/>
          </w:tcPr>
          <w:p w14:paraId="0D87BDC2">
            <w:pPr>
              <w:spacing w:before="117" w:line="189" w:lineRule="auto"/>
              <w:ind w:left="1585"/>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r>
      <w:tr w14:paraId="0DF81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3260" w:type="dxa"/>
            <w:vAlign w:val="top"/>
          </w:tcPr>
          <w:p w14:paraId="1B9C35F6">
            <w:pPr>
              <w:pStyle w:val="6"/>
              <w:spacing w:before="82" w:line="221" w:lineRule="auto"/>
              <w:ind w:left="1215"/>
            </w:pPr>
            <w:r>
              <w:rPr>
                <w:spacing w:val="-2"/>
              </w:rPr>
              <w:t>砌体工程</w:t>
            </w:r>
          </w:p>
        </w:tc>
        <w:tc>
          <w:tcPr>
            <w:tcW w:w="3258" w:type="dxa"/>
            <w:vAlign w:val="top"/>
          </w:tcPr>
          <w:p w14:paraId="57809B0F">
            <w:pPr>
              <w:pStyle w:val="6"/>
              <w:spacing w:before="82" w:line="221" w:lineRule="auto"/>
              <w:ind w:left="1322"/>
            </w:pPr>
            <w:r>
              <w:rPr>
                <w:spacing w:val="-2"/>
              </w:rPr>
              <w:t>直接费</w:t>
            </w:r>
          </w:p>
        </w:tc>
        <w:tc>
          <w:tcPr>
            <w:tcW w:w="3261" w:type="dxa"/>
            <w:vAlign w:val="top"/>
          </w:tcPr>
          <w:p w14:paraId="6D8DA10F">
            <w:pPr>
              <w:spacing w:before="121" w:line="186" w:lineRule="auto"/>
              <w:ind w:left="1586"/>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r>
      <w:tr w14:paraId="44842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3260" w:type="dxa"/>
            <w:vAlign w:val="top"/>
          </w:tcPr>
          <w:p w14:paraId="5F2B42F5">
            <w:pPr>
              <w:pStyle w:val="6"/>
              <w:spacing w:before="81" w:line="221" w:lineRule="auto"/>
              <w:ind w:left="1112"/>
            </w:pPr>
            <w:r>
              <w:rPr>
                <w:spacing w:val="-2"/>
              </w:rPr>
              <w:t>混凝土工程</w:t>
            </w:r>
          </w:p>
        </w:tc>
        <w:tc>
          <w:tcPr>
            <w:tcW w:w="3258" w:type="dxa"/>
            <w:vAlign w:val="top"/>
          </w:tcPr>
          <w:p w14:paraId="6CC65EEB">
            <w:pPr>
              <w:pStyle w:val="6"/>
              <w:spacing w:before="81" w:line="221" w:lineRule="auto"/>
              <w:ind w:left="1322"/>
            </w:pPr>
            <w:r>
              <w:rPr>
                <w:spacing w:val="-2"/>
              </w:rPr>
              <w:t>直接费</w:t>
            </w:r>
          </w:p>
        </w:tc>
        <w:tc>
          <w:tcPr>
            <w:tcW w:w="3261" w:type="dxa"/>
            <w:vAlign w:val="top"/>
          </w:tcPr>
          <w:p w14:paraId="2A0E7E00">
            <w:pPr>
              <w:spacing w:before="117" w:line="189" w:lineRule="auto"/>
              <w:ind w:left="1585"/>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r>
      <w:tr w14:paraId="77B5A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3260" w:type="dxa"/>
            <w:vAlign w:val="top"/>
          </w:tcPr>
          <w:p w14:paraId="18A43B9F">
            <w:pPr>
              <w:pStyle w:val="6"/>
              <w:spacing w:before="82" w:line="221" w:lineRule="auto"/>
              <w:ind w:left="1110"/>
            </w:pPr>
            <w:r>
              <w:rPr>
                <w:spacing w:val="-1"/>
              </w:rPr>
              <w:t>农用井工程</w:t>
            </w:r>
          </w:p>
        </w:tc>
        <w:tc>
          <w:tcPr>
            <w:tcW w:w="3258" w:type="dxa"/>
            <w:vAlign w:val="top"/>
          </w:tcPr>
          <w:p w14:paraId="16E1DD1D">
            <w:pPr>
              <w:pStyle w:val="6"/>
              <w:spacing w:before="82" w:line="221" w:lineRule="auto"/>
              <w:ind w:left="1322"/>
            </w:pPr>
            <w:r>
              <w:rPr>
                <w:spacing w:val="-2"/>
              </w:rPr>
              <w:t>直接费</w:t>
            </w:r>
          </w:p>
        </w:tc>
        <w:tc>
          <w:tcPr>
            <w:tcW w:w="3261" w:type="dxa"/>
            <w:vAlign w:val="top"/>
          </w:tcPr>
          <w:p w14:paraId="7CCD82F9">
            <w:pPr>
              <w:spacing w:before="118" w:line="189" w:lineRule="auto"/>
              <w:ind w:left="1589"/>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r>
      <w:tr w14:paraId="5FF0C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3260" w:type="dxa"/>
            <w:vAlign w:val="top"/>
          </w:tcPr>
          <w:p w14:paraId="43477D88">
            <w:pPr>
              <w:pStyle w:val="6"/>
              <w:spacing w:before="82" w:line="221" w:lineRule="auto"/>
              <w:ind w:left="1216"/>
            </w:pPr>
            <w:r>
              <w:rPr>
                <w:spacing w:val="-2"/>
              </w:rPr>
              <w:t>其他工程</w:t>
            </w:r>
          </w:p>
        </w:tc>
        <w:tc>
          <w:tcPr>
            <w:tcW w:w="3258" w:type="dxa"/>
            <w:vAlign w:val="top"/>
          </w:tcPr>
          <w:p w14:paraId="40E91EED">
            <w:pPr>
              <w:pStyle w:val="6"/>
              <w:spacing w:before="82" w:line="221" w:lineRule="auto"/>
              <w:ind w:left="1322"/>
            </w:pPr>
            <w:r>
              <w:rPr>
                <w:spacing w:val="-2"/>
              </w:rPr>
              <w:t>直接费</w:t>
            </w:r>
          </w:p>
        </w:tc>
        <w:tc>
          <w:tcPr>
            <w:tcW w:w="3261" w:type="dxa"/>
            <w:vAlign w:val="top"/>
          </w:tcPr>
          <w:p w14:paraId="7B4E5BAC">
            <w:pPr>
              <w:spacing w:before="121" w:line="186" w:lineRule="auto"/>
              <w:ind w:left="1586"/>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r>
      <w:tr w14:paraId="4231E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3260" w:type="dxa"/>
            <w:vAlign w:val="top"/>
          </w:tcPr>
          <w:p w14:paraId="615AFEEC">
            <w:pPr>
              <w:pStyle w:val="6"/>
              <w:spacing w:before="82" w:line="221" w:lineRule="auto"/>
              <w:ind w:left="1219"/>
            </w:pPr>
            <w:r>
              <w:rPr>
                <w:spacing w:val="-3"/>
              </w:rPr>
              <w:t>安装工程</w:t>
            </w:r>
          </w:p>
        </w:tc>
        <w:tc>
          <w:tcPr>
            <w:tcW w:w="3258" w:type="dxa"/>
            <w:vAlign w:val="top"/>
          </w:tcPr>
          <w:p w14:paraId="5B03FACE">
            <w:pPr>
              <w:pStyle w:val="6"/>
              <w:spacing w:before="82" w:line="221" w:lineRule="auto"/>
              <w:ind w:left="1322"/>
            </w:pPr>
            <w:r>
              <w:rPr>
                <w:spacing w:val="-2"/>
              </w:rPr>
              <w:t>人工费</w:t>
            </w:r>
          </w:p>
        </w:tc>
        <w:tc>
          <w:tcPr>
            <w:tcW w:w="3261" w:type="dxa"/>
            <w:vAlign w:val="top"/>
          </w:tcPr>
          <w:p w14:paraId="61230227">
            <w:pPr>
              <w:spacing w:before="118" w:line="189" w:lineRule="auto"/>
              <w:ind w:left="15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r>
    </w:tbl>
    <w:p w14:paraId="5D2AFF41">
      <w:pPr>
        <w:spacing w:before="156" w:line="220" w:lineRule="auto"/>
        <w:ind w:left="603"/>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）利润指施工企业完成所承包工程获得的盈利，按直接费和间接费之和的</w:t>
      </w:r>
      <w:r>
        <w:rPr>
          <w:rFonts w:ascii="宋体" w:hAnsi="宋体" w:eastAsia="宋体" w:cs="宋体"/>
          <w:spacing w:val="-17"/>
          <w:sz w:val="24"/>
          <w:szCs w:val="24"/>
        </w:rPr>
        <w:t xml:space="preserve"> </w:t>
      </w:r>
      <w:r>
        <w:rPr>
          <w:rFonts w:ascii="Times New Roman" w:hAnsi="Times New Roman" w:eastAsia="Times New Roman" w:cs="Times New Roman"/>
          <w:spacing w:val="-2"/>
          <w:sz w:val="24"/>
          <w:szCs w:val="24"/>
        </w:rPr>
        <w:t>3%</w:t>
      </w:r>
      <w:r>
        <w:rPr>
          <w:rFonts w:ascii="宋体" w:hAnsi="宋体" w:eastAsia="宋体" w:cs="宋体"/>
          <w:spacing w:val="-2"/>
          <w:sz w:val="24"/>
          <w:szCs w:val="24"/>
        </w:rPr>
        <w:t>计算。</w:t>
      </w:r>
    </w:p>
    <w:p w14:paraId="70A11E9F">
      <w:pPr>
        <w:spacing w:before="300" w:line="218" w:lineRule="auto"/>
        <w:ind w:left="597"/>
        <w:rPr>
          <w:rFonts w:ascii="宋体" w:hAnsi="宋体" w:eastAsia="宋体" w:cs="宋体"/>
          <w:sz w:val="24"/>
          <w:szCs w:val="24"/>
        </w:rPr>
      </w:pPr>
      <w:r>
        <w:rPr>
          <w:rFonts w:ascii="Times New Roman" w:hAnsi="Times New Roman" w:eastAsia="Times New Roman" w:cs="Times New Roman"/>
          <w:spacing w:val="2"/>
          <w:sz w:val="24"/>
          <w:szCs w:val="24"/>
        </w:rPr>
        <w:t>4</w:t>
      </w:r>
      <w:r>
        <w:rPr>
          <w:rFonts w:ascii="宋体" w:hAnsi="宋体" w:eastAsia="宋体" w:cs="宋体"/>
          <w:spacing w:val="2"/>
          <w:sz w:val="24"/>
          <w:szCs w:val="24"/>
        </w:rPr>
        <w:t>）税金税金指国家税法规定应计入本工程造</w:t>
      </w:r>
      <w:r>
        <w:rPr>
          <w:rFonts w:ascii="宋体" w:hAnsi="宋体" w:eastAsia="宋体" w:cs="宋体"/>
          <w:spacing w:val="1"/>
          <w:sz w:val="24"/>
          <w:szCs w:val="24"/>
        </w:rPr>
        <w:t>价的增值税销项税额。结合评估区当地的</w:t>
      </w:r>
    </w:p>
    <w:p w14:paraId="11F3EEA1">
      <w:pPr>
        <w:spacing w:line="218" w:lineRule="auto"/>
        <w:rPr>
          <w:rFonts w:ascii="宋体" w:hAnsi="宋体" w:eastAsia="宋体" w:cs="宋体"/>
          <w:sz w:val="24"/>
          <w:szCs w:val="24"/>
        </w:rPr>
        <w:sectPr>
          <w:headerReference r:id="rId167" w:type="default"/>
          <w:footerReference r:id="rId168" w:type="default"/>
          <w:pgSz w:w="11912" w:h="16841"/>
          <w:pgMar w:top="1212" w:right="1106" w:bottom="883" w:left="1020" w:header="887" w:footer="719" w:gutter="0"/>
          <w:cols w:space="720" w:num="1"/>
        </w:sectPr>
      </w:pPr>
    </w:p>
    <w:p w14:paraId="58354633">
      <w:pPr>
        <w:spacing w:before="263" w:line="220" w:lineRule="auto"/>
        <w:ind w:left="6"/>
        <w:rPr>
          <w:rFonts w:ascii="宋体" w:hAnsi="宋体" w:eastAsia="宋体" w:cs="宋体"/>
          <w:sz w:val="24"/>
          <w:szCs w:val="24"/>
        </w:rPr>
      </w:pPr>
      <w:r>
        <w:rPr>
          <w:rFonts w:ascii="宋体" w:hAnsi="宋体" w:eastAsia="宋体" w:cs="宋体"/>
          <w:spacing w:val="-3"/>
          <w:sz w:val="24"/>
          <w:szCs w:val="24"/>
        </w:rPr>
        <w:t>实际情况综合税率取</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9%</w:t>
      </w:r>
      <w:r>
        <w:rPr>
          <w:rFonts w:ascii="宋体" w:hAnsi="宋体" w:eastAsia="宋体" w:cs="宋体"/>
          <w:spacing w:val="-3"/>
          <w:sz w:val="24"/>
          <w:szCs w:val="24"/>
        </w:rPr>
        <w:t>。</w:t>
      </w:r>
    </w:p>
    <w:p w14:paraId="3DF19B37">
      <w:pPr>
        <w:spacing w:before="303" w:line="233" w:lineRule="auto"/>
        <w:ind w:left="479"/>
        <w:rPr>
          <w:rFonts w:ascii="宋体" w:hAnsi="宋体" w:eastAsia="宋体" w:cs="宋体"/>
          <w:sz w:val="24"/>
          <w:szCs w:val="24"/>
        </w:rPr>
      </w:pPr>
      <w:r>
        <w:rPr>
          <w:rFonts w:ascii="宋体" w:hAnsi="宋体" w:eastAsia="宋体" w:cs="宋体"/>
          <w:spacing w:val="-1"/>
          <w:sz w:val="24"/>
          <w:szCs w:val="24"/>
        </w:rPr>
        <w:t>税金</w:t>
      </w:r>
      <w:r>
        <w:rPr>
          <w:rFonts w:ascii="Times New Roman" w:hAnsi="Times New Roman" w:eastAsia="Times New Roman" w:cs="Times New Roman"/>
          <w:spacing w:val="-1"/>
          <w:sz w:val="24"/>
          <w:szCs w:val="24"/>
        </w:rPr>
        <w:t>=</w:t>
      </w:r>
      <w:r>
        <w:rPr>
          <w:rFonts w:ascii="宋体" w:hAnsi="宋体" w:eastAsia="宋体" w:cs="宋体"/>
          <w:spacing w:val="-1"/>
          <w:sz w:val="24"/>
          <w:szCs w:val="24"/>
        </w:rPr>
        <w:t>（直接费</w:t>
      </w:r>
      <w:r>
        <w:rPr>
          <w:rFonts w:ascii="Times New Roman" w:hAnsi="Times New Roman" w:eastAsia="Times New Roman" w:cs="Times New Roman"/>
          <w:spacing w:val="-1"/>
          <w:sz w:val="24"/>
          <w:szCs w:val="24"/>
        </w:rPr>
        <w:t>+</w:t>
      </w:r>
      <w:r>
        <w:rPr>
          <w:rFonts w:ascii="宋体" w:hAnsi="宋体" w:eastAsia="宋体" w:cs="宋体"/>
          <w:spacing w:val="-1"/>
          <w:sz w:val="24"/>
          <w:szCs w:val="24"/>
        </w:rPr>
        <w:t>间接费</w:t>
      </w:r>
      <w:r>
        <w:rPr>
          <w:rFonts w:ascii="Times New Roman" w:hAnsi="Times New Roman" w:eastAsia="Times New Roman" w:cs="Times New Roman"/>
          <w:spacing w:val="-1"/>
          <w:sz w:val="24"/>
          <w:szCs w:val="24"/>
        </w:rPr>
        <w:t>+</w:t>
      </w:r>
      <w:r>
        <w:rPr>
          <w:rFonts w:ascii="宋体" w:hAnsi="宋体" w:eastAsia="宋体" w:cs="宋体"/>
          <w:spacing w:val="-1"/>
          <w:sz w:val="24"/>
          <w:szCs w:val="24"/>
        </w:rPr>
        <w:t>利润）</w:t>
      </w:r>
      <w:r>
        <w:rPr>
          <w:rFonts w:ascii="Times New Roman" w:hAnsi="Times New Roman" w:eastAsia="Times New Roman" w:cs="Times New Roman"/>
          <w:spacing w:val="-1"/>
          <w:sz w:val="24"/>
          <w:szCs w:val="24"/>
        </w:rPr>
        <w:t>×</w:t>
      </w:r>
      <w:r>
        <w:rPr>
          <w:rFonts w:ascii="宋体" w:hAnsi="宋体" w:eastAsia="宋体" w:cs="宋体"/>
          <w:spacing w:val="-1"/>
          <w:sz w:val="24"/>
          <w:szCs w:val="24"/>
        </w:rPr>
        <w:t>综合税率</w:t>
      </w:r>
    </w:p>
    <w:p w14:paraId="6C527201">
      <w:pPr>
        <w:spacing w:before="282" w:line="220" w:lineRule="auto"/>
        <w:ind w:left="476"/>
        <w:rPr>
          <w:rFonts w:ascii="宋体" w:hAnsi="宋体" w:eastAsia="宋体" w:cs="宋体"/>
          <w:sz w:val="24"/>
          <w:szCs w:val="24"/>
        </w:rPr>
      </w:pPr>
      <w:r>
        <w:rPr>
          <w:rFonts w:ascii="Times New Roman" w:hAnsi="Times New Roman" w:eastAsia="Times New Roman" w:cs="Times New Roman"/>
          <w:spacing w:val="-3"/>
          <w:sz w:val="24"/>
          <w:szCs w:val="24"/>
        </w:rPr>
        <w:t>2</w:t>
      </w:r>
      <w:r>
        <w:rPr>
          <w:rFonts w:ascii="宋体" w:hAnsi="宋体" w:eastAsia="宋体" w:cs="宋体"/>
          <w:spacing w:val="-3"/>
          <w:sz w:val="24"/>
          <w:szCs w:val="24"/>
        </w:rPr>
        <w:t>、设备购置费</w:t>
      </w:r>
    </w:p>
    <w:p w14:paraId="37BD3721">
      <w:pPr>
        <w:spacing w:before="302" w:line="344" w:lineRule="auto"/>
        <w:ind w:right="2" w:firstLine="483"/>
        <w:rPr>
          <w:rFonts w:ascii="宋体" w:hAnsi="宋体" w:eastAsia="宋体" w:cs="宋体"/>
          <w:sz w:val="24"/>
          <w:szCs w:val="24"/>
        </w:rPr>
      </w:pPr>
      <w:r>
        <w:rPr>
          <w:rFonts w:ascii="宋体" w:hAnsi="宋体" w:eastAsia="宋体" w:cs="宋体"/>
          <w:spacing w:val="-2"/>
          <w:sz w:val="24"/>
          <w:szCs w:val="24"/>
        </w:rPr>
        <w:t>设备购置费是指在土地复垦过程中，因需要购置各种永久性设备所发生的费用。本方案</w:t>
      </w:r>
      <w:r>
        <w:rPr>
          <w:rFonts w:ascii="宋体" w:hAnsi="宋体" w:eastAsia="宋体" w:cs="宋体"/>
          <w:spacing w:val="18"/>
          <w:sz w:val="24"/>
          <w:szCs w:val="24"/>
        </w:rPr>
        <w:t xml:space="preserve"> </w:t>
      </w:r>
      <w:r>
        <w:rPr>
          <w:rFonts w:ascii="宋体" w:hAnsi="宋体" w:eastAsia="宋体" w:cs="宋体"/>
          <w:spacing w:val="-2"/>
          <w:sz w:val="24"/>
          <w:szCs w:val="24"/>
        </w:rPr>
        <w:t>所需推土机、装载机、自卸车均为矿山自有设备。</w:t>
      </w:r>
    </w:p>
    <w:p w14:paraId="3CDFFE29">
      <w:pPr>
        <w:spacing w:before="156" w:line="290" w:lineRule="auto"/>
        <w:ind w:left="3" w:right="7" w:firstLine="477"/>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、其他费用其他费用由前期工作费、工程监理费</w:t>
      </w:r>
      <w:r>
        <w:rPr>
          <w:rFonts w:ascii="宋体" w:hAnsi="宋体" w:eastAsia="宋体" w:cs="宋体"/>
          <w:spacing w:val="1"/>
          <w:sz w:val="24"/>
          <w:szCs w:val="24"/>
        </w:rPr>
        <w:t>、竣工验收费、和业主管理费四部分</w:t>
      </w:r>
      <w:r>
        <w:rPr>
          <w:rFonts w:ascii="宋体" w:hAnsi="宋体" w:eastAsia="宋体" w:cs="宋体"/>
          <w:sz w:val="24"/>
          <w:szCs w:val="24"/>
        </w:rPr>
        <w:t xml:space="preserve"> </w:t>
      </w:r>
      <w:r>
        <w:rPr>
          <w:rFonts w:ascii="宋体" w:hAnsi="宋体" w:eastAsia="宋体" w:cs="宋体"/>
          <w:spacing w:val="-11"/>
          <w:sz w:val="24"/>
          <w:szCs w:val="24"/>
        </w:rPr>
        <w:t>组成。</w:t>
      </w:r>
    </w:p>
    <w:p w14:paraId="448AE1F3">
      <w:pPr>
        <w:spacing w:before="300" w:line="313" w:lineRule="auto"/>
        <w:ind w:firstLine="499"/>
        <w:rPr>
          <w:rFonts w:ascii="宋体" w:hAnsi="宋体" w:eastAsia="宋体" w:cs="宋体"/>
          <w:sz w:val="24"/>
          <w:szCs w:val="24"/>
        </w:rPr>
      </w:pPr>
      <w:r>
        <w:rPr>
          <w:rFonts w:ascii="Times New Roman" w:hAnsi="Times New Roman" w:eastAsia="Times New Roman" w:cs="Times New Roman"/>
          <w:spacing w:val="1"/>
          <w:sz w:val="24"/>
          <w:szCs w:val="24"/>
        </w:rPr>
        <w:t>1</w:t>
      </w:r>
      <w:r>
        <w:rPr>
          <w:rFonts w:ascii="宋体" w:hAnsi="宋体" w:eastAsia="宋体" w:cs="宋体"/>
          <w:spacing w:val="1"/>
          <w:sz w:val="24"/>
          <w:szCs w:val="24"/>
        </w:rPr>
        <w:t>）前期工作费前期工作费包括土地清查费、土地复垦方案编制费、勘测费、设计费以</w:t>
      </w:r>
      <w:r>
        <w:rPr>
          <w:rFonts w:ascii="宋体" w:hAnsi="宋体" w:eastAsia="宋体" w:cs="宋体"/>
          <w:spacing w:val="11"/>
          <w:sz w:val="24"/>
          <w:szCs w:val="24"/>
        </w:rPr>
        <w:t xml:space="preserve"> </w:t>
      </w:r>
      <w:r>
        <w:rPr>
          <w:rFonts w:ascii="宋体" w:hAnsi="宋体" w:eastAsia="宋体" w:cs="宋体"/>
          <w:spacing w:val="-5"/>
          <w:sz w:val="24"/>
          <w:szCs w:val="24"/>
        </w:rPr>
        <w:t>及为保证项目开展的科学研究试验等费用。结合本项目特点，前期工作费按工程施工费的</w:t>
      </w:r>
      <w:r>
        <w:rPr>
          <w:rFonts w:ascii="宋体" w:hAnsi="宋体" w:eastAsia="宋体" w:cs="宋体"/>
          <w:spacing w:val="-46"/>
          <w:sz w:val="24"/>
          <w:szCs w:val="24"/>
        </w:rPr>
        <w:t xml:space="preserve"> </w:t>
      </w:r>
      <w:r>
        <w:rPr>
          <w:rFonts w:ascii="Times New Roman" w:hAnsi="Times New Roman" w:eastAsia="Times New Roman" w:cs="Times New Roman"/>
          <w:spacing w:val="-5"/>
          <w:sz w:val="24"/>
          <w:szCs w:val="24"/>
        </w:rPr>
        <w:t>5%</w:t>
      </w:r>
      <w:r>
        <w:rPr>
          <w:rFonts w:ascii="Times New Roman" w:hAnsi="Times New Roman" w:eastAsia="Times New Roman" w:cs="Times New Roman"/>
          <w:sz w:val="24"/>
          <w:szCs w:val="24"/>
        </w:rPr>
        <w:t xml:space="preserve"> </w:t>
      </w:r>
      <w:r>
        <w:rPr>
          <w:rFonts w:ascii="宋体" w:hAnsi="宋体" w:eastAsia="宋体" w:cs="宋体"/>
          <w:spacing w:val="-10"/>
          <w:sz w:val="24"/>
          <w:szCs w:val="24"/>
        </w:rPr>
        <w:t>计算。</w:t>
      </w:r>
    </w:p>
    <w:p w14:paraId="2F9ABC03">
      <w:pPr>
        <w:spacing w:before="300" w:line="290" w:lineRule="auto"/>
        <w:ind w:left="20" w:right="6" w:firstLine="455"/>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）工程监理费项目承担单位委托具有工程资质的单位，按照国家</w:t>
      </w:r>
      <w:r>
        <w:rPr>
          <w:rFonts w:ascii="宋体" w:hAnsi="宋体" w:eastAsia="宋体" w:cs="宋体"/>
          <w:spacing w:val="1"/>
          <w:sz w:val="24"/>
          <w:szCs w:val="24"/>
        </w:rPr>
        <w:t>有关规定进行全过程</w:t>
      </w:r>
      <w:r>
        <w:rPr>
          <w:rFonts w:ascii="宋体" w:hAnsi="宋体" w:eastAsia="宋体" w:cs="宋体"/>
          <w:sz w:val="24"/>
          <w:szCs w:val="24"/>
        </w:rPr>
        <w:t xml:space="preserve"> </w:t>
      </w:r>
      <w:r>
        <w:rPr>
          <w:rFonts w:ascii="宋体" w:hAnsi="宋体" w:eastAsia="宋体" w:cs="宋体"/>
          <w:spacing w:val="-2"/>
          <w:sz w:val="24"/>
          <w:szCs w:val="24"/>
        </w:rPr>
        <w:t>的监督与管理所发生的费用，其费用可按工程施工费用的</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w:t>
      </w:r>
      <w:r>
        <w:rPr>
          <w:rFonts w:ascii="宋体" w:hAnsi="宋体" w:eastAsia="宋体" w:cs="宋体"/>
          <w:spacing w:val="-3"/>
          <w:sz w:val="24"/>
          <w:szCs w:val="24"/>
        </w:rPr>
        <w:t>计取。</w:t>
      </w:r>
    </w:p>
    <w:p w14:paraId="477AE92F">
      <w:pPr>
        <w:spacing w:before="299" w:line="290" w:lineRule="auto"/>
        <w:ind w:left="3" w:right="10" w:firstLine="477"/>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）竣工验收费竣工验收费指土地复垦工程</w:t>
      </w:r>
      <w:r>
        <w:rPr>
          <w:rFonts w:ascii="宋体" w:hAnsi="宋体" w:eastAsia="宋体" w:cs="宋体"/>
          <w:spacing w:val="1"/>
          <w:sz w:val="24"/>
          <w:szCs w:val="24"/>
        </w:rPr>
        <w:t>完工后，因项目竣工验收、决算、成果的管</w:t>
      </w:r>
      <w:r>
        <w:rPr>
          <w:rFonts w:ascii="宋体" w:hAnsi="宋体" w:eastAsia="宋体" w:cs="宋体"/>
          <w:sz w:val="24"/>
          <w:szCs w:val="24"/>
        </w:rPr>
        <w:t xml:space="preserve"> </w:t>
      </w:r>
      <w:r>
        <w:rPr>
          <w:rFonts w:ascii="宋体" w:hAnsi="宋体" w:eastAsia="宋体" w:cs="宋体"/>
          <w:spacing w:val="-2"/>
          <w:sz w:val="24"/>
          <w:szCs w:val="24"/>
        </w:rPr>
        <w:t>理等发生的</w:t>
      </w:r>
    </w:p>
    <w:p w14:paraId="4A9047E4">
      <w:pPr>
        <w:spacing w:before="300" w:line="347" w:lineRule="auto"/>
        <w:ind w:left="30" w:firstLine="453"/>
        <w:rPr>
          <w:rFonts w:ascii="宋体" w:hAnsi="宋体" w:eastAsia="宋体" w:cs="宋体"/>
          <w:sz w:val="24"/>
          <w:szCs w:val="24"/>
        </w:rPr>
      </w:pPr>
      <w:r>
        <w:rPr>
          <w:rFonts w:ascii="宋体" w:hAnsi="宋体" w:eastAsia="宋体" w:cs="宋体"/>
          <w:spacing w:val="-1"/>
          <w:sz w:val="24"/>
          <w:szCs w:val="24"/>
        </w:rPr>
        <w:t>各项支出，包括竣工验收与决算费、项目决算审</w:t>
      </w:r>
      <w:r>
        <w:rPr>
          <w:rFonts w:ascii="宋体" w:hAnsi="宋体" w:eastAsia="宋体" w:cs="宋体"/>
          <w:spacing w:val="-2"/>
          <w:sz w:val="24"/>
          <w:szCs w:val="24"/>
        </w:rPr>
        <w:t>计费、土地重估与登记费、永久基本农</w:t>
      </w:r>
      <w:r>
        <w:rPr>
          <w:rFonts w:ascii="宋体" w:hAnsi="宋体" w:eastAsia="宋体" w:cs="宋体"/>
          <w:sz w:val="24"/>
          <w:szCs w:val="24"/>
        </w:rPr>
        <w:t xml:space="preserve"> </w:t>
      </w:r>
      <w:r>
        <w:rPr>
          <w:rFonts w:ascii="宋体" w:hAnsi="宋体" w:eastAsia="宋体" w:cs="宋体"/>
          <w:spacing w:val="-3"/>
          <w:sz w:val="24"/>
          <w:szCs w:val="24"/>
        </w:rPr>
        <w:t>田重划与标记设定费等费用。竣工验收费按工程施工费的</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3%</w:t>
      </w:r>
      <w:r>
        <w:rPr>
          <w:rFonts w:ascii="宋体" w:hAnsi="宋体" w:eastAsia="宋体" w:cs="宋体"/>
          <w:spacing w:val="-3"/>
          <w:sz w:val="24"/>
          <w:szCs w:val="24"/>
        </w:rPr>
        <w:t>计算。</w:t>
      </w:r>
    </w:p>
    <w:p w14:paraId="296711D7">
      <w:pPr>
        <w:spacing w:before="154" w:line="296" w:lineRule="auto"/>
        <w:ind w:left="1" w:right="6" w:firstLine="473"/>
        <w:rPr>
          <w:rFonts w:ascii="宋体" w:hAnsi="宋体" w:eastAsia="宋体" w:cs="宋体"/>
          <w:sz w:val="24"/>
          <w:szCs w:val="24"/>
        </w:rPr>
      </w:pPr>
      <w:r>
        <w:rPr>
          <w:rFonts w:ascii="Times New Roman" w:hAnsi="Times New Roman" w:eastAsia="Times New Roman" w:cs="Times New Roman"/>
          <w:spacing w:val="2"/>
          <w:sz w:val="24"/>
          <w:szCs w:val="24"/>
        </w:rPr>
        <w:t>4</w:t>
      </w:r>
      <w:r>
        <w:rPr>
          <w:rFonts w:ascii="宋体" w:hAnsi="宋体" w:eastAsia="宋体" w:cs="宋体"/>
          <w:spacing w:val="2"/>
          <w:sz w:val="24"/>
          <w:szCs w:val="24"/>
        </w:rPr>
        <w:t>）业主管理费业主管理费是指项目承担单位为项目的组织、管理</w:t>
      </w:r>
      <w:r>
        <w:rPr>
          <w:rFonts w:ascii="宋体" w:hAnsi="宋体" w:eastAsia="宋体" w:cs="宋体"/>
          <w:spacing w:val="1"/>
          <w:sz w:val="24"/>
          <w:szCs w:val="24"/>
        </w:rPr>
        <w:t>所发生的各项管理性</w:t>
      </w:r>
      <w:r>
        <w:rPr>
          <w:rFonts w:ascii="宋体" w:hAnsi="宋体" w:eastAsia="宋体" w:cs="宋体"/>
          <w:sz w:val="24"/>
          <w:szCs w:val="24"/>
        </w:rPr>
        <w:t xml:space="preserve"> </w:t>
      </w:r>
      <w:r>
        <w:rPr>
          <w:rFonts w:ascii="宋体" w:hAnsi="宋体" w:eastAsia="宋体" w:cs="宋体"/>
          <w:spacing w:val="-1"/>
          <w:sz w:val="24"/>
          <w:szCs w:val="24"/>
        </w:rPr>
        <w:t>支出，按工程施工费、前期工作费、竣工验收费和工程监理费四项费用之和的</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2.8%</w:t>
      </w:r>
      <w:r>
        <w:rPr>
          <w:rFonts w:ascii="宋体" w:hAnsi="宋体" w:eastAsia="宋体" w:cs="宋体"/>
          <w:spacing w:val="-1"/>
          <w:sz w:val="24"/>
          <w:szCs w:val="24"/>
        </w:rPr>
        <w:t>计算。</w:t>
      </w:r>
    </w:p>
    <w:p w14:paraId="23531591">
      <w:pPr>
        <w:spacing w:before="284" w:line="220" w:lineRule="auto"/>
        <w:ind w:left="475"/>
        <w:rPr>
          <w:rFonts w:ascii="宋体" w:hAnsi="宋体" w:eastAsia="宋体" w:cs="宋体"/>
          <w:sz w:val="24"/>
          <w:szCs w:val="24"/>
        </w:rPr>
      </w:pPr>
      <w:r>
        <w:rPr>
          <w:rFonts w:ascii="Times New Roman" w:hAnsi="Times New Roman" w:eastAsia="Times New Roman" w:cs="Times New Roman"/>
          <w:spacing w:val="-4"/>
          <w:sz w:val="24"/>
          <w:szCs w:val="24"/>
        </w:rPr>
        <w:t>4</w:t>
      </w:r>
      <w:r>
        <w:rPr>
          <w:rFonts w:ascii="宋体" w:hAnsi="宋体" w:eastAsia="宋体" w:cs="宋体"/>
          <w:spacing w:val="-4"/>
          <w:sz w:val="24"/>
          <w:szCs w:val="24"/>
        </w:rPr>
        <w:t>、监测与管护费用</w:t>
      </w:r>
    </w:p>
    <w:p w14:paraId="26B8B840">
      <w:pPr>
        <w:spacing w:before="302" w:line="312" w:lineRule="auto"/>
        <w:ind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）矿山地质环境监测对矿山地质环境监测内容主要为地质灾害监测和含水层监测，</w:t>
      </w:r>
      <w:r>
        <w:rPr>
          <w:rFonts w:ascii="宋体" w:hAnsi="宋体" w:eastAsia="宋体" w:cs="宋体"/>
          <w:spacing w:val="13"/>
          <w:sz w:val="24"/>
          <w:szCs w:val="24"/>
        </w:rPr>
        <w:t xml:space="preserve"> </w:t>
      </w:r>
      <w:r>
        <w:rPr>
          <w:rFonts w:ascii="宋体" w:hAnsi="宋体" w:eastAsia="宋体" w:cs="宋体"/>
          <w:spacing w:val="-2"/>
          <w:sz w:val="24"/>
          <w:szCs w:val="24"/>
        </w:rPr>
        <w:t>按照前文设计的监测方法。地质灾害监测点滑坡、崩塌监测按每点每次</w:t>
      </w:r>
      <w:r>
        <w:rPr>
          <w:rFonts w:ascii="宋体" w:hAnsi="宋体" w:eastAsia="宋体" w:cs="宋体"/>
          <w:spacing w:val="-28"/>
          <w:sz w:val="24"/>
          <w:szCs w:val="24"/>
        </w:rPr>
        <w:t xml:space="preserve"> </w:t>
      </w:r>
      <w:r>
        <w:rPr>
          <w:rFonts w:ascii="Times New Roman" w:hAnsi="Times New Roman" w:eastAsia="Times New Roman" w:cs="Times New Roman"/>
          <w:spacing w:val="-2"/>
          <w:sz w:val="24"/>
          <w:szCs w:val="24"/>
        </w:rPr>
        <w:t xml:space="preserve">100 </w:t>
      </w:r>
      <w:r>
        <w:rPr>
          <w:rFonts w:ascii="宋体" w:hAnsi="宋体" w:eastAsia="宋体" w:cs="宋体"/>
          <w:spacing w:val="-2"/>
          <w:sz w:val="24"/>
          <w:szCs w:val="24"/>
        </w:rPr>
        <w:t>元计取；地形地</w:t>
      </w:r>
      <w:r>
        <w:rPr>
          <w:rFonts w:ascii="宋体" w:hAnsi="宋体" w:eastAsia="宋体" w:cs="宋体"/>
          <w:sz w:val="24"/>
          <w:szCs w:val="24"/>
        </w:rPr>
        <w:t xml:space="preserve"> </w:t>
      </w:r>
      <w:r>
        <w:rPr>
          <w:rFonts w:ascii="宋体" w:hAnsi="宋体" w:eastAsia="宋体" w:cs="宋体"/>
          <w:spacing w:val="-3"/>
          <w:sz w:val="24"/>
          <w:szCs w:val="24"/>
        </w:rPr>
        <w:t>貌监测按每点每次</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 xml:space="preserve">200 </w:t>
      </w:r>
      <w:r>
        <w:rPr>
          <w:rFonts w:ascii="宋体" w:hAnsi="宋体" w:eastAsia="宋体" w:cs="宋体"/>
          <w:spacing w:val="-3"/>
          <w:sz w:val="24"/>
          <w:szCs w:val="24"/>
        </w:rPr>
        <w:t>元计取。</w:t>
      </w:r>
    </w:p>
    <w:p w14:paraId="56FA070D">
      <w:pPr>
        <w:spacing w:before="303" w:line="317" w:lineRule="auto"/>
        <w:ind w:firstLine="48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）土地复垦效果监测复垦效果监测主要监测土壤</w:t>
      </w:r>
      <w:r>
        <w:rPr>
          <w:rFonts w:ascii="宋体" w:hAnsi="宋体" w:eastAsia="宋体" w:cs="宋体"/>
          <w:spacing w:val="1"/>
          <w:sz w:val="24"/>
          <w:szCs w:val="24"/>
        </w:rPr>
        <w:t>内的营养元素含量、监测复垦的进</w:t>
      </w:r>
      <w:r>
        <w:rPr>
          <w:rFonts w:ascii="宋体" w:hAnsi="宋体" w:eastAsia="宋体" w:cs="宋体"/>
          <w:sz w:val="24"/>
          <w:szCs w:val="24"/>
        </w:rPr>
        <w:t xml:space="preserve"> </w:t>
      </w:r>
      <w:r>
        <w:rPr>
          <w:rFonts w:ascii="宋体" w:hAnsi="宋体" w:eastAsia="宋体" w:cs="宋体"/>
          <w:spacing w:val="3"/>
          <w:sz w:val="24"/>
          <w:szCs w:val="24"/>
        </w:rPr>
        <w:t>度以及监测植物生长状况。复垦效果监测费包括土壤测试费、人工工资、材料、交通费等</w:t>
      </w:r>
      <w:r>
        <w:rPr>
          <w:rFonts w:ascii="Times New Roman" w:hAnsi="Times New Roman" w:eastAsia="Times New Roman" w:cs="Times New Roman"/>
          <w:spacing w:val="3"/>
          <w:sz w:val="24"/>
          <w:szCs w:val="24"/>
        </w:rPr>
        <w:t>.</w:t>
      </w:r>
      <w:r>
        <w:rPr>
          <w:rFonts w:ascii="Times New Roman" w:hAnsi="Times New Roman" w:eastAsia="Times New Roman" w:cs="Times New Roman"/>
          <w:spacing w:val="9"/>
          <w:sz w:val="24"/>
          <w:szCs w:val="24"/>
        </w:rPr>
        <w:t xml:space="preserve"> </w:t>
      </w:r>
      <w:r>
        <w:rPr>
          <w:rFonts w:ascii="宋体" w:hAnsi="宋体" w:eastAsia="宋体" w:cs="宋体"/>
          <w:spacing w:val="-2"/>
          <w:sz w:val="24"/>
          <w:szCs w:val="24"/>
        </w:rPr>
        <w:t>本方案确定复垦效果监测费用为</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 xml:space="preserve">1250 </w:t>
      </w:r>
      <w:r>
        <w:rPr>
          <w:rFonts w:ascii="宋体" w:hAnsi="宋体" w:eastAsia="宋体" w:cs="宋体"/>
          <w:spacing w:val="-2"/>
          <w:sz w:val="24"/>
          <w:szCs w:val="24"/>
        </w:rPr>
        <w:t>元</w:t>
      </w:r>
      <w:r>
        <w:rPr>
          <w:rFonts w:ascii="Times New Roman" w:hAnsi="Times New Roman" w:eastAsia="Times New Roman" w:cs="Times New Roman"/>
          <w:spacing w:val="-2"/>
          <w:sz w:val="24"/>
          <w:szCs w:val="24"/>
        </w:rPr>
        <w:t>/</w:t>
      </w:r>
      <w:r>
        <w:rPr>
          <w:rFonts w:ascii="宋体" w:hAnsi="宋体" w:eastAsia="宋体" w:cs="宋体"/>
          <w:spacing w:val="-2"/>
          <w:sz w:val="24"/>
          <w:szCs w:val="24"/>
        </w:rPr>
        <w:t>年</w:t>
      </w:r>
      <w:r>
        <w:rPr>
          <w:rFonts w:ascii="Times New Roman" w:hAnsi="Times New Roman" w:eastAsia="Times New Roman" w:cs="Times New Roman"/>
          <w:spacing w:val="-2"/>
          <w:sz w:val="24"/>
          <w:szCs w:val="24"/>
        </w:rPr>
        <w:t>.</w:t>
      </w:r>
      <w:r>
        <w:rPr>
          <w:rFonts w:ascii="宋体" w:hAnsi="宋体" w:eastAsia="宋体" w:cs="宋体"/>
          <w:spacing w:val="-2"/>
          <w:sz w:val="24"/>
          <w:szCs w:val="24"/>
        </w:rPr>
        <w:t>点。</w:t>
      </w:r>
    </w:p>
    <w:p w14:paraId="7C2EC551">
      <w:pPr>
        <w:spacing w:before="283" w:line="220" w:lineRule="auto"/>
        <w:ind w:left="487"/>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）管护费</w:t>
      </w:r>
    </w:p>
    <w:p w14:paraId="48769D25">
      <w:pPr>
        <w:spacing w:line="220" w:lineRule="auto"/>
        <w:rPr>
          <w:rFonts w:ascii="宋体" w:hAnsi="宋体" w:eastAsia="宋体" w:cs="宋体"/>
          <w:sz w:val="24"/>
          <w:szCs w:val="24"/>
        </w:rPr>
        <w:sectPr>
          <w:headerReference r:id="rId169" w:type="default"/>
          <w:footerReference r:id="rId170" w:type="default"/>
          <w:pgSz w:w="11912" w:h="16841"/>
          <w:pgMar w:top="1212" w:right="1218" w:bottom="883" w:left="1141" w:header="887" w:footer="719" w:gutter="0"/>
          <w:cols w:space="720" w:num="1"/>
        </w:sectPr>
      </w:pPr>
    </w:p>
    <w:p w14:paraId="1ED0B61E">
      <w:pPr>
        <w:spacing w:before="265" w:line="350" w:lineRule="auto"/>
        <w:ind w:left="122" w:firstLine="484"/>
        <w:jc w:val="both"/>
        <w:rPr>
          <w:rFonts w:ascii="宋体" w:hAnsi="宋体" w:eastAsia="宋体" w:cs="宋体"/>
          <w:sz w:val="24"/>
          <w:szCs w:val="24"/>
        </w:rPr>
      </w:pPr>
      <w:r>
        <w:rPr>
          <w:rFonts w:ascii="宋体" w:hAnsi="宋体" w:eastAsia="宋体" w:cs="宋体"/>
          <w:spacing w:val="-2"/>
          <w:sz w:val="24"/>
          <w:szCs w:val="24"/>
        </w:rPr>
        <w:t>管护费是对复垦后的一些重要的工程措施、植被和复垦区</w:t>
      </w:r>
      <w:r>
        <w:rPr>
          <w:rFonts w:ascii="宋体" w:hAnsi="宋体" w:eastAsia="宋体" w:cs="宋体"/>
          <w:spacing w:val="-3"/>
          <w:sz w:val="24"/>
          <w:szCs w:val="24"/>
        </w:rPr>
        <w:t>域土地等进行有针对性的巡查、</w:t>
      </w:r>
      <w:r>
        <w:rPr>
          <w:rFonts w:ascii="宋体" w:hAnsi="宋体" w:eastAsia="宋体" w:cs="宋体"/>
          <w:sz w:val="24"/>
          <w:szCs w:val="24"/>
        </w:rPr>
        <w:t xml:space="preserve"> </w:t>
      </w:r>
      <w:r>
        <w:rPr>
          <w:rFonts w:ascii="宋体" w:hAnsi="宋体" w:eastAsia="宋体" w:cs="宋体"/>
          <w:spacing w:val="-1"/>
          <w:sz w:val="24"/>
          <w:szCs w:val="24"/>
        </w:rPr>
        <w:t>补植、喷药等管护工作所发生的费用，主要包括管理和管护。管</w:t>
      </w:r>
      <w:r>
        <w:rPr>
          <w:rFonts w:ascii="宋体" w:hAnsi="宋体" w:eastAsia="宋体" w:cs="宋体"/>
          <w:spacing w:val="-2"/>
          <w:sz w:val="24"/>
          <w:szCs w:val="24"/>
        </w:rPr>
        <w:t>护费按每公顷提取</w:t>
      </w:r>
      <w:r>
        <w:rPr>
          <w:rFonts w:ascii="宋体" w:hAnsi="宋体" w:eastAsia="宋体" w:cs="宋体"/>
          <w:spacing w:val="-21"/>
          <w:sz w:val="24"/>
          <w:szCs w:val="24"/>
        </w:rPr>
        <w:t xml:space="preserve"> </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25"/>
          <w:sz w:val="24"/>
          <w:szCs w:val="24"/>
        </w:rPr>
        <w:t xml:space="preserve"> </w:t>
      </w:r>
      <w:r>
        <w:rPr>
          <w:rFonts w:ascii="宋体" w:hAnsi="宋体" w:eastAsia="宋体" w:cs="宋体"/>
          <w:spacing w:val="-2"/>
          <w:sz w:val="24"/>
          <w:szCs w:val="24"/>
        </w:rPr>
        <w:t>万元</w:t>
      </w:r>
      <w:r>
        <w:rPr>
          <w:rFonts w:ascii="宋体" w:hAnsi="宋体" w:eastAsia="宋体" w:cs="宋体"/>
          <w:sz w:val="24"/>
          <w:szCs w:val="24"/>
        </w:rPr>
        <w:t xml:space="preserve">  </w:t>
      </w:r>
      <w:r>
        <w:rPr>
          <w:rFonts w:ascii="宋体" w:hAnsi="宋体" w:eastAsia="宋体" w:cs="宋体"/>
          <w:spacing w:val="-10"/>
          <w:sz w:val="24"/>
          <w:szCs w:val="24"/>
        </w:rPr>
        <w:t>计算。</w:t>
      </w:r>
    </w:p>
    <w:p w14:paraId="3BCD3665">
      <w:pPr>
        <w:spacing w:before="156" w:line="220" w:lineRule="auto"/>
        <w:ind w:left="604"/>
        <w:rPr>
          <w:rFonts w:ascii="宋体" w:hAnsi="宋体" w:eastAsia="宋体" w:cs="宋体"/>
          <w:sz w:val="24"/>
          <w:szCs w:val="24"/>
        </w:rPr>
      </w:pPr>
      <w:r>
        <w:rPr>
          <w:rFonts w:ascii="Times New Roman" w:hAnsi="Times New Roman" w:eastAsia="Times New Roman" w:cs="Times New Roman"/>
          <w:spacing w:val="-5"/>
          <w:sz w:val="24"/>
          <w:szCs w:val="24"/>
        </w:rPr>
        <w:t>5</w:t>
      </w:r>
      <w:r>
        <w:rPr>
          <w:rFonts w:ascii="宋体" w:hAnsi="宋体" w:eastAsia="宋体" w:cs="宋体"/>
          <w:spacing w:val="-5"/>
          <w:sz w:val="24"/>
          <w:szCs w:val="24"/>
        </w:rPr>
        <w:t>、预备费</w:t>
      </w:r>
    </w:p>
    <w:p w14:paraId="5D5B6223">
      <w:pPr>
        <w:spacing w:before="298" w:line="313" w:lineRule="auto"/>
        <w:ind w:left="125" w:right="206" w:firstLine="495"/>
        <w:rPr>
          <w:rFonts w:ascii="宋体" w:hAnsi="宋体" w:eastAsia="宋体" w:cs="宋体"/>
          <w:sz w:val="24"/>
          <w:szCs w:val="24"/>
        </w:rPr>
      </w:pPr>
      <w:r>
        <w:rPr>
          <w:rFonts w:ascii="Times New Roman" w:hAnsi="Times New Roman" w:eastAsia="Times New Roman" w:cs="Times New Roman"/>
          <w:spacing w:val="1"/>
          <w:sz w:val="24"/>
          <w:szCs w:val="24"/>
        </w:rPr>
        <w:t>1</w:t>
      </w:r>
      <w:r>
        <w:rPr>
          <w:rFonts w:ascii="宋体" w:hAnsi="宋体" w:eastAsia="宋体" w:cs="宋体"/>
          <w:spacing w:val="1"/>
          <w:sz w:val="24"/>
          <w:szCs w:val="24"/>
        </w:rPr>
        <w:t>）基本预备费基本预备费是针对环境治理和复垦实施过程中因自然灾害、设计变更及</w:t>
      </w:r>
      <w:r>
        <w:rPr>
          <w:rFonts w:ascii="宋体" w:hAnsi="宋体" w:eastAsia="宋体" w:cs="宋体"/>
          <w:spacing w:val="9"/>
          <w:sz w:val="24"/>
          <w:szCs w:val="24"/>
        </w:rPr>
        <w:t xml:space="preserve"> </w:t>
      </w:r>
      <w:r>
        <w:rPr>
          <w:rFonts w:ascii="宋体" w:hAnsi="宋体" w:eastAsia="宋体" w:cs="宋体"/>
          <w:spacing w:val="-1"/>
          <w:sz w:val="24"/>
          <w:szCs w:val="24"/>
        </w:rPr>
        <w:t>不可预计因素的变化而增加的费用。参照《土地开发</w:t>
      </w:r>
      <w:r>
        <w:rPr>
          <w:rFonts w:ascii="宋体" w:hAnsi="宋体" w:eastAsia="宋体" w:cs="宋体"/>
          <w:spacing w:val="-2"/>
          <w:sz w:val="24"/>
          <w:szCs w:val="24"/>
        </w:rPr>
        <w:t>整理项目预算编制暂行规定》，本次按</w:t>
      </w:r>
      <w:r>
        <w:rPr>
          <w:rFonts w:ascii="宋体" w:hAnsi="宋体" w:eastAsia="宋体" w:cs="宋体"/>
          <w:sz w:val="24"/>
          <w:szCs w:val="24"/>
        </w:rPr>
        <w:t xml:space="preserve"> </w:t>
      </w:r>
      <w:r>
        <w:rPr>
          <w:rFonts w:ascii="宋体" w:hAnsi="宋体" w:eastAsia="宋体" w:cs="宋体"/>
          <w:spacing w:val="-3"/>
          <w:sz w:val="24"/>
          <w:szCs w:val="24"/>
        </w:rPr>
        <w:t>工程施工费与其他费用之和的</w:t>
      </w:r>
      <w:r>
        <w:rPr>
          <w:rFonts w:ascii="宋体" w:hAnsi="宋体" w:eastAsia="宋体" w:cs="宋体"/>
          <w:spacing w:val="-33"/>
          <w:sz w:val="24"/>
          <w:szCs w:val="24"/>
        </w:rPr>
        <w:t xml:space="preserve"> </w:t>
      </w:r>
      <w:r>
        <w:rPr>
          <w:rFonts w:ascii="Times New Roman" w:hAnsi="Times New Roman" w:eastAsia="Times New Roman" w:cs="Times New Roman"/>
          <w:spacing w:val="-3"/>
          <w:sz w:val="24"/>
          <w:szCs w:val="24"/>
        </w:rPr>
        <w:t>5.00%</w:t>
      </w:r>
      <w:r>
        <w:rPr>
          <w:rFonts w:ascii="宋体" w:hAnsi="宋体" w:eastAsia="宋体" w:cs="宋体"/>
          <w:spacing w:val="-3"/>
          <w:sz w:val="24"/>
          <w:szCs w:val="24"/>
        </w:rPr>
        <w:t>核定。</w:t>
      </w:r>
    </w:p>
    <w:p w14:paraId="25681DB0">
      <w:pPr>
        <w:spacing w:before="302" w:line="218" w:lineRule="auto"/>
        <w:ind w:left="598"/>
        <w:rPr>
          <w:rFonts w:ascii="宋体" w:hAnsi="宋体" w:eastAsia="宋体" w:cs="宋体"/>
          <w:sz w:val="24"/>
          <w:szCs w:val="24"/>
        </w:rPr>
      </w:pPr>
      <w:r>
        <w:rPr>
          <w:rFonts w:ascii="Times New Roman" w:hAnsi="Times New Roman" w:eastAsia="Times New Roman" w:cs="Times New Roman"/>
          <w:spacing w:val="-3"/>
          <w:sz w:val="24"/>
          <w:szCs w:val="24"/>
        </w:rPr>
        <w:t>2</w:t>
      </w:r>
      <w:r>
        <w:rPr>
          <w:rFonts w:ascii="宋体" w:hAnsi="宋体" w:eastAsia="宋体" w:cs="宋体"/>
          <w:spacing w:val="-3"/>
          <w:sz w:val="24"/>
          <w:szCs w:val="24"/>
        </w:rPr>
        <w:t>）涨价预备费</w:t>
      </w:r>
    </w:p>
    <w:p w14:paraId="742625F3">
      <w:pPr>
        <w:spacing w:before="301" w:line="357" w:lineRule="auto"/>
        <w:ind w:left="121" w:right="116" w:firstLine="480"/>
        <w:jc w:val="both"/>
        <w:rPr>
          <w:rFonts w:ascii="宋体" w:hAnsi="宋体" w:eastAsia="宋体" w:cs="宋体"/>
          <w:sz w:val="24"/>
          <w:szCs w:val="24"/>
        </w:rPr>
      </w:pPr>
      <w:r>
        <w:rPr>
          <w:rFonts w:ascii="宋体" w:hAnsi="宋体" w:eastAsia="宋体" w:cs="宋体"/>
          <w:spacing w:val="1"/>
          <w:sz w:val="24"/>
          <w:szCs w:val="24"/>
        </w:rPr>
        <w:t>涨价预备费是对建设工期较长的投资项目，在建设期内可能发生的材料、人工、设</w:t>
      </w:r>
      <w:r>
        <w:rPr>
          <w:rFonts w:ascii="宋体" w:hAnsi="宋体" w:eastAsia="宋体" w:cs="宋体"/>
          <w:sz w:val="24"/>
          <w:szCs w:val="24"/>
        </w:rPr>
        <w:t xml:space="preserve">备、 </w:t>
      </w:r>
      <w:r>
        <w:rPr>
          <w:rFonts w:ascii="宋体" w:hAnsi="宋体" w:eastAsia="宋体" w:cs="宋体"/>
          <w:spacing w:val="-1"/>
          <w:sz w:val="24"/>
          <w:szCs w:val="24"/>
        </w:rPr>
        <w:t>施工机械等价格上涨，以及费率、利率、汇率等变化，</w:t>
      </w:r>
      <w:r>
        <w:rPr>
          <w:rFonts w:ascii="宋体" w:hAnsi="宋体" w:eastAsia="宋体" w:cs="宋体"/>
          <w:spacing w:val="-2"/>
          <w:sz w:val="24"/>
          <w:szCs w:val="24"/>
        </w:rPr>
        <w:t>而引起项目投资的增加，需要事先预</w:t>
      </w:r>
      <w:r>
        <w:rPr>
          <w:rFonts w:ascii="宋体" w:hAnsi="宋体" w:eastAsia="宋体" w:cs="宋体"/>
          <w:sz w:val="24"/>
          <w:szCs w:val="24"/>
        </w:rPr>
        <w:t xml:space="preserve"> </w:t>
      </w:r>
      <w:r>
        <w:rPr>
          <w:rFonts w:ascii="宋体" w:hAnsi="宋体" w:eastAsia="宋体" w:cs="宋体"/>
          <w:spacing w:val="-2"/>
          <w:sz w:val="24"/>
          <w:szCs w:val="24"/>
        </w:rPr>
        <w:t>留的费用。年均投资价格上涨率取</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5%</w:t>
      </w:r>
      <w:r>
        <w:rPr>
          <w:rFonts w:ascii="宋体" w:hAnsi="宋体" w:eastAsia="宋体" w:cs="宋体"/>
          <w:spacing w:val="-2"/>
          <w:sz w:val="24"/>
          <w:szCs w:val="24"/>
        </w:rPr>
        <w:t>。</w:t>
      </w:r>
    </w:p>
    <w:p w14:paraId="66140D6D">
      <w:pPr>
        <w:spacing w:before="130" w:line="218" w:lineRule="auto"/>
        <w:ind w:left="602"/>
        <w:rPr>
          <w:rFonts w:ascii="宋体" w:hAnsi="宋体" w:eastAsia="宋体" w:cs="宋体"/>
          <w:sz w:val="24"/>
          <w:szCs w:val="24"/>
        </w:rPr>
      </w:pPr>
      <w:r>
        <w:rPr>
          <w:rFonts w:ascii="宋体" w:hAnsi="宋体" w:eastAsia="宋体" w:cs="宋体"/>
          <w:spacing w:val="-6"/>
          <w:sz w:val="24"/>
          <w:szCs w:val="24"/>
        </w:rPr>
        <w:t>涨价预备费计算公式为：</w:t>
      </w:r>
    </w:p>
    <w:p w14:paraId="62F52CF6">
      <w:pPr>
        <w:spacing w:before="288" w:line="222" w:lineRule="auto"/>
        <w:ind w:left="2637"/>
        <w:rPr>
          <w:rFonts w:ascii="Times New Roman" w:hAnsi="Times New Roman" w:eastAsia="Times New Roman" w:cs="Times New Roman"/>
          <w:sz w:val="24"/>
          <w:szCs w:val="24"/>
        </w:rPr>
      </w:pPr>
      <w:r>
        <w:rPr>
          <w:rFonts w:ascii="Times New Roman" w:hAnsi="Times New Roman" w:eastAsia="Times New Roman" w:cs="Times New Roman"/>
          <w:spacing w:val="-2"/>
          <w:position w:val="-1"/>
          <w:sz w:val="24"/>
          <w:szCs w:val="24"/>
        </w:rPr>
        <w:t>B=A[</w:t>
      </w: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1+α</w:t>
      </w:r>
      <w:r>
        <w:rPr>
          <w:rFonts w:ascii="宋体" w:hAnsi="宋体" w:eastAsia="宋体" w:cs="宋体"/>
          <w:spacing w:val="-2"/>
          <w:position w:val="-1"/>
          <w:sz w:val="24"/>
          <w:szCs w:val="24"/>
        </w:rPr>
        <w:t>)</w:t>
      </w:r>
      <w:r>
        <w:rPr>
          <w:rFonts w:ascii="宋体" w:hAnsi="宋体" w:eastAsia="宋体" w:cs="宋体"/>
          <w:spacing w:val="23"/>
          <w:position w:val="-1"/>
          <w:sz w:val="24"/>
          <w:szCs w:val="24"/>
        </w:rPr>
        <w:t xml:space="preserve"> </w:t>
      </w:r>
      <w:r>
        <w:rPr>
          <w:rFonts w:ascii="Times New Roman" w:hAnsi="Times New Roman" w:eastAsia="Times New Roman" w:cs="Times New Roman"/>
          <w:spacing w:val="-2"/>
          <w:position w:val="15"/>
          <w:sz w:val="16"/>
          <w:szCs w:val="16"/>
        </w:rPr>
        <w:t>n-1</w:t>
      </w:r>
      <w:r>
        <w:rPr>
          <w:rFonts w:ascii="Times New Roman" w:hAnsi="Times New Roman" w:eastAsia="Times New Roman" w:cs="Times New Roman"/>
          <w:spacing w:val="-2"/>
          <w:position w:val="-1"/>
          <w:sz w:val="24"/>
          <w:szCs w:val="24"/>
        </w:rPr>
        <w:t>-1]</w:t>
      </w:r>
    </w:p>
    <w:p w14:paraId="7BF129FF">
      <w:pPr>
        <w:spacing w:before="151" w:line="345" w:lineRule="auto"/>
        <w:ind w:left="114" w:right="142" w:firstLine="488"/>
        <w:rPr>
          <w:rFonts w:ascii="宋体" w:hAnsi="宋体" w:eastAsia="宋体" w:cs="宋体"/>
          <w:sz w:val="24"/>
          <w:szCs w:val="24"/>
        </w:rPr>
      </w:pPr>
      <w:r>
        <w:rPr>
          <w:rFonts w:ascii="宋体" w:hAnsi="宋体" w:eastAsia="宋体" w:cs="宋体"/>
          <w:sz w:val="24"/>
          <w:szCs w:val="24"/>
        </w:rPr>
        <w:t>其中：</w:t>
      </w:r>
      <w:r>
        <w:rPr>
          <w:rFonts w:ascii="Times New Roman" w:hAnsi="Times New Roman" w:eastAsia="Times New Roman" w:cs="Times New Roman"/>
          <w:sz w:val="24"/>
          <w:szCs w:val="24"/>
        </w:rPr>
        <w:t>B-</w:t>
      </w:r>
      <w:r>
        <w:rPr>
          <w:rFonts w:ascii="宋体" w:hAnsi="宋体" w:eastAsia="宋体" w:cs="宋体"/>
          <w:sz w:val="24"/>
          <w:szCs w:val="24"/>
        </w:rPr>
        <w:t>工程的涨价预备费（万元</w:t>
      </w:r>
      <w:r>
        <w:rPr>
          <w:rFonts w:ascii="宋体" w:hAnsi="宋体" w:eastAsia="宋体" w:cs="宋体"/>
          <w:spacing w:val="-61"/>
          <w:sz w:val="24"/>
          <w:szCs w:val="24"/>
        </w:rPr>
        <w:t>）；</w:t>
      </w:r>
      <w:r>
        <w:rPr>
          <w:rFonts w:ascii="Times New Roman" w:hAnsi="Times New Roman" w:eastAsia="Times New Roman" w:cs="Times New Roman"/>
          <w:sz w:val="24"/>
          <w:szCs w:val="24"/>
        </w:rPr>
        <w:t>A-</w:t>
      </w:r>
      <w:r>
        <w:rPr>
          <w:rFonts w:ascii="宋体" w:hAnsi="宋体" w:eastAsia="宋体" w:cs="宋体"/>
          <w:sz w:val="24"/>
          <w:szCs w:val="24"/>
        </w:rPr>
        <w:t>工程的静态投资（万元</w:t>
      </w:r>
      <w:r>
        <w:rPr>
          <w:rFonts w:ascii="宋体" w:hAnsi="宋体" w:eastAsia="宋体" w:cs="宋体"/>
          <w:spacing w:val="-61"/>
          <w:sz w:val="24"/>
          <w:szCs w:val="24"/>
        </w:rPr>
        <w:t>）；</w:t>
      </w:r>
      <w:r>
        <w:rPr>
          <w:rFonts w:ascii="宋体" w:hAnsi="宋体" w:eastAsia="宋体" w:cs="宋体"/>
          <w:spacing w:val="-84"/>
          <w:sz w:val="24"/>
          <w:szCs w:val="24"/>
        </w:rPr>
        <w:t xml:space="preserve"> </w:t>
      </w:r>
      <w:r>
        <w:rPr>
          <w:rFonts w:ascii="Times New Roman" w:hAnsi="Times New Roman" w:eastAsia="Times New Roman" w:cs="Times New Roman"/>
          <w:sz w:val="24"/>
          <w:szCs w:val="24"/>
        </w:rPr>
        <w:t>α-</w:t>
      </w:r>
      <w:r>
        <w:rPr>
          <w:rFonts w:ascii="宋体" w:hAnsi="宋体" w:eastAsia="宋体" w:cs="宋体"/>
          <w:sz w:val="24"/>
          <w:szCs w:val="24"/>
        </w:rPr>
        <w:t>涨价预备费费</w:t>
      </w:r>
      <w:r>
        <w:rPr>
          <w:rFonts w:ascii="宋体" w:hAnsi="宋体" w:eastAsia="宋体" w:cs="宋体"/>
          <w:spacing w:val="-1"/>
          <w:sz w:val="24"/>
          <w:szCs w:val="24"/>
        </w:rPr>
        <w:t>率；</w:t>
      </w:r>
      <w:r>
        <w:rPr>
          <w:rFonts w:ascii="宋体" w:hAnsi="宋体" w:eastAsia="宋体" w:cs="宋体"/>
          <w:sz w:val="24"/>
          <w:szCs w:val="24"/>
        </w:rPr>
        <w:t xml:space="preserve"> </w:t>
      </w:r>
      <w:r>
        <w:rPr>
          <w:rFonts w:ascii="Times New Roman" w:hAnsi="Times New Roman" w:eastAsia="Times New Roman" w:cs="Times New Roman"/>
          <w:spacing w:val="-5"/>
          <w:sz w:val="24"/>
          <w:szCs w:val="24"/>
        </w:rPr>
        <w:t>n-</w:t>
      </w:r>
      <w:r>
        <w:rPr>
          <w:rFonts w:ascii="宋体" w:hAnsi="宋体" w:eastAsia="宋体" w:cs="宋体"/>
          <w:spacing w:val="-5"/>
          <w:sz w:val="24"/>
          <w:szCs w:val="24"/>
        </w:rPr>
        <w:t>服务年限。</w:t>
      </w:r>
    </w:p>
    <w:p w14:paraId="518290EC">
      <w:pPr>
        <w:spacing w:before="162" w:line="219" w:lineRule="auto"/>
        <w:ind w:left="687"/>
        <w:rPr>
          <w:rFonts w:ascii="黑体" w:hAnsi="黑体" w:eastAsia="黑体" w:cs="黑体"/>
          <w:sz w:val="28"/>
          <w:szCs w:val="28"/>
        </w:rPr>
      </w:pPr>
      <w:r>
        <w:rPr>
          <w:rFonts w:ascii="黑体" w:hAnsi="黑体" w:eastAsia="黑体" w:cs="黑体"/>
          <w:spacing w:val="-1"/>
          <w:sz w:val="28"/>
          <w:szCs w:val="28"/>
        </w:rPr>
        <w:t>二、矿山地质环境治理工程经费估算</w:t>
      </w:r>
    </w:p>
    <w:p w14:paraId="509A4725">
      <w:pPr>
        <w:spacing w:before="146" w:line="218" w:lineRule="auto"/>
        <w:ind w:left="611"/>
        <w:rPr>
          <w:rFonts w:ascii="宋体" w:hAnsi="宋体" w:eastAsia="宋体" w:cs="宋体"/>
          <w:sz w:val="24"/>
          <w:szCs w:val="24"/>
        </w:rPr>
      </w:pPr>
      <w:bookmarkStart w:id="100" w:name="bookmark84"/>
      <w:bookmarkEnd w:id="100"/>
      <w:r>
        <w:rPr>
          <w:rFonts w:ascii="宋体" w:hAnsi="宋体" w:eastAsia="宋体" w:cs="宋体"/>
          <w:b/>
          <w:bCs/>
          <w:spacing w:val="-4"/>
          <w:sz w:val="24"/>
          <w:szCs w:val="24"/>
        </w:rPr>
        <w:t>（一）总工程量与投资估算</w:t>
      </w:r>
    </w:p>
    <w:p w14:paraId="50087567">
      <w:pPr>
        <w:spacing w:before="305" w:line="220" w:lineRule="auto"/>
        <w:ind w:left="621"/>
        <w:rPr>
          <w:rFonts w:ascii="宋体" w:hAnsi="宋体" w:eastAsia="宋体" w:cs="宋体"/>
          <w:sz w:val="24"/>
          <w:szCs w:val="24"/>
        </w:rPr>
      </w:pPr>
      <w:r>
        <w:rPr>
          <w:rFonts w:ascii="Times New Roman" w:hAnsi="Times New Roman" w:eastAsia="Times New Roman" w:cs="Times New Roman"/>
          <w:spacing w:val="-6"/>
          <w:sz w:val="24"/>
          <w:szCs w:val="24"/>
        </w:rPr>
        <w:t>1</w:t>
      </w:r>
      <w:r>
        <w:rPr>
          <w:rFonts w:ascii="宋体" w:hAnsi="宋体" w:eastAsia="宋体" w:cs="宋体"/>
          <w:spacing w:val="-6"/>
          <w:sz w:val="24"/>
          <w:szCs w:val="24"/>
        </w:rPr>
        <w:t>、总工程量</w:t>
      </w:r>
    </w:p>
    <w:p w14:paraId="5A727F2D">
      <w:pPr>
        <w:spacing w:before="299" w:line="220" w:lineRule="auto"/>
        <w:ind w:left="601"/>
        <w:rPr>
          <w:rFonts w:ascii="宋体" w:hAnsi="宋体" w:eastAsia="宋体" w:cs="宋体"/>
          <w:sz w:val="24"/>
          <w:szCs w:val="24"/>
        </w:rPr>
      </w:pPr>
      <w:r>
        <w:rPr>
          <w:rFonts w:ascii="宋体" w:hAnsi="宋体" w:eastAsia="宋体" w:cs="宋体"/>
          <w:spacing w:val="-1"/>
          <w:sz w:val="24"/>
          <w:szCs w:val="24"/>
        </w:rPr>
        <w:t>矿山地质环境保护主要工程量汇总见表</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7-4</w:t>
      </w:r>
      <w:r>
        <w:rPr>
          <w:rFonts w:ascii="宋体" w:hAnsi="宋体" w:eastAsia="宋体" w:cs="宋体"/>
          <w:spacing w:val="-1"/>
          <w:sz w:val="24"/>
          <w:szCs w:val="24"/>
        </w:rPr>
        <w:t>。</w:t>
      </w:r>
    </w:p>
    <w:p w14:paraId="3399A8A6">
      <w:pPr>
        <w:spacing w:before="296" w:line="212" w:lineRule="auto"/>
        <w:ind w:left="3130"/>
        <w:rPr>
          <w:rFonts w:ascii="宋体" w:hAnsi="宋体" w:eastAsia="宋体" w:cs="宋体"/>
          <w:sz w:val="21"/>
          <w:szCs w:val="21"/>
        </w:rPr>
      </w:pPr>
      <w:r>
        <w:rPr>
          <w:rFonts w:ascii="宋体" w:hAnsi="宋体" w:eastAsia="宋体" w:cs="宋体"/>
          <w:spacing w:val="-1"/>
          <w:sz w:val="21"/>
          <w:szCs w:val="21"/>
        </w:rPr>
        <w:t>表</w:t>
      </w:r>
      <w:r>
        <w:rPr>
          <w:rFonts w:ascii="宋体" w:hAnsi="宋体" w:eastAsia="宋体" w:cs="宋体"/>
          <w:spacing w:val="-38"/>
          <w:sz w:val="21"/>
          <w:szCs w:val="21"/>
        </w:rPr>
        <w:t xml:space="preserve"> </w:t>
      </w:r>
      <w:r>
        <w:rPr>
          <w:rFonts w:ascii="Times New Roman" w:hAnsi="Times New Roman" w:eastAsia="Times New Roman" w:cs="Times New Roman"/>
          <w:spacing w:val="-1"/>
          <w:sz w:val="21"/>
          <w:szCs w:val="21"/>
        </w:rPr>
        <w:t xml:space="preserve">7-4 </w:t>
      </w:r>
      <w:r>
        <w:rPr>
          <w:rFonts w:ascii="宋体" w:hAnsi="宋体" w:eastAsia="宋体" w:cs="宋体"/>
          <w:spacing w:val="-1"/>
          <w:sz w:val="21"/>
          <w:szCs w:val="21"/>
        </w:rPr>
        <w:t>矿山地质环境治理工程量汇总表</w:t>
      </w:r>
    </w:p>
    <w:tbl>
      <w:tblPr>
        <w:tblStyle w:val="5"/>
        <w:tblW w:w="93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0"/>
        <w:gridCol w:w="3836"/>
        <w:gridCol w:w="1605"/>
        <w:gridCol w:w="2560"/>
      </w:tblGrid>
      <w:tr w14:paraId="6C6E3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1300" w:type="dxa"/>
            <w:tcBorders>
              <w:bottom w:val="single" w:color="000000" w:sz="4" w:space="0"/>
            </w:tcBorders>
            <w:vAlign w:val="top"/>
          </w:tcPr>
          <w:p w14:paraId="6DB33046">
            <w:pPr>
              <w:pStyle w:val="6"/>
              <w:spacing w:before="144" w:line="222" w:lineRule="auto"/>
              <w:ind w:left="444"/>
            </w:pPr>
            <w:r>
              <w:rPr>
                <w:b/>
                <w:bCs/>
                <w:spacing w:val="-4"/>
              </w:rPr>
              <w:t>序号</w:t>
            </w:r>
          </w:p>
        </w:tc>
        <w:tc>
          <w:tcPr>
            <w:tcW w:w="3836" w:type="dxa"/>
            <w:tcBorders>
              <w:bottom w:val="single" w:color="000000" w:sz="4" w:space="0"/>
            </w:tcBorders>
            <w:vAlign w:val="top"/>
          </w:tcPr>
          <w:p w14:paraId="1D6894CD">
            <w:pPr>
              <w:pStyle w:val="6"/>
              <w:spacing w:before="144" w:line="221" w:lineRule="auto"/>
              <w:ind w:left="1505"/>
            </w:pPr>
            <w:r>
              <w:rPr>
                <w:b/>
                <w:bCs/>
                <w:spacing w:val="-4"/>
              </w:rPr>
              <w:t>工程类别</w:t>
            </w:r>
          </w:p>
        </w:tc>
        <w:tc>
          <w:tcPr>
            <w:tcW w:w="1605" w:type="dxa"/>
            <w:tcBorders>
              <w:bottom w:val="single" w:color="000000" w:sz="4" w:space="0"/>
            </w:tcBorders>
            <w:vAlign w:val="top"/>
          </w:tcPr>
          <w:p w14:paraId="0BCB4BBE">
            <w:pPr>
              <w:pStyle w:val="6"/>
              <w:spacing w:before="145" w:line="221" w:lineRule="auto"/>
              <w:ind w:left="599"/>
            </w:pPr>
            <w:r>
              <w:rPr>
                <w:b/>
                <w:bCs/>
                <w:spacing w:val="-5"/>
              </w:rPr>
              <w:t>单位</w:t>
            </w:r>
          </w:p>
        </w:tc>
        <w:tc>
          <w:tcPr>
            <w:tcW w:w="2560" w:type="dxa"/>
            <w:tcBorders>
              <w:bottom w:val="single" w:color="000000" w:sz="4" w:space="0"/>
            </w:tcBorders>
            <w:vAlign w:val="top"/>
          </w:tcPr>
          <w:p w14:paraId="6E2F2614">
            <w:pPr>
              <w:pStyle w:val="6"/>
              <w:spacing w:before="145" w:line="221" w:lineRule="auto"/>
              <w:ind w:left="548"/>
            </w:pPr>
            <w:r>
              <w:rPr>
                <w:b/>
                <w:bCs/>
                <w:spacing w:val="-3"/>
              </w:rPr>
              <w:t>恢复治理工程量</w:t>
            </w:r>
          </w:p>
        </w:tc>
      </w:tr>
      <w:tr w14:paraId="7145F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300" w:type="dxa"/>
            <w:tcBorders>
              <w:top w:val="single" w:color="000000" w:sz="4" w:space="0"/>
            </w:tcBorders>
            <w:vAlign w:val="top"/>
          </w:tcPr>
          <w:p w14:paraId="6C736FF6">
            <w:pPr>
              <w:spacing w:before="167" w:line="187" w:lineRule="auto"/>
              <w:ind w:left="62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836" w:type="dxa"/>
            <w:tcBorders>
              <w:top w:val="single" w:color="000000" w:sz="4" w:space="0"/>
            </w:tcBorders>
            <w:vAlign w:val="top"/>
          </w:tcPr>
          <w:p w14:paraId="715FA912">
            <w:pPr>
              <w:pStyle w:val="6"/>
              <w:spacing w:before="128" w:line="221" w:lineRule="auto"/>
              <w:ind w:left="1611"/>
            </w:pPr>
            <w:r>
              <w:rPr>
                <w:spacing w:val="-2"/>
              </w:rPr>
              <w:t>警示牌</w:t>
            </w:r>
          </w:p>
        </w:tc>
        <w:tc>
          <w:tcPr>
            <w:tcW w:w="1605" w:type="dxa"/>
            <w:tcBorders>
              <w:top w:val="single" w:color="000000" w:sz="4" w:space="0"/>
            </w:tcBorders>
            <w:vAlign w:val="top"/>
          </w:tcPr>
          <w:p w14:paraId="5A5B5820">
            <w:pPr>
              <w:pStyle w:val="6"/>
              <w:spacing w:before="128" w:line="221" w:lineRule="auto"/>
              <w:ind w:left="703"/>
            </w:pPr>
            <w:r>
              <w:t>个</w:t>
            </w:r>
          </w:p>
        </w:tc>
        <w:tc>
          <w:tcPr>
            <w:tcW w:w="2560" w:type="dxa"/>
            <w:tcBorders>
              <w:top w:val="single" w:color="000000" w:sz="4" w:space="0"/>
            </w:tcBorders>
            <w:vAlign w:val="top"/>
          </w:tcPr>
          <w:p w14:paraId="2DD61FEA">
            <w:pPr>
              <w:spacing w:before="167" w:line="187" w:lineRule="auto"/>
              <w:ind w:left="119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r>
      <w:tr w14:paraId="372D5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1300" w:type="dxa"/>
            <w:vAlign w:val="top"/>
          </w:tcPr>
          <w:p w14:paraId="33FE49AB">
            <w:pPr>
              <w:spacing w:before="172" w:line="187" w:lineRule="auto"/>
              <w:ind w:left="599"/>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836" w:type="dxa"/>
            <w:vAlign w:val="top"/>
          </w:tcPr>
          <w:p w14:paraId="5A329748">
            <w:pPr>
              <w:pStyle w:val="6"/>
              <w:spacing w:before="133" w:line="221" w:lineRule="auto"/>
              <w:ind w:left="558"/>
            </w:pPr>
            <w:r>
              <w:rPr>
                <w:spacing w:val="-1"/>
              </w:rPr>
              <w:t>拆除工程（临时建筑和设备）</w:t>
            </w:r>
          </w:p>
        </w:tc>
        <w:tc>
          <w:tcPr>
            <w:tcW w:w="1605" w:type="dxa"/>
            <w:vAlign w:val="top"/>
          </w:tcPr>
          <w:p w14:paraId="0E9F5F92">
            <w:pPr>
              <w:spacing w:before="151" w:line="255" w:lineRule="exact"/>
              <w:ind w:left="686"/>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6"/>
                <w:sz w:val="13"/>
                <w:szCs w:val="13"/>
              </w:rPr>
              <w:t>3</w:t>
            </w:r>
          </w:p>
        </w:tc>
        <w:tc>
          <w:tcPr>
            <w:tcW w:w="2560" w:type="dxa"/>
            <w:vAlign w:val="top"/>
          </w:tcPr>
          <w:p w14:paraId="14587E8F">
            <w:pPr>
              <w:spacing w:before="172" w:line="187" w:lineRule="auto"/>
              <w:ind w:left="112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926</w:t>
            </w:r>
          </w:p>
        </w:tc>
      </w:tr>
      <w:tr w14:paraId="080F5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300" w:type="dxa"/>
            <w:vAlign w:val="top"/>
          </w:tcPr>
          <w:p w14:paraId="13F56FDB">
            <w:pPr>
              <w:spacing w:before="176" w:line="187" w:lineRule="auto"/>
              <w:ind w:left="604"/>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836" w:type="dxa"/>
            <w:vAlign w:val="top"/>
          </w:tcPr>
          <w:p w14:paraId="6899944A">
            <w:pPr>
              <w:pStyle w:val="6"/>
              <w:spacing w:before="137" w:line="221" w:lineRule="auto"/>
              <w:ind w:left="1505"/>
            </w:pPr>
            <w:r>
              <w:rPr>
                <w:spacing w:val="-2"/>
              </w:rPr>
              <w:t>砌体清运</w:t>
            </w:r>
          </w:p>
        </w:tc>
        <w:tc>
          <w:tcPr>
            <w:tcW w:w="1605" w:type="dxa"/>
            <w:vAlign w:val="top"/>
          </w:tcPr>
          <w:p w14:paraId="434AB8B3">
            <w:pPr>
              <w:spacing w:before="155" w:line="255" w:lineRule="exact"/>
              <w:ind w:left="686"/>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6"/>
                <w:sz w:val="13"/>
                <w:szCs w:val="13"/>
              </w:rPr>
              <w:t>3</w:t>
            </w:r>
          </w:p>
        </w:tc>
        <w:tc>
          <w:tcPr>
            <w:tcW w:w="2560" w:type="dxa"/>
            <w:vAlign w:val="top"/>
          </w:tcPr>
          <w:p w14:paraId="38940014">
            <w:pPr>
              <w:spacing w:before="176" w:line="187" w:lineRule="auto"/>
              <w:ind w:left="112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926</w:t>
            </w:r>
          </w:p>
        </w:tc>
      </w:tr>
      <w:tr w14:paraId="18E8E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1300" w:type="dxa"/>
            <w:vMerge w:val="restart"/>
            <w:tcBorders>
              <w:bottom w:val="nil"/>
            </w:tcBorders>
            <w:vAlign w:val="top"/>
          </w:tcPr>
          <w:p w14:paraId="3E813F49">
            <w:pPr>
              <w:spacing w:line="295" w:lineRule="auto"/>
              <w:rPr>
                <w:rFonts w:ascii="Arial"/>
                <w:sz w:val="21"/>
              </w:rPr>
            </w:pPr>
          </w:p>
          <w:p w14:paraId="4DE3551D">
            <w:pPr>
              <w:spacing w:before="60" w:line="187" w:lineRule="auto"/>
              <w:ind w:left="598"/>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3836" w:type="dxa"/>
            <w:vAlign w:val="top"/>
          </w:tcPr>
          <w:p w14:paraId="3F0C3FFB">
            <w:pPr>
              <w:pStyle w:val="6"/>
              <w:spacing w:before="104" w:line="220" w:lineRule="auto"/>
              <w:ind w:left="558"/>
            </w:pPr>
            <w:r>
              <w:rPr>
                <w:spacing w:val="-2"/>
              </w:rPr>
              <w:t>地质灾害监测（滑坡、崩塌）</w:t>
            </w:r>
          </w:p>
        </w:tc>
        <w:tc>
          <w:tcPr>
            <w:tcW w:w="1605" w:type="dxa"/>
            <w:vAlign w:val="top"/>
          </w:tcPr>
          <w:p w14:paraId="26D07CBF">
            <w:pPr>
              <w:pStyle w:val="6"/>
              <w:spacing w:before="104" w:line="221" w:lineRule="auto"/>
              <w:ind w:left="607"/>
            </w:pPr>
            <w:r>
              <w:rPr>
                <w:spacing w:val="-4"/>
              </w:rPr>
              <w:t>点次</w:t>
            </w:r>
          </w:p>
        </w:tc>
        <w:tc>
          <w:tcPr>
            <w:tcW w:w="2560" w:type="dxa"/>
            <w:vAlign w:val="top"/>
          </w:tcPr>
          <w:p w14:paraId="1A42911A">
            <w:pPr>
              <w:spacing w:before="143" w:line="187" w:lineRule="auto"/>
              <w:ind w:left="112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600</w:t>
            </w:r>
          </w:p>
        </w:tc>
      </w:tr>
      <w:tr w14:paraId="14EBD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1300" w:type="dxa"/>
            <w:vMerge w:val="continue"/>
            <w:tcBorders>
              <w:top w:val="nil"/>
            </w:tcBorders>
            <w:vAlign w:val="top"/>
          </w:tcPr>
          <w:p w14:paraId="51F5DC7E">
            <w:pPr>
              <w:rPr>
                <w:rFonts w:ascii="Arial"/>
                <w:sz w:val="21"/>
              </w:rPr>
            </w:pPr>
          </w:p>
        </w:tc>
        <w:tc>
          <w:tcPr>
            <w:tcW w:w="3836" w:type="dxa"/>
            <w:vAlign w:val="top"/>
          </w:tcPr>
          <w:p w14:paraId="0EC91FB1">
            <w:pPr>
              <w:pStyle w:val="6"/>
              <w:spacing w:before="106" w:line="220" w:lineRule="auto"/>
              <w:ind w:left="1293"/>
            </w:pPr>
            <w:r>
              <w:rPr>
                <w:spacing w:val="-1"/>
              </w:rPr>
              <w:t>地形地貌监测</w:t>
            </w:r>
          </w:p>
        </w:tc>
        <w:tc>
          <w:tcPr>
            <w:tcW w:w="1605" w:type="dxa"/>
            <w:vAlign w:val="top"/>
          </w:tcPr>
          <w:p w14:paraId="3F10E04D">
            <w:pPr>
              <w:pStyle w:val="6"/>
              <w:spacing w:before="105" w:line="221" w:lineRule="auto"/>
              <w:ind w:left="607"/>
            </w:pPr>
            <w:r>
              <w:rPr>
                <w:spacing w:val="-4"/>
              </w:rPr>
              <w:t>点次</w:t>
            </w:r>
          </w:p>
        </w:tc>
        <w:tc>
          <w:tcPr>
            <w:tcW w:w="2560" w:type="dxa"/>
            <w:vAlign w:val="top"/>
          </w:tcPr>
          <w:p w14:paraId="5D344DEE">
            <w:pPr>
              <w:spacing w:before="144" w:line="187" w:lineRule="auto"/>
              <w:ind w:left="117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r>
    </w:tbl>
    <w:p w14:paraId="6BBA49CF">
      <w:pPr>
        <w:spacing w:before="156" w:line="218" w:lineRule="auto"/>
        <w:ind w:left="598"/>
        <w:rPr>
          <w:rFonts w:ascii="宋体" w:hAnsi="宋体" w:eastAsia="宋体" w:cs="宋体"/>
          <w:sz w:val="24"/>
          <w:szCs w:val="24"/>
        </w:rPr>
      </w:pPr>
      <w:r>
        <w:rPr>
          <w:rFonts w:ascii="Times New Roman" w:hAnsi="Times New Roman" w:eastAsia="Times New Roman" w:cs="Times New Roman"/>
          <w:spacing w:val="-3"/>
          <w:sz w:val="24"/>
          <w:szCs w:val="24"/>
        </w:rPr>
        <w:t>2</w:t>
      </w:r>
      <w:r>
        <w:rPr>
          <w:rFonts w:ascii="宋体" w:hAnsi="宋体" w:eastAsia="宋体" w:cs="宋体"/>
          <w:spacing w:val="-3"/>
          <w:sz w:val="24"/>
          <w:szCs w:val="24"/>
        </w:rPr>
        <w:t>、投资估算</w:t>
      </w:r>
    </w:p>
    <w:p w14:paraId="4C6750D2">
      <w:pPr>
        <w:spacing w:line="218" w:lineRule="auto"/>
        <w:rPr>
          <w:rFonts w:ascii="宋体" w:hAnsi="宋体" w:eastAsia="宋体" w:cs="宋体"/>
          <w:sz w:val="24"/>
          <w:szCs w:val="24"/>
        </w:rPr>
        <w:sectPr>
          <w:headerReference r:id="rId171" w:type="default"/>
          <w:footerReference r:id="rId172" w:type="default"/>
          <w:pgSz w:w="11912" w:h="16841"/>
          <w:pgMar w:top="1212" w:right="1014" w:bottom="883" w:left="1020" w:header="887" w:footer="719" w:gutter="0"/>
          <w:cols w:space="720" w:num="1"/>
        </w:sectPr>
      </w:pPr>
    </w:p>
    <w:p w14:paraId="5A5EF0C1">
      <w:pPr>
        <w:spacing w:before="263" w:line="347" w:lineRule="auto"/>
        <w:ind w:left="126" w:right="125" w:firstLine="475"/>
        <w:rPr>
          <w:rFonts w:ascii="宋体" w:hAnsi="宋体" w:eastAsia="宋体" w:cs="宋体"/>
          <w:sz w:val="24"/>
          <w:szCs w:val="24"/>
        </w:rPr>
      </w:pPr>
      <w:r>
        <w:rPr>
          <w:rFonts w:ascii="宋体" w:hAnsi="宋体" w:eastAsia="宋体" w:cs="宋体"/>
          <w:spacing w:val="-1"/>
          <w:sz w:val="24"/>
          <w:szCs w:val="24"/>
        </w:rPr>
        <w:t xml:space="preserve">矿山地质环境保护工程投资估算见表 </w:t>
      </w:r>
      <w:r>
        <w:rPr>
          <w:rFonts w:ascii="Times New Roman" w:hAnsi="Times New Roman" w:eastAsia="Times New Roman" w:cs="Times New Roman"/>
          <w:spacing w:val="-1"/>
          <w:sz w:val="24"/>
          <w:szCs w:val="24"/>
        </w:rPr>
        <w:t>7-5</w:t>
      </w:r>
      <w:r>
        <w:rPr>
          <w:rFonts w:ascii="宋体" w:hAnsi="宋体" w:eastAsia="宋体" w:cs="宋体"/>
          <w:spacing w:val="-1"/>
          <w:sz w:val="24"/>
          <w:szCs w:val="24"/>
        </w:rPr>
        <w:t>，矿山地质环境保护工程动态投资估（概）算</w:t>
      </w:r>
      <w:r>
        <w:rPr>
          <w:rFonts w:ascii="宋体" w:hAnsi="宋体" w:eastAsia="宋体" w:cs="宋体"/>
          <w:spacing w:val="17"/>
          <w:sz w:val="24"/>
          <w:szCs w:val="24"/>
        </w:rPr>
        <w:t xml:space="preserve"> </w:t>
      </w:r>
      <w:r>
        <w:rPr>
          <w:rFonts w:ascii="宋体" w:hAnsi="宋体" w:eastAsia="宋体" w:cs="宋体"/>
          <w:spacing w:val="-4"/>
          <w:sz w:val="24"/>
          <w:szCs w:val="24"/>
        </w:rPr>
        <w:t>见表</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7-6</w:t>
      </w:r>
      <w:r>
        <w:rPr>
          <w:rFonts w:ascii="宋体" w:hAnsi="宋体" w:eastAsia="宋体" w:cs="宋体"/>
          <w:spacing w:val="-4"/>
          <w:sz w:val="24"/>
          <w:szCs w:val="24"/>
        </w:rPr>
        <w:t>。</w:t>
      </w:r>
    </w:p>
    <w:p w14:paraId="300A3EF4">
      <w:pPr>
        <w:spacing w:before="146" w:line="214" w:lineRule="auto"/>
        <w:ind w:left="3178"/>
        <w:rPr>
          <w:rFonts w:ascii="宋体" w:hAnsi="宋体" w:eastAsia="宋体" w:cs="宋体"/>
          <w:sz w:val="21"/>
          <w:szCs w:val="21"/>
        </w:rPr>
      </w:pPr>
      <w:r>
        <w:rPr>
          <w:rFonts w:ascii="宋体" w:hAnsi="宋体" w:eastAsia="宋体" w:cs="宋体"/>
          <w:b/>
          <w:bCs/>
          <w:spacing w:val="-2"/>
          <w:sz w:val="21"/>
          <w:szCs w:val="21"/>
        </w:rPr>
        <w:t>表</w:t>
      </w:r>
      <w:r>
        <w:rPr>
          <w:rFonts w:ascii="Times New Roman" w:hAnsi="Times New Roman" w:eastAsia="Times New Roman" w:cs="Times New Roman"/>
          <w:b/>
          <w:bCs/>
          <w:spacing w:val="-2"/>
          <w:sz w:val="21"/>
          <w:szCs w:val="21"/>
        </w:rPr>
        <w:t>7-5</w:t>
      </w:r>
      <w:r>
        <w:rPr>
          <w:rFonts w:ascii="宋体" w:hAnsi="宋体" w:eastAsia="宋体" w:cs="宋体"/>
          <w:b/>
          <w:bCs/>
          <w:spacing w:val="-2"/>
          <w:sz w:val="21"/>
          <w:szCs w:val="21"/>
        </w:rPr>
        <w:t>矿山地质环境保护工程投资估算</w:t>
      </w: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1"/>
        <w:gridCol w:w="1708"/>
        <w:gridCol w:w="1694"/>
        <w:gridCol w:w="1593"/>
        <w:gridCol w:w="1661"/>
        <w:gridCol w:w="1386"/>
        <w:gridCol w:w="926"/>
      </w:tblGrid>
      <w:tr w14:paraId="46F72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2519" w:type="dxa"/>
            <w:gridSpan w:val="2"/>
            <w:vMerge w:val="restart"/>
            <w:tcBorders>
              <w:bottom w:val="nil"/>
            </w:tcBorders>
            <w:vAlign w:val="top"/>
          </w:tcPr>
          <w:p w14:paraId="3CC07FD4">
            <w:pPr>
              <w:pStyle w:val="6"/>
              <w:spacing w:before="202" w:line="221" w:lineRule="auto"/>
              <w:ind w:left="847"/>
            </w:pPr>
            <w:r>
              <w:rPr>
                <w:b/>
                <w:bCs/>
                <w:spacing w:val="-8"/>
              </w:rPr>
              <w:t>项</w:t>
            </w:r>
            <w:r>
              <w:rPr>
                <w:spacing w:val="12"/>
              </w:rPr>
              <w:t xml:space="preserve">    </w:t>
            </w:r>
            <w:r>
              <w:rPr>
                <w:b/>
                <w:bCs/>
                <w:spacing w:val="-8"/>
              </w:rPr>
              <w:t>目</w:t>
            </w:r>
          </w:p>
        </w:tc>
        <w:tc>
          <w:tcPr>
            <w:tcW w:w="1694" w:type="dxa"/>
            <w:vMerge w:val="restart"/>
            <w:tcBorders>
              <w:bottom w:val="nil"/>
            </w:tcBorders>
            <w:vAlign w:val="top"/>
          </w:tcPr>
          <w:p w14:paraId="41EA5790">
            <w:pPr>
              <w:pStyle w:val="6"/>
              <w:spacing w:before="202" w:line="221" w:lineRule="auto"/>
              <w:ind w:left="642"/>
            </w:pPr>
            <w:r>
              <w:rPr>
                <w:b/>
                <w:bCs/>
                <w:spacing w:val="-5"/>
              </w:rPr>
              <w:t>单位</w:t>
            </w:r>
          </w:p>
        </w:tc>
        <w:tc>
          <w:tcPr>
            <w:tcW w:w="1593" w:type="dxa"/>
            <w:vMerge w:val="restart"/>
            <w:tcBorders>
              <w:bottom w:val="nil"/>
            </w:tcBorders>
            <w:vAlign w:val="top"/>
          </w:tcPr>
          <w:p w14:paraId="2CBC1CA9">
            <w:pPr>
              <w:pStyle w:val="6"/>
              <w:spacing w:before="202" w:line="221" w:lineRule="auto"/>
              <w:ind w:left="490"/>
            </w:pPr>
            <w:r>
              <w:rPr>
                <w:b/>
                <w:bCs/>
                <w:spacing w:val="-4"/>
              </w:rPr>
              <w:t>工程量</w:t>
            </w:r>
          </w:p>
        </w:tc>
        <w:tc>
          <w:tcPr>
            <w:tcW w:w="1661" w:type="dxa"/>
            <w:vMerge w:val="restart"/>
            <w:tcBorders>
              <w:bottom w:val="nil"/>
            </w:tcBorders>
            <w:vAlign w:val="top"/>
          </w:tcPr>
          <w:p w14:paraId="59F6E6AF">
            <w:pPr>
              <w:pStyle w:val="6"/>
              <w:spacing w:before="202" w:line="216" w:lineRule="auto"/>
              <w:ind w:left="452"/>
              <w:rPr>
                <w:rFonts w:ascii="Times New Roman" w:hAnsi="Times New Roman" w:eastAsia="Times New Roman" w:cs="Times New Roman"/>
              </w:rPr>
            </w:pPr>
            <w:r>
              <w:rPr>
                <w:b/>
                <w:bCs/>
                <w:spacing w:val="-3"/>
              </w:rPr>
              <w:t>单价</w:t>
            </w:r>
            <w:r>
              <w:rPr>
                <w:rFonts w:ascii="Times New Roman" w:hAnsi="Times New Roman" w:eastAsia="Times New Roman" w:cs="Times New Roman"/>
                <w:b/>
                <w:bCs/>
                <w:spacing w:val="-3"/>
              </w:rPr>
              <w:t>(</w:t>
            </w:r>
            <w:r>
              <w:rPr>
                <w:b/>
                <w:bCs/>
                <w:spacing w:val="-3"/>
              </w:rPr>
              <w:t>元</w:t>
            </w:r>
            <w:r>
              <w:rPr>
                <w:rFonts w:ascii="Times New Roman" w:hAnsi="Times New Roman" w:eastAsia="Times New Roman" w:cs="Times New Roman"/>
                <w:b/>
                <w:bCs/>
                <w:spacing w:val="-3"/>
              </w:rPr>
              <w:t>)</w:t>
            </w:r>
          </w:p>
        </w:tc>
        <w:tc>
          <w:tcPr>
            <w:tcW w:w="1386" w:type="dxa"/>
            <w:vAlign w:val="top"/>
          </w:tcPr>
          <w:p w14:paraId="336DD231">
            <w:pPr>
              <w:pStyle w:val="6"/>
              <w:spacing w:before="46" w:line="221" w:lineRule="auto"/>
              <w:ind w:left="439"/>
            </w:pPr>
            <w:r>
              <w:rPr>
                <w:b/>
                <w:bCs/>
                <w:spacing w:val="-7"/>
              </w:rPr>
              <w:t>投</w:t>
            </w:r>
            <w:r>
              <w:rPr>
                <w:spacing w:val="17"/>
              </w:rPr>
              <w:t xml:space="preserve"> </w:t>
            </w:r>
            <w:r>
              <w:rPr>
                <w:b/>
                <w:bCs/>
                <w:spacing w:val="-7"/>
              </w:rPr>
              <w:t>资</w:t>
            </w:r>
          </w:p>
        </w:tc>
        <w:tc>
          <w:tcPr>
            <w:tcW w:w="926" w:type="dxa"/>
            <w:vMerge w:val="restart"/>
            <w:tcBorders>
              <w:bottom w:val="nil"/>
            </w:tcBorders>
            <w:vAlign w:val="top"/>
          </w:tcPr>
          <w:p w14:paraId="14B94DAA">
            <w:pPr>
              <w:pStyle w:val="6"/>
              <w:spacing w:before="202" w:line="222" w:lineRule="auto"/>
              <w:ind w:left="262"/>
            </w:pPr>
            <w:r>
              <w:rPr>
                <w:b/>
                <w:bCs/>
                <w:spacing w:val="-5"/>
              </w:rPr>
              <w:t>备注</w:t>
            </w:r>
          </w:p>
        </w:tc>
      </w:tr>
      <w:tr w14:paraId="23E92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519" w:type="dxa"/>
            <w:gridSpan w:val="2"/>
            <w:vMerge w:val="continue"/>
            <w:tcBorders>
              <w:top w:val="nil"/>
            </w:tcBorders>
            <w:vAlign w:val="top"/>
          </w:tcPr>
          <w:p w14:paraId="20EA2497">
            <w:pPr>
              <w:rPr>
                <w:rFonts w:ascii="Arial"/>
                <w:sz w:val="21"/>
              </w:rPr>
            </w:pPr>
          </w:p>
        </w:tc>
        <w:tc>
          <w:tcPr>
            <w:tcW w:w="1694" w:type="dxa"/>
            <w:vMerge w:val="continue"/>
            <w:tcBorders>
              <w:top w:val="nil"/>
            </w:tcBorders>
            <w:vAlign w:val="top"/>
          </w:tcPr>
          <w:p w14:paraId="20B9D1FF">
            <w:pPr>
              <w:rPr>
                <w:rFonts w:ascii="Arial"/>
                <w:sz w:val="21"/>
              </w:rPr>
            </w:pPr>
          </w:p>
        </w:tc>
        <w:tc>
          <w:tcPr>
            <w:tcW w:w="1593" w:type="dxa"/>
            <w:vMerge w:val="continue"/>
            <w:tcBorders>
              <w:top w:val="nil"/>
            </w:tcBorders>
            <w:vAlign w:val="top"/>
          </w:tcPr>
          <w:p w14:paraId="645F638D">
            <w:pPr>
              <w:rPr>
                <w:rFonts w:ascii="Arial"/>
                <w:sz w:val="21"/>
              </w:rPr>
            </w:pPr>
          </w:p>
        </w:tc>
        <w:tc>
          <w:tcPr>
            <w:tcW w:w="1661" w:type="dxa"/>
            <w:vMerge w:val="continue"/>
            <w:tcBorders>
              <w:top w:val="nil"/>
            </w:tcBorders>
            <w:vAlign w:val="top"/>
          </w:tcPr>
          <w:p w14:paraId="7144E724">
            <w:pPr>
              <w:rPr>
                <w:rFonts w:ascii="Arial"/>
                <w:sz w:val="21"/>
              </w:rPr>
            </w:pPr>
          </w:p>
        </w:tc>
        <w:tc>
          <w:tcPr>
            <w:tcW w:w="1386" w:type="dxa"/>
            <w:vAlign w:val="top"/>
          </w:tcPr>
          <w:p w14:paraId="4B40B2F7">
            <w:pPr>
              <w:pStyle w:val="6"/>
              <w:spacing w:before="44" w:line="216" w:lineRule="auto"/>
              <w:ind w:left="420"/>
              <w:rPr>
                <w:rFonts w:ascii="Times New Roman" w:hAnsi="Times New Roman" w:eastAsia="Times New Roman" w:cs="Times New Roman"/>
              </w:rPr>
            </w:pPr>
            <w:r>
              <w:rPr>
                <w:rFonts w:ascii="Times New Roman" w:hAnsi="Times New Roman" w:eastAsia="Times New Roman" w:cs="Times New Roman"/>
                <w:b/>
                <w:bCs/>
                <w:spacing w:val="-2"/>
              </w:rPr>
              <w:t>(</w:t>
            </w:r>
            <w:r>
              <w:rPr>
                <w:b/>
                <w:bCs/>
                <w:spacing w:val="-2"/>
              </w:rPr>
              <w:t>万元</w:t>
            </w:r>
            <w:r>
              <w:rPr>
                <w:rFonts w:ascii="Times New Roman" w:hAnsi="Times New Roman" w:eastAsia="Times New Roman" w:cs="Times New Roman"/>
                <w:b/>
                <w:bCs/>
                <w:spacing w:val="-2"/>
              </w:rPr>
              <w:t>)</w:t>
            </w:r>
          </w:p>
        </w:tc>
        <w:tc>
          <w:tcPr>
            <w:tcW w:w="926" w:type="dxa"/>
            <w:vMerge w:val="continue"/>
            <w:tcBorders>
              <w:top w:val="nil"/>
            </w:tcBorders>
            <w:vAlign w:val="top"/>
          </w:tcPr>
          <w:p w14:paraId="1A9784A7">
            <w:pPr>
              <w:rPr>
                <w:rFonts w:ascii="Arial"/>
                <w:sz w:val="21"/>
              </w:rPr>
            </w:pPr>
          </w:p>
        </w:tc>
      </w:tr>
      <w:tr w14:paraId="508ED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2519" w:type="dxa"/>
            <w:gridSpan w:val="2"/>
            <w:vAlign w:val="top"/>
          </w:tcPr>
          <w:p w14:paraId="3AF6F360">
            <w:pPr>
              <w:pStyle w:val="6"/>
              <w:spacing w:before="165" w:line="221" w:lineRule="auto"/>
              <w:ind w:left="530"/>
            </w:pPr>
            <w:r>
              <w:rPr>
                <w:b/>
                <w:bCs/>
                <w:spacing w:val="-5"/>
              </w:rPr>
              <w:t>一、工程施工费</w:t>
            </w:r>
          </w:p>
        </w:tc>
        <w:tc>
          <w:tcPr>
            <w:tcW w:w="1694" w:type="dxa"/>
            <w:vAlign w:val="top"/>
          </w:tcPr>
          <w:p w14:paraId="6A7EDE3B">
            <w:pPr>
              <w:rPr>
                <w:rFonts w:ascii="Arial"/>
                <w:sz w:val="21"/>
              </w:rPr>
            </w:pPr>
          </w:p>
        </w:tc>
        <w:tc>
          <w:tcPr>
            <w:tcW w:w="1593" w:type="dxa"/>
            <w:vAlign w:val="top"/>
          </w:tcPr>
          <w:p w14:paraId="274F793B">
            <w:pPr>
              <w:rPr>
                <w:rFonts w:ascii="Arial"/>
                <w:sz w:val="21"/>
              </w:rPr>
            </w:pPr>
          </w:p>
        </w:tc>
        <w:tc>
          <w:tcPr>
            <w:tcW w:w="1661" w:type="dxa"/>
            <w:vAlign w:val="top"/>
          </w:tcPr>
          <w:p w14:paraId="1757A6FD">
            <w:pPr>
              <w:rPr>
                <w:rFonts w:ascii="Arial"/>
                <w:sz w:val="21"/>
              </w:rPr>
            </w:pPr>
          </w:p>
        </w:tc>
        <w:tc>
          <w:tcPr>
            <w:tcW w:w="1386" w:type="dxa"/>
            <w:vAlign w:val="top"/>
          </w:tcPr>
          <w:p w14:paraId="3E8BA9B4">
            <w:pPr>
              <w:spacing w:before="203" w:line="187" w:lineRule="auto"/>
              <w:ind w:left="3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34.0408</w:t>
            </w:r>
          </w:p>
        </w:tc>
        <w:tc>
          <w:tcPr>
            <w:tcW w:w="926" w:type="dxa"/>
            <w:vAlign w:val="top"/>
          </w:tcPr>
          <w:p w14:paraId="3C8A6623">
            <w:pPr>
              <w:rPr>
                <w:rFonts w:ascii="Arial"/>
                <w:sz w:val="21"/>
              </w:rPr>
            </w:pPr>
          </w:p>
        </w:tc>
      </w:tr>
      <w:tr w14:paraId="408D9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11" w:type="dxa"/>
            <w:vAlign w:val="top"/>
          </w:tcPr>
          <w:p w14:paraId="18B5C647">
            <w:pPr>
              <w:spacing w:before="134" w:line="187" w:lineRule="auto"/>
              <w:ind w:left="37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08" w:type="dxa"/>
            <w:vAlign w:val="top"/>
          </w:tcPr>
          <w:p w14:paraId="156B4BE5">
            <w:pPr>
              <w:pStyle w:val="6"/>
              <w:spacing w:before="95" w:line="221" w:lineRule="auto"/>
              <w:ind w:left="440"/>
            </w:pPr>
            <w:r>
              <w:rPr>
                <w:spacing w:val="-2"/>
              </w:rPr>
              <w:t>拆除工程</w:t>
            </w:r>
          </w:p>
        </w:tc>
        <w:tc>
          <w:tcPr>
            <w:tcW w:w="1694" w:type="dxa"/>
            <w:vAlign w:val="top"/>
          </w:tcPr>
          <w:p w14:paraId="07F845A8">
            <w:pPr>
              <w:spacing w:before="113" w:line="208" w:lineRule="auto"/>
              <w:ind w:left="595"/>
              <w:rPr>
                <w:rFonts w:ascii="Times New Roman" w:hAnsi="Times New Roman" w:eastAsia="Times New Roman" w:cs="Times New Roman"/>
                <w:sz w:val="13"/>
                <w:szCs w:val="13"/>
              </w:rPr>
            </w:pPr>
            <w:r>
              <w:rPr>
                <w:rFonts w:ascii="Times New Roman" w:hAnsi="Times New Roman" w:eastAsia="Times New Roman" w:cs="Times New Roman"/>
                <w:spacing w:val="-4"/>
                <w:sz w:val="21"/>
                <w:szCs w:val="21"/>
              </w:rPr>
              <w:t>100m</w:t>
            </w:r>
            <w:r>
              <w:rPr>
                <w:rFonts w:ascii="Times New Roman" w:hAnsi="Times New Roman" w:eastAsia="Times New Roman" w:cs="Times New Roman"/>
                <w:spacing w:val="-4"/>
                <w:position w:val="6"/>
                <w:sz w:val="13"/>
                <w:szCs w:val="13"/>
              </w:rPr>
              <w:t>3</w:t>
            </w:r>
          </w:p>
        </w:tc>
        <w:tc>
          <w:tcPr>
            <w:tcW w:w="1593" w:type="dxa"/>
            <w:vAlign w:val="top"/>
          </w:tcPr>
          <w:p w14:paraId="7E4871A1">
            <w:pPr>
              <w:spacing w:before="134" w:line="187" w:lineRule="auto"/>
              <w:ind w:left="6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9.26</w:t>
            </w:r>
          </w:p>
        </w:tc>
        <w:tc>
          <w:tcPr>
            <w:tcW w:w="1661" w:type="dxa"/>
            <w:vAlign w:val="top"/>
          </w:tcPr>
          <w:p w14:paraId="151176B5">
            <w:pPr>
              <w:spacing w:before="134" w:line="187" w:lineRule="auto"/>
              <w:ind w:left="4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31836.07</w:t>
            </w:r>
          </w:p>
        </w:tc>
        <w:tc>
          <w:tcPr>
            <w:tcW w:w="1386" w:type="dxa"/>
            <w:vAlign w:val="top"/>
          </w:tcPr>
          <w:p w14:paraId="2268A4BF">
            <w:pPr>
              <w:spacing w:before="134" w:line="187" w:lineRule="auto"/>
              <w:ind w:left="35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29.4802</w:t>
            </w:r>
          </w:p>
        </w:tc>
        <w:tc>
          <w:tcPr>
            <w:tcW w:w="926" w:type="dxa"/>
            <w:vAlign w:val="top"/>
          </w:tcPr>
          <w:p w14:paraId="1FBAACD5">
            <w:pPr>
              <w:rPr>
                <w:rFonts w:ascii="Arial"/>
                <w:sz w:val="21"/>
              </w:rPr>
            </w:pPr>
          </w:p>
        </w:tc>
      </w:tr>
      <w:tr w14:paraId="0FC92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811" w:type="dxa"/>
            <w:vAlign w:val="top"/>
          </w:tcPr>
          <w:p w14:paraId="1CEB50E7">
            <w:pPr>
              <w:spacing w:before="134" w:line="187" w:lineRule="auto"/>
              <w:ind w:left="35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708" w:type="dxa"/>
            <w:vAlign w:val="top"/>
          </w:tcPr>
          <w:p w14:paraId="23ECC544">
            <w:pPr>
              <w:pStyle w:val="6"/>
              <w:spacing w:before="96" w:line="221" w:lineRule="auto"/>
              <w:ind w:left="440"/>
            </w:pPr>
            <w:r>
              <w:rPr>
                <w:spacing w:val="-2"/>
              </w:rPr>
              <w:t>砌体清运</w:t>
            </w:r>
          </w:p>
        </w:tc>
        <w:tc>
          <w:tcPr>
            <w:tcW w:w="1694" w:type="dxa"/>
            <w:vAlign w:val="top"/>
          </w:tcPr>
          <w:p w14:paraId="15C5E5C7">
            <w:pPr>
              <w:spacing w:before="113" w:line="208" w:lineRule="auto"/>
              <w:ind w:left="595"/>
              <w:rPr>
                <w:rFonts w:ascii="Times New Roman" w:hAnsi="Times New Roman" w:eastAsia="Times New Roman" w:cs="Times New Roman"/>
                <w:sz w:val="13"/>
                <w:szCs w:val="13"/>
              </w:rPr>
            </w:pPr>
            <w:r>
              <w:rPr>
                <w:rFonts w:ascii="Times New Roman" w:hAnsi="Times New Roman" w:eastAsia="Times New Roman" w:cs="Times New Roman"/>
                <w:spacing w:val="-4"/>
                <w:sz w:val="21"/>
                <w:szCs w:val="21"/>
              </w:rPr>
              <w:t>100m</w:t>
            </w:r>
            <w:r>
              <w:rPr>
                <w:rFonts w:ascii="Times New Roman" w:hAnsi="Times New Roman" w:eastAsia="Times New Roman" w:cs="Times New Roman"/>
                <w:spacing w:val="-4"/>
                <w:position w:val="6"/>
                <w:sz w:val="13"/>
                <w:szCs w:val="13"/>
              </w:rPr>
              <w:t>3</w:t>
            </w:r>
          </w:p>
        </w:tc>
        <w:tc>
          <w:tcPr>
            <w:tcW w:w="1593" w:type="dxa"/>
            <w:vAlign w:val="top"/>
          </w:tcPr>
          <w:p w14:paraId="529BC0EA">
            <w:pPr>
              <w:spacing w:before="134" w:line="187" w:lineRule="auto"/>
              <w:ind w:left="6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9.26</w:t>
            </w:r>
          </w:p>
        </w:tc>
        <w:tc>
          <w:tcPr>
            <w:tcW w:w="1661" w:type="dxa"/>
            <w:vAlign w:val="top"/>
          </w:tcPr>
          <w:p w14:paraId="04498113">
            <w:pPr>
              <w:spacing w:before="134" w:line="187" w:lineRule="auto"/>
              <w:ind w:left="4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3340.46</w:t>
            </w:r>
          </w:p>
        </w:tc>
        <w:tc>
          <w:tcPr>
            <w:tcW w:w="1386" w:type="dxa"/>
            <w:vAlign w:val="top"/>
          </w:tcPr>
          <w:p w14:paraId="433A0D8A">
            <w:pPr>
              <w:spacing w:before="134" w:line="187" w:lineRule="auto"/>
              <w:ind w:left="4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3.8106</w:t>
            </w:r>
          </w:p>
        </w:tc>
        <w:tc>
          <w:tcPr>
            <w:tcW w:w="926" w:type="dxa"/>
            <w:vAlign w:val="top"/>
          </w:tcPr>
          <w:p w14:paraId="022BA401">
            <w:pPr>
              <w:rPr>
                <w:rFonts w:ascii="Arial"/>
                <w:sz w:val="21"/>
              </w:rPr>
            </w:pPr>
          </w:p>
        </w:tc>
      </w:tr>
      <w:tr w14:paraId="3161D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11" w:type="dxa"/>
            <w:vAlign w:val="top"/>
          </w:tcPr>
          <w:p w14:paraId="5E6A0EAE">
            <w:pPr>
              <w:spacing w:before="137" w:line="187" w:lineRule="auto"/>
              <w:ind w:left="35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708" w:type="dxa"/>
            <w:vAlign w:val="top"/>
          </w:tcPr>
          <w:p w14:paraId="45981F43">
            <w:pPr>
              <w:pStyle w:val="6"/>
              <w:spacing w:before="98" w:line="221" w:lineRule="auto"/>
              <w:ind w:left="547"/>
            </w:pPr>
            <w:r>
              <w:rPr>
                <w:spacing w:val="-2"/>
              </w:rPr>
              <w:t>警示牌</w:t>
            </w:r>
          </w:p>
        </w:tc>
        <w:tc>
          <w:tcPr>
            <w:tcW w:w="1694" w:type="dxa"/>
            <w:vAlign w:val="top"/>
          </w:tcPr>
          <w:p w14:paraId="0A9234B4">
            <w:pPr>
              <w:pStyle w:val="6"/>
              <w:spacing w:before="98" w:line="221" w:lineRule="auto"/>
              <w:ind w:left="746"/>
            </w:pPr>
            <w:r>
              <w:t>个</w:t>
            </w:r>
          </w:p>
        </w:tc>
        <w:tc>
          <w:tcPr>
            <w:tcW w:w="1593" w:type="dxa"/>
            <w:vAlign w:val="top"/>
          </w:tcPr>
          <w:p w14:paraId="47E62A4B">
            <w:pPr>
              <w:spacing w:before="137" w:line="187" w:lineRule="auto"/>
              <w:ind w:left="71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1661" w:type="dxa"/>
            <w:vAlign w:val="top"/>
          </w:tcPr>
          <w:p w14:paraId="07776BD5">
            <w:pPr>
              <w:spacing w:before="137" w:line="187" w:lineRule="auto"/>
              <w:ind w:left="54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500.00</w:t>
            </w:r>
          </w:p>
        </w:tc>
        <w:tc>
          <w:tcPr>
            <w:tcW w:w="1386" w:type="dxa"/>
            <w:vAlign w:val="top"/>
          </w:tcPr>
          <w:p w14:paraId="6E19F00B">
            <w:pPr>
              <w:spacing w:before="137" w:line="187" w:lineRule="auto"/>
              <w:ind w:left="40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0.7500</w:t>
            </w:r>
          </w:p>
        </w:tc>
        <w:tc>
          <w:tcPr>
            <w:tcW w:w="926" w:type="dxa"/>
            <w:vAlign w:val="top"/>
          </w:tcPr>
          <w:p w14:paraId="4C312C7D">
            <w:pPr>
              <w:rPr>
                <w:rFonts w:ascii="Arial"/>
                <w:sz w:val="21"/>
              </w:rPr>
            </w:pPr>
          </w:p>
        </w:tc>
      </w:tr>
      <w:tr w14:paraId="5D881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2519" w:type="dxa"/>
            <w:gridSpan w:val="2"/>
            <w:vAlign w:val="top"/>
          </w:tcPr>
          <w:p w14:paraId="3EA1F904">
            <w:pPr>
              <w:pStyle w:val="6"/>
              <w:spacing w:before="166" w:line="221" w:lineRule="auto"/>
              <w:ind w:left="635"/>
            </w:pPr>
            <w:r>
              <w:rPr>
                <w:b/>
                <w:bCs/>
                <w:spacing w:val="-3"/>
              </w:rPr>
              <w:t>二、其它费用</w:t>
            </w:r>
          </w:p>
        </w:tc>
        <w:tc>
          <w:tcPr>
            <w:tcW w:w="1694" w:type="dxa"/>
            <w:vAlign w:val="top"/>
          </w:tcPr>
          <w:p w14:paraId="2AC4FC08">
            <w:pPr>
              <w:pStyle w:val="6"/>
              <w:spacing w:before="166" w:line="221" w:lineRule="auto"/>
              <w:ind w:left="646"/>
            </w:pPr>
            <w:r>
              <w:rPr>
                <w:spacing w:val="-3"/>
              </w:rPr>
              <w:t>万元</w:t>
            </w:r>
          </w:p>
        </w:tc>
        <w:tc>
          <w:tcPr>
            <w:tcW w:w="1593" w:type="dxa"/>
            <w:vAlign w:val="top"/>
          </w:tcPr>
          <w:p w14:paraId="14CB04FD">
            <w:pPr>
              <w:rPr>
                <w:rFonts w:ascii="Arial"/>
                <w:sz w:val="21"/>
              </w:rPr>
            </w:pPr>
          </w:p>
        </w:tc>
        <w:tc>
          <w:tcPr>
            <w:tcW w:w="1661" w:type="dxa"/>
            <w:vAlign w:val="top"/>
          </w:tcPr>
          <w:p w14:paraId="00C396D9">
            <w:pPr>
              <w:rPr>
                <w:rFonts w:ascii="Arial"/>
                <w:sz w:val="21"/>
              </w:rPr>
            </w:pPr>
          </w:p>
        </w:tc>
        <w:tc>
          <w:tcPr>
            <w:tcW w:w="1386" w:type="dxa"/>
            <w:vAlign w:val="top"/>
          </w:tcPr>
          <w:p w14:paraId="4601BA10">
            <w:pPr>
              <w:spacing w:before="204" w:line="187" w:lineRule="auto"/>
              <w:ind w:left="41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5.3484</w:t>
            </w:r>
          </w:p>
        </w:tc>
        <w:tc>
          <w:tcPr>
            <w:tcW w:w="926" w:type="dxa"/>
            <w:vAlign w:val="top"/>
          </w:tcPr>
          <w:p w14:paraId="0B88A921">
            <w:pPr>
              <w:rPr>
                <w:rFonts w:ascii="Arial"/>
                <w:sz w:val="21"/>
              </w:rPr>
            </w:pPr>
          </w:p>
        </w:tc>
      </w:tr>
      <w:tr w14:paraId="66F44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2519" w:type="dxa"/>
            <w:gridSpan w:val="2"/>
            <w:vAlign w:val="top"/>
          </w:tcPr>
          <w:p w14:paraId="3AFD2107">
            <w:pPr>
              <w:pStyle w:val="6"/>
              <w:spacing w:before="179" w:line="214" w:lineRule="auto"/>
              <w:ind w:left="565"/>
            </w:pPr>
            <w:r>
              <w:rPr>
                <w:rFonts w:ascii="Times New Roman" w:hAnsi="Times New Roman" w:eastAsia="Times New Roman" w:cs="Times New Roman"/>
                <w:spacing w:val="-1"/>
              </w:rPr>
              <w:t>(</w:t>
            </w:r>
            <w:r>
              <w:rPr>
                <w:spacing w:val="-1"/>
              </w:rPr>
              <w:t>一</w:t>
            </w:r>
            <w:r>
              <w:rPr>
                <w:rFonts w:ascii="Times New Roman" w:hAnsi="Times New Roman" w:eastAsia="Times New Roman" w:cs="Times New Roman"/>
                <w:spacing w:val="-1"/>
              </w:rPr>
              <w:t>)</w:t>
            </w:r>
            <w:r>
              <w:rPr>
                <w:spacing w:val="-1"/>
              </w:rPr>
              <w:t>前期工作费</w:t>
            </w:r>
          </w:p>
        </w:tc>
        <w:tc>
          <w:tcPr>
            <w:tcW w:w="1694" w:type="dxa"/>
            <w:vAlign w:val="top"/>
          </w:tcPr>
          <w:p w14:paraId="5423C5A2">
            <w:pPr>
              <w:pStyle w:val="6"/>
              <w:spacing w:before="180" w:line="221" w:lineRule="auto"/>
              <w:ind w:left="646"/>
            </w:pPr>
            <w:r>
              <w:rPr>
                <w:spacing w:val="-3"/>
              </w:rPr>
              <w:t>万元</w:t>
            </w:r>
          </w:p>
        </w:tc>
        <w:tc>
          <w:tcPr>
            <w:tcW w:w="3254" w:type="dxa"/>
            <w:gridSpan w:val="2"/>
            <w:vAlign w:val="top"/>
          </w:tcPr>
          <w:p w14:paraId="645B654D">
            <w:pPr>
              <w:pStyle w:val="6"/>
              <w:spacing w:before="180" w:line="221" w:lineRule="auto"/>
              <w:ind w:left="841"/>
              <w:rPr>
                <w:rFonts w:ascii="Times New Roman" w:hAnsi="Times New Roman" w:eastAsia="Times New Roman" w:cs="Times New Roman"/>
              </w:rPr>
            </w:pPr>
            <w:r>
              <w:rPr>
                <w:spacing w:val="-2"/>
              </w:rPr>
              <w:t>工程施工费的</w:t>
            </w:r>
            <w:r>
              <w:rPr>
                <w:spacing w:val="-39"/>
              </w:rPr>
              <w:t xml:space="preserve"> </w:t>
            </w:r>
            <w:r>
              <w:rPr>
                <w:rFonts w:ascii="Times New Roman" w:hAnsi="Times New Roman" w:eastAsia="Times New Roman" w:cs="Times New Roman"/>
                <w:spacing w:val="-2"/>
              </w:rPr>
              <w:t>5%</w:t>
            </w:r>
          </w:p>
        </w:tc>
        <w:tc>
          <w:tcPr>
            <w:tcW w:w="1386" w:type="dxa"/>
            <w:vAlign w:val="top"/>
          </w:tcPr>
          <w:p w14:paraId="5ED6A9F1">
            <w:pPr>
              <w:spacing w:before="218" w:line="187" w:lineRule="auto"/>
              <w:ind w:left="40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2.1446</w:t>
            </w:r>
          </w:p>
        </w:tc>
        <w:tc>
          <w:tcPr>
            <w:tcW w:w="926" w:type="dxa"/>
            <w:vAlign w:val="top"/>
          </w:tcPr>
          <w:p w14:paraId="74E0B547">
            <w:pPr>
              <w:rPr>
                <w:rFonts w:ascii="Arial"/>
                <w:sz w:val="21"/>
              </w:rPr>
            </w:pPr>
          </w:p>
        </w:tc>
      </w:tr>
      <w:tr w14:paraId="29728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2519" w:type="dxa"/>
            <w:gridSpan w:val="2"/>
            <w:vAlign w:val="top"/>
          </w:tcPr>
          <w:p w14:paraId="74B00FA0">
            <w:pPr>
              <w:pStyle w:val="6"/>
              <w:spacing w:before="180" w:line="214" w:lineRule="auto"/>
              <w:ind w:left="565"/>
            </w:pPr>
            <w:r>
              <w:rPr>
                <w:rFonts w:ascii="Times New Roman" w:hAnsi="Times New Roman" w:eastAsia="Times New Roman" w:cs="Times New Roman"/>
                <w:spacing w:val="-1"/>
              </w:rPr>
              <w:t>(</w:t>
            </w:r>
            <w:r>
              <w:rPr>
                <w:spacing w:val="-1"/>
              </w:rPr>
              <w:t>二</w:t>
            </w:r>
            <w:r>
              <w:rPr>
                <w:rFonts w:ascii="Times New Roman" w:hAnsi="Times New Roman" w:eastAsia="Times New Roman" w:cs="Times New Roman"/>
                <w:spacing w:val="-1"/>
              </w:rPr>
              <w:t>)</w:t>
            </w:r>
            <w:r>
              <w:rPr>
                <w:spacing w:val="-1"/>
              </w:rPr>
              <w:t>工程监理费</w:t>
            </w:r>
          </w:p>
        </w:tc>
        <w:tc>
          <w:tcPr>
            <w:tcW w:w="1694" w:type="dxa"/>
            <w:vAlign w:val="top"/>
          </w:tcPr>
          <w:p w14:paraId="76F08DD3">
            <w:pPr>
              <w:pStyle w:val="6"/>
              <w:spacing w:before="181" w:line="221" w:lineRule="auto"/>
              <w:ind w:left="646"/>
            </w:pPr>
            <w:r>
              <w:rPr>
                <w:spacing w:val="-3"/>
              </w:rPr>
              <w:t>万元</w:t>
            </w:r>
          </w:p>
        </w:tc>
        <w:tc>
          <w:tcPr>
            <w:tcW w:w="3254" w:type="dxa"/>
            <w:gridSpan w:val="2"/>
            <w:vAlign w:val="top"/>
          </w:tcPr>
          <w:p w14:paraId="1206E829">
            <w:pPr>
              <w:pStyle w:val="6"/>
              <w:spacing w:before="181" w:line="221" w:lineRule="auto"/>
              <w:ind w:left="841"/>
              <w:rPr>
                <w:rFonts w:ascii="Times New Roman" w:hAnsi="Times New Roman" w:eastAsia="Times New Roman" w:cs="Times New Roman"/>
              </w:rPr>
            </w:pPr>
            <w:r>
              <w:rPr>
                <w:spacing w:val="-2"/>
              </w:rPr>
              <w:t>工程施工费的</w:t>
            </w:r>
            <w:r>
              <w:rPr>
                <w:spacing w:val="-40"/>
              </w:rPr>
              <w:t xml:space="preserve"> </w:t>
            </w:r>
            <w:r>
              <w:rPr>
                <w:rFonts w:ascii="Times New Roman" w:hAnsi="Times New Roman" w:eastAsia="Times New Roman" w:cs="Times New Roman"/>
                <w:spacing w:val="-2"/>
              </w:rPr>
              <w:t>3%</w:t>
            </w:r>
          </w:p>
        </w:tc>
        <w:tc>
          <w:tcPr>
            <w:tcW w:w="1386" w:type="dxa"/>
            <w:vAlign w:val="top"/>
          </w:tcPr>
          <w:p w14:paraId="3D2EF076">
            <w:pPr>
              <w:spacing w:before="219" w:line="187" w:lineRule="auto"/>
              <w:ind w:left="40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0.8170</w:t>
            </w:r>
          </w:p>
        </w:tc>
        <w:tc>
          <w:tcPr>
            <w:tcW w:w="926" w:type="dxa"/>
            <w:vAlign w:val="top"/>
          </w:tcPr>
          <w:p w14:paraId="1D03BE2E">
            <w:pPr>
              <w:rPr>
                <w:rFonts w:ascii="Arial"/>
                <w:sz w:val="21"/>
              </w:rPr>
            </w:pPr>
          </w:p>
        </w:tc>
      </w:tr>
      <w:tr w14:paraId="07FA9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2519" w:type="dxa"/>
            <w:gridSpan w:val="2"/>
            <w:vAlign w:val="top"/>
          </w:tcPr>
          <w:p w14:paraId="7C55E297">
            <w:pPr>
              <w:pStyle w:val="6"/>
              <w:spacing w:before="293" w:line="214" w:lineRule="auto"/>
              <w:ind w:left="565"/>
            </w:pPr>
            <w:r>
              <w:rPr>
                <w:rFonts w:ascii="Times New Roman" w:hAnsi="Times New Roman" w:eastAsia="Times New Roman" w:cs="Times New Roman"/>
                <w:spacing w:val="-1"/>
              </w:rPr>
              <w:t>(</w:t>
            </w:r>
            <w:r>
              <w:rPr>
                <w:spacing w:val="-1"/>
              </w:rPr>
              <w:t>三</w:t>
            </w:r>
            <w:r>
              <w:rPr>
                <w:rFonts w:ascii="Times New Roman" w:hAnsi="Times New Roman" w:eastAsia="Times New Roman" w:cs="Times New Roman"/>
                <w:spacing w:val="-1"/>
              </w:rPr>
              <w:t>)</w:t>
            </w:r>
            <w:r>
              <w:rPr>
                <w:spacing w:val="-1"/>
              </w:rPr>
              <w:t>竣工验收费</w:t>
            </w:r>
          </w:p>
        </w:tc>
        <w:tc>
          <w:tcPr>
            <w:tcW w:w="1694" w:type="dxa"/>
            <w:vAlign w:val="top"/>
          </w:tcPr>
          <w:p w14:paraId="08E68AA7">
            <w:pPr>
              <w:pStyle w:val="6"/>
              <w:spacing w:before="293" w:line="221" w:lineRule="auto"/>
              <w:ind w:left="646"/>
            </w:pPr>
            <w:r>
              <w:rPr>
                <w:spacing w:val="-3"/>
              </w:rPr>
              <w:t>万元</w:t>
            </w:r>
          </w:p>
        </w:tc>
        <w:tc>
          <w:tcPr>
            <w:tcW w:w="3254" w:type="dxa"/>
            <w:gridSpan w:val="2"/>
            <w:vAlign w:val="top"/>
          </w:tcPr>
          <w:p w14:paraId="240E1324">
            <w:pPr>
              <w:pStyle w:val="6"/>
              <w:spacing w:before="293" w:line="221" w:lineRule="auto"/>
              <w:ind w:left="841"/>
              <w:rPr>
                <w:rFonts w:ascii="Times New Roman" w:hAnsi="Times New Roman" w:eastAsia="Times New Roman" w:cs="Times New Roman"/>
              </w:rPr>
            </w:pPr>
            <w:r>
              <w:rPr>
                <w:spacing w:val="-2"/>
              </w:rPr>
              <w:t>工程施工费的</w:t>
            </w:r>
            <w:r>
              <w:rPr>
                <w:spacing w:val="-40"/>
              </w:rPr>
              <w:t xml:space="preserve"> </w:t>
            </w:r>
            <w:r>
              <w:rPr>
                <w:rFonts w:ascii="Times New Roman" w:hAnsi="Times New Roman" w:eastAsia="Times New Roman" w:cs="Times New Roman"/>
                <w:spacing w:val="-2"/>
              </w:rPr>
              <w:t>3%</w:t>
            </w:r>
          </w:p>
        </w:tc>
        <w:tc>
          <w:tcPr>
            <w:tcW w:w="1386" w:type="dxa"/>
            <w:vAlign w:val="top"/>
          </w:tcPr>
          <w:p w14:paraId="67E5DA96">
            <w:pPr>
              <w:spacing w:line="270" w:lineRule="auto"/>
              <w:rPr>
                <w:rFonts w:ascii="Arial"/>
                <w:sz w:val="21"/>
              </w:rPr>
            </w:pPr>
          </w:p>
          <w:p w14:paraId="0597A94B">
            <w:pPr>
              <w:spacing w:before="60" w:line="187" w:lineRule="auto"/>
              <w:ind w:left="42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1.3140</w:t>
            </w:r>
          </w:p>
        </w:tc>
        <w:tc>
          <w:tcPr>
            <w:tcW w:w="926" w:type="dxa"/>
            <w:vAlign w:val="top"/>
          </w:tcPr>
          <w:p w14:paraId="2844FB42">
            <w:pPr>
              <w:rPr>
                <w:rFonts w:ascii="Arial"/>
                <w:sz w:val="21"/>
              </w:rPr>
            </w:pPr>
          </w:p>
        </w:tc>
      </w:tr>
      <w:tr w14:paraId="470B5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2519" w:type="dxa"/>
            <w:gridSpan w:val="2"/>
            <w:vAlign w:val="top"/>
          </w:tcPr>
          <w:p w14:paraId="6BE0F9FA">
            <w:pPr>
              <w:pStyle w:val="6"/>
              <w:spacing w:before="180" w:line="214" w:lineRule="auto"/>
              <w:ind w:left="565"/>
            </w:pPr>
            <w:r>
              <w:rPr>
                <w:rFonts w:ascii="Times New Roman" w:hAnsi="Times New Roman" w:eastAsia="Times New Roman" w:cs="Times New Roman"/>
                <w:spacing w:val="-1"/>
              </w:rPr>
              <w:t>(</w:t>
            </w:r>
            <w:r>
              <w:rPr>
                <w:spacing w:val="-1"/>
              </w:rPr>
              <w:t>四</w:t>
            </w:r>
            <w:r>
              <w:rPr>
                <w:rFonts w:ascii="Times New Roman" w:hAnsi="Times New Roman" w:eastAsia="Times New Roman" w:cs="Times New Roman"/>
                <w:spacing w:val="-1"/>
              </w:rPr>
              <w:t>)</w:t>
            </w:r>
            <w:r>
              <w:rPr>
                <w:spacing w:val="-1"/>
              </w:rPr>
              <w:t>业主管理费</w:t>
            </w:r>
          </w:p>
        </w:tc>
        <w:tc>
          <w:tcPr>
            <w:tcW w:w="1694" w:type="dxa"/>
            <w:vAlign w:val="top"/>
          </w:tcPr>
          <w:p w14:paraId="26108A67">
            <w:pPr>
              <w:pStyle w:val="6"/>
              <w:spacing w:before="181" w:line="221" w:lineRule="auto"/>
              <w:ind w:left="646"/>
            </w:pPr>
            <w:r>
              <w:rPr>
                <w:spacing w:val="-3"/>
              </w:rPr>
              <w:t>万元</w:t>
            </w:r>
          </w:p>
        </w:tc>
        <w:tc>
          <w:tcPr>
            <w:tcW w:w="3254" w:type="dxa"/>
            <w:gridSpan w:val="2"/>
            <w:vAlign w:val="top"/>
          </w:tcPr>
          <w:p w14:paraId="02AC2625">
            <w:pPr>
              <w:pStyle w:val="6"/>
              <w:spacing w:before="44" w:line="229" w:lineRule="auto"/>
              <w:ind w:left="128" w:right="113" w:firstLine="37"/>
              <w:rPr>
                <w:rFonts w:ascii="Times New Roman" w:hAnsi="Times New Roman" w:eastAsia="Times New Roman" w:cs="Times New Roman"/>
              </w:rPr>
            </w:pPr>
            <w:r>
              <w:rPr>
                <w:spacing w:val="-1"/>
              </w:rPr>
              <w:t>工程施工费、前期工作费、工程</w:t>
            </w:r>
            <w:r>
              <w:t xml:space="preserve"> </w:t>
            </w:r>
            <w:r>
              <w:rPr>
                <w:spacing w:val="-1"/>
              </w:rPr>
              <w:t>监理费和竣工验收费之和的</w:t>
            </w:r>
            <w:r>
              <w:rPr>
                <w:spacing w:val="-41"/>
              </w:rPr>
              <w:t xml:space="preserve"> </w:t>
            </w:r>
            <w:r>
              <w:rPr>
                <w:rFonts w:ascii="Times New Roman" w:hAnsi="Times New Roman" w:eastAsia="Times New Roman" w:cs="Times New Roman"/>
                <w:spacing w:val="-1"/>
              </w:rPr>
              <w:t>2.8%</w:t>
            </w:r>
          </w:p>
        </w:tc>
        <w:tc>
          <w:tcPr>
            <w:tcW w:w="1386" w:type="dxa"/>
            <w:vAlign w:val="top"/>
          </w:tcPr>
          <w:p w14:paraId="60ECB981">
            <w:pPr>
              <w:spacing w:before="219" w:line="187" w:lineRule="auto"/>
              <w:ind w:left="42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1.0729</w:t>
            </w:r>
          </w:p>
        </w:tc>
        <w:tc>
          <w:tcPr>
            <w:tcW w:w="926" w:type="dxa"/>
            <w:vAlign w:val="top"/>
          </w:tcPr>
          <w:p w14:paraId="0ECF317F">
            <w:pPr>
              <w:rPr>
                <w:rFonts w:ascii="Arial"/>
                <w:sz w:val="21"/>
              </w:rPr>
            </w:pPr>
          </w:p>
        </w:tc>
      </w:tr>
      <w:tr w14:paraId="643A0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2519" w:type="dxa"/>
            <w:gridSpan w:val="2"/>
            <w:vAlign w:val="top"/>
          </w:tcPr>
          <w:p w14:paraId="0A10DA2A">
            <w:pPr>
              <w:pStyle w:val="6"/>
              <w:spacing w:before="174" w:line="221" w:lineRule="auto"/>
              <w:ind w:left="526"/>
            </w:pPr>
            <w:r>
              <w:rPr>
                <w:b/>
                <w:bCs/>
                <w:spacing w:val="-3"/>
              </w:rPr>
              <w:t>三、环境监测费</w:t>
            </w:r>
          </w:p>
        </w:tc>
        <w:tc>
          <w:tcPr>
            <w:tcW w:w="1694" w:type="dxa"/>
            <w:vAlign w:val="top"/>
          </w:tcPr>
          <w:p w14:paraId="3B3B8ACA">
            <w:pPr>
              <w:pStyle w:val="6"/>
              <w:spacing w:before="174" w:line="221" w:lineRule="auto"/>
              <w:ind w:left="646"/>
            </w:pPr>
            <w:r>
              <w:rPr>
                <w:spacing w:val="-3"/>
              </w:rPr>
              <w:t>万元</w:t>
            </w:r>
          </w:p>
        </w:tc>
        <w:tc>
          <w:tcPr>
            <w:tcW w:w="1593" w:type="dxa"/>
            <w:vAlign w:val="top"/>
          </w:tcPr>
          <w:p w14:paraId="6E4C9822">
            <w:pPr>
              <w:rPr>
                <w:rFonts w:ascii="Arial"/>
                <w:sz w:val="21"/>
              </w:rPr>
            </w:pPr>
          </w:p>
        </w:tc>
        <w:tc>
          <w:tcPr>
            <w:tcW w:w="1661" w:type="dxa"/>
            <w:vAlign w:val="top"/>
          </w:tcPr>
          <w:p w14:paraId="62BE420C">
            <w:pPr>
              <w:rPr>
                <w:rFonts w:ascii="Arial"/>
                <w:sz w:val="21"/>
              </w:rPr>
            </w:pPr>
          </w:p>
        </w:tc>
        <w:tc>
          <w:tcPr>
            <w:tcW w:w="1386" w:type="dxa"/>
            <w:vAlign w:val="top"/>
          </w:tcPr>
          <w:p w14:paraId="370BF1BA">
            <w:pPr>
              <w:spacing w:before="212" w:line="187" w:lineRule="auto"/>
              <w:ind w:left="4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6.800</w:t>
            </w:r>
          </w:p>
        </w:tc>
        <w:tc>
          <w:tcPr>
            <w:tcW w:w="926" w:type="dxa"/>
            <w:vAlign w:val="top"/>
          </w:tcPr>
          <w:p w14:paraId="60DAE83F">
            <w:pPr>
              <w:rPr>
                <w:rFonts w:ascii="Arial"/>
                <w:sz w:val="21"/>
              </w:rPr>
            </w:pPr>
          </w:p>
        </w:tc>
      </w:tr>
      <w:tr w14:paraId="4B53A9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11" w:type="dxa"/>
            <w:vAlign w:val="top"/>
          </w:tcPr>
          <w:p w14:paraId="1AB3E43D">
            <w:pPr>
              <w:spacing w:before="237" w:line="187" w:lineRule="auto"/>
              <w:ind w:left="37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08" w:type="dxa"/>
            <w:vAlign w:val="top"/>
          </w:tcPr>
          <w:p w14:paraId="57C0B0E3">
            <w:pPr>
              <w:pStyle w:val="6"/>
              <w:spacing w:before="196" w:line="220" w:lineRule="auto"/>
              <w:ind w:left="123"/>
            </w:pPr>
            <w:r>
              <w:rPr>
                <w:spacing w:val="-1"/>
              </w:rPr>
              <w:t>滑坡、崩塌监测</w:t>
            </w:r>
          </w:p>
        </w:tc>
        <w:tc>
          <w:tcPr>
            <w:tcW w:w="1694" w:type="dxa"/>
            <w:vAlign w:val="top"/>
          </w:tcPr>
          <w:p w14:paraId="12DE32D7">
            <w:pPr>
              <w:pStyle w:val="6"/>
              <w:spacing w:before="195" w:line="221" w:lineRule="auto"/>
              <w:ind w:left="648"/>
            </w:pPr>
            <w:r>
              <w:rPr>
                <w:spacing w:val="-4"/>
              </w:rPr>
              <w:t>点次</w:t>
            </w:r>
          </w:p>
        </w:tc>
        <w:tc>
          <w:tcPr>
            <w:tcW w:w="1593" w:type="dxa"/>
            <w:vAlign w:val="top"/>
          </w:tcPr>
          <w:p w14:paraId="7E6C8EBD">
            <w:pPr>
              <w:spacing w:before="237" w:line="187" w:lineRule="auto"/>
              <w:ind w:left="6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600</w:t>
            </w:r>
          </w:p>
        </w:tc>
        <w:tc>
          <w:tcPr>
            <w:tcW w:w="1661" w:type="dxa"/>
            <w:vAlign w:val="top"/>
          </w:tcPr>
          <w:p w14:paraId="2D10F7C4">
            <w:pPr>
              <w:spacing w:before="237" w:line="187" w:lineRule="auto"/>
              <w:ind w:left="56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100.00</w:t>
            </w:r>
          </w:p>
        </w:tc>
        <w:tc>
          <w:tcPr>
            <w:tcW w:w="1386" w:type="dxa"/>
            <w:vAlign w:val="top"/>
          </w:tcPr>
          <w:p w14:paraId="6CA1B27E">
            <w:pPr>
              <w:spacing w:before="237" w:line="187" w:lineRule="auto"/>
              <w:ind w:left="41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6.0000</w:t>
            </w:r>
          </w:p>
        </w:tc>
        <w:tc>
          <w:tcPr>
            <w:tcW w:w="926" w:type="dxa"/>
            <w:vAlign w:val="top"/>
          </w:tcPr>
          <w:p w14:paraId="505D08DB">
            <w:pPr>
              <w:rPr>
                <w:rFonts w:ascii="Arial"/>
                <w:sz w:val="21"/>
              </w:rPr>
            </w:pPr>
          </w:p>
        </w:tc>
      </w:tr>
      <w:tr w14:paraId="34764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811" w:type="dxa"/>
            <w:vAlign w:val="top"/>
          </w:tcPr>
          <w:p w14:paraId="360C6D9B">
            <w:pPr>
              <w:spacing w:before="192" w:line="187" w:lineRule="auto"/>
              <w:ind w:left="35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708" w:type="dxa"/>
            <w:vAlign w:val="top"/>
          </w:tcPr>
          <w:p w14:paraId="7A927831">
            <w:pPr>
              <w:pStyle w:val="6"/>
              <w:spacing w:before="153" w:line="220" w:lineRule="auto"/>
              <w:ind w:left="229"/>
            </w:pPr>
            <w:r>
              <w:rPr>
                <w:spacing w:val="-1"/>
              </w:rPr>
              <w:t>地形地貌监测</w:t>
            </w:r>
          </w:p>
        </w:tc>
        <w:tc>
          <w:tcPr>
            <w:tcW w:w="1694" w:type="dxa"/>
            <w:vAlign w:val="top"/>
          </w:tcPr>
          <w:p w14:paraId="49033003">
            <w:pPr>
              <w:pStyle w:val="6"/>
              <w:spacing w:before="153" w:line="221" w:lineRule="auto"/>
              <w:ind w:left="648"/>
            </w:pPr>
            <w:r>
              <w:rPr>
                <w:spacing w:val="-4"/>
              </w:rPr>
              <w:t>点次</w:t>
            </w:r>
          </w:p>
        </w:tc>
        <w:tc>
          <w:tcPr>
            <w:tcW w:w="1593" w:type="dxa"/>
            <w:vAlign w:val="top"/>
          </w:tcPr>
          <w:p w14:paraId="5150E65D">
            <w:pPr>
              <w:spacing w:before="192" w:line="187" w:lineRule="auto"/>
              <w:ind w:left="6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1661" w:type="dxa"/>
            <w:vAlign w:val="top"/>
          </w:tcPr>
          <w:p w14:paraId="76FA9130">
            <w:pPr>
              <w:spacing w:before="192" w:line="187" w:lineRule="auto"/>
              <w:ind w:left="5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200.00</w:t>
            </w:r>
          </w:p>
        </w:tc>
        <w:tc>
          <w:tcPr>
            <w:tcW w:w="1386" w:type="dxa"/>
            <w:vAlign w:val="top"/>
          </w:tcPr>
          <w:p w14:paraId="694B4568">
            <w:pPr>
              <w:spacing w:before="192" w:line="187" w:lineRule="auto"/>
              <w:ind w:left="4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0.800</w:t>
            </w:r>
          </w:p>
        </w:tc>
        <w:tc>
          <w:tcPr>
            <w:tcW w:w="926" w:type="dxa"/>
            <w:vAlign w:val="top"/>
          </w:tcPr>
          <w:p w14:paraId="23941587">
            <w:pPr>
              <w:rPr>
                <w:rFonts w:ascii="Arial"/>
                <w:sz w:val="21"/>
              </w:rPr>
            </w:pPr>
          </w:p>
        </w:tc>
      </w:tr>
      <w:tr w14:paraId="5A634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2519" w:type="dxa"/>
            <w:gridSpan w:val="2"/>
            <w:vAlign w:val="top"/>
          </w:tcPr>
          <w:p w14:paraId="2E0EE06A">
            <w:pPr>
              <w:pStyle w:val="6"/>
              <w:spacing w:before="167" w:line="220" w:lineRule="auto"/>
              <w:ind w:left="546"/>
            </w:pPr>
            <w:r>
              <w:rPr>
                <w:b/>
                <w:bCs/>
                <w:spacing w:val="-5"/>
              </w:rPr>
              <w:t>四、基本预备费</w:t>
            </w:r>
          </w:p>
        </w:tc>
        <w:tc>
          <w:tcPr>
            <w:tcW w:w="1694" w:type="dxa"/>
            <w:vAlign w:val="top"/>
          </w:tcPr>
          <w:p w14:paraId="2113732F">
            <w:pPr>
              <w:pStyle w:val="6"/>
              <w:spacing w:before="168" w:line="221" w:lineRule="auto"/>
              <w:ind w:left="646"/>
            </w:pPr>
            <w:r>
              <w:rPr>
                <w:spacing w:val="-3"/>
              </w:rPr>
              <w:t>万元</w:t>
            </w:r>
          </w:p>
        </w:tc>
        <w:tc>
          <w:tcPr>
            <w:tcW w:w="1593" w:type="dxa"/>
            <w:vAlign w:val="top"/>
          </w:tcPr>
          <w:p w14:paraId="333648B7">
            <w:pPr>
              <w:rPr>
                <w:rFonts w:ascii="Arial"/>
                <w:sz w:val="21"/>
              </w:rPr>
            </w:pPr>
          </w:p>
        </w:tc>
        <w:tc>
          <w:tcPr>
            <w:tcW w:w="1661" w:type="dxa"/>
            <w:vAlign w:val="top"/>
          </w:tcPr>
          <w:p w14:paraId="62B2C3EB">
            <w:pPr>
              <w:rPr>
                <w:rFonts w:ascii="Arial"/>
                <w:sz w:val="21"/>
              </w:rPr>
            </w:pPr>
          </w:p>
        </w:tc>
        <w:tc>
          <w:tcPr>
            <w:tcW w:w="1386" w:type="dxa"/>
            <w:vAlign w:val="top"/>
          </w:tcPr>
          <w:p w14:paraId="2C92A0B0">
            <w:pPr>
              <w:spacing w:before="206" w:line="187" w:lineRule="auto"/>
              <w:ind w:left="42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1.9695</w:t>
            </w:r>
          </w:p>
        </w:tc>
        <w:tc>
          <w:tcPr>
            <w:tcW w:w="926" w:type="dxa"/>
            <w:vAlign w:val="top"/>
          </w:tcPr>
          <w:p w14:paraId="2180E9F1">
            <w:pPr>
              <w:rPr>
                <w:rFonts w:ascii="Arial"/>
                <w:sz w:val="21"/>
              </w:rPr>
            </w:pPr>
          </w:p>
        </w:tc>
      </w:tr>
      <w:tr w14:paraId="0C9FB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2519" w:type="dxa"/>
            <w:gridSpan w:val="2"/>
            <w:vAlign w:val="top"/>
          </w:tcPr>
          <w:p w14:paraId="3D35FF32">
            <w:pPr>
              <w:pStyle w:val="6"/>
              <w:spacing w:before="168" w:line="220" w:lineRule="auto"/>
              <w:ind w:left="530"/>
            </w:pPr>
            <w:r>
              <w:rPr>
                <w:b/>
                <w:bCs/>
                <w:spacing w:val="-3"/>
              </w:rPr>
              <w:t>五、静态总投资</w:t>
            </w:r>
          </w:p>
        </w:tc>
        <w:tc>
          <w:tcPr>
            <w:tcW w:w="1694" w:type="dxa"/>
            <w:vAlign w:val="top"/>
          </w:tcPr>
          <w:p w14:paraId="0BCFE284">
            <w:pPr>
              <w:pStyle w:val="6"/>
              <w:spacing w:before="168" w:line="221" w:lineRule="auto"/>
              <w:ind w:left="646"/>
            </w:pPr>
            <w:r>
              <w:rPr>
                <w:spacing w:val="-3"/>
              </w:rPr>
              <w:t>万元</w:t>
            </w:r>
          </w:p>
        </w:tc>
        <w:tc>
          <w:tcPr>
            <w:tcW w:w="3254" w:type="dxa"/>
            <w:gridSpan w:val="2"/>
            <w:vAlign w:val="top"/>
          </w:tcPr>
          <w:p w14:paraId="1DC121E1">
            <w:pPr>
              <w:pStyle w:val="6"/>
              <w:spacing w:before="169" w:line="237" w:lineRule="auto"/>
              <w:ind w:left="875"/>
            </w:pPr>
            <w:r>
              <w:rPr>
                <w:spacing w:val="-1"/>
              </w:rPr>
              <w:t>一</w:t>
            </w:r>
            <w:r>
              <w:rPr>
                <w:rFonts w:ascii="Times New Roman" w:hAnsi="Times New Roman" w:eastAsia="Times New Roman" w:cs="Times New Roman"/>
                <w:spacing w:val="-1"/>
              </w:rPr>
              <w:t>+</w:t>
            </w:r>
            <w:r>
              <w:rPr>
                <w:spacing w:val="-1"/>
              </w:rPr>
              <w:t>二</w:t>
            </w:r>
            <w:r>
              <w:rPr>
                <w:rFonts w:ascii="Times New Roman" w:hAnsi="Times New Roman" w:eastAsia="Times New Roman" w:cs="Times New Roman"/>
                <w:spacing w:val="-1"/>
              </w:rPr>
              <w:t>+</w:t>
            </w:r>
            <w:r>
              <w:rPr>
                <w:spacing w:val="-1"/>
              </w:rPr>
              <w:t>三</w:t>
            </w:r>
            <w:r>
              <w:rPr>
                <w:rFonts w:ascii="Times New Roman" w:hAnsi="Times New Roman" w:eastAsia="Times New Roman" w:cs="Times New Roman"/>
                <w:spacing w:val="-1"/>
              </w:rPr>
              <w:t>+</w:t>
            </w:r>
            <w:r>
              <w:rPr>
                <w:spacing w:val="-1"/>
              </w:rPr>
              <w:t>四</w:t>
            </w:r>
            <w:r>
              <w:rPr>
                <w:rFonts w:ascii="Times New Roman" w:hAnsi="Times New Roman" w:eastAsia="Times New Roman" w:cs="Times New Roman"/>
                <w:spacing w:val="-1"/>
              </w:rPr>
              <w:t>+</w:t>
            </w:r>
            <w:r>
              <w:rPr>
                <w:spacing w:val="-1"/>
              </w:rPr>
              <w:t>五</w:t>
            </w:r>
          </w:p>
        </w:tc>
        <w:tc>
          <w:tcPr>
            <w:tcW w:w="1386" w:type="dxa"/>
            <w:vAlign w:val="top"/>
          </w:tcPr>
          <w:p w14:paraId="6EFE2724">
            <w:pPr>
              <w:spacing w:before="207" w:line="187" w:lineRule="auto"/>
              <w:ind w:left="3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48.1586</w:t>
            </w:r>
          </w:p>
        </w:tc>
        <w:tc>
          <w:tcPr>
            <w:tcW w:w="926" w:type="dxa"/>
            <w:vAlign w:val="top"/>
          </w:tcPr>
          <w:p w14:paraId="0F1C54CF">
            <w:pPr>
              <w:rPr>
                <w:rFonts w:ascii="Arial"/>
                <w:sz w:val="21"/>
              </w:rPr>
            </w:pPr>
          </w:p>
        </w:tc>
      </w:tr>
      <w:tr w14:paraId="5E03F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2519" w:type="dxa"/>
            <w:gridSpan w:val="2"/>
            <w:vAlign w:val="top"/>
          </w:tcPr>
          <w:p w14:paraId="6E6C5380">
            <w:pPr>
              <w:pStyle w:val="6"/>
              <w:spacing w:before="169" w:line="219" w:lineRule="auto"/>
              <w:ind w:left="528"/>
            </w:pPr>
            <w:r>
              <w:rPr>
                <w:b/>
                <w:bCs/>
                <w:spacing w:val="-3"/>
              </w:rPr>
              <w:t>六、差价预备费</w:t>
            </w:r>
          </w:p>
        </w:tc>
        <w:tc>
          <w:tcPr>
            <w:tcW w:w="1694" w:type="dxa"/>
            <w:vAlign w:val="top"/>
          </w:tcPr>
          <w:p w14:paraId="034E1BD4">
            <w:pPr>
              <w:pStyle w:val="6"/>
              <w:spacing w:before="169" w:line="221" w:lineRule="auto"/>
              <w:ind w:left="646"/>
            </w:pPr>
            <w:r>
              <w:rPr>
                <w:spacing w:val="-3"/>
              </w:rPr>
              <w:t>万元</w:t>
            </w:r>
          </w:p>
        </w:tc>
        <w:tc>
          <w:tcPr>
            <w:tcW w:w="3254" w:type="dxa"/>
            <w:gridSpan w:val="2"/>
            <w:vAlign w:val="top"/>
          </w:tcPr>
          <w:p w14:paraId="116A8FD0">
            <w:pPr>
              <w:pStyle w:val="6"/>
              <w:spacing w:before="168" w:line="221" w:lineRule="auto"/>
              <w:ind w:left="1270"/>
              <w:rPr>
                <w:rFonts w:ascii="Times New Roman" w:hAnsi="Times New Roman" w:eastAsia="Times New Roman" w:cs="Times New Roman"/>
              </w:rPr>
            </w:pPr>
            <w:r>
              <w:rPr>
                <w:spacing w:val="-6"/>
              </w:rPr>
              <w:t>费率</w:t>
            </w:r>
            <w:r>
              <w:rPr>
                <w:spacing w:val="-40"/>
              </w:rPr>
              <w:t xml:space="preserve"> </w:t>
            </w:r>
            <w:r>
              <w:rPr>
                <w:rFonts w:ascii="Times New Roman" w:hAnsi="Times New Roman" w:eastAsia="Times New Roman" w:cs="Times New Roman"/>
                <w:spacing w:val="-6"/>
              </w:rPr>
              <w:t>5%</w:t>
            </w:r>
          </w:p>
        </w:tc>
        <w:tc>
          <w:tcPr>
            <w:tcW w:w="1386" w:type="dxa"/>
            <w:vAlign w:val="top"/>
          </w:tcPr>
          <w:p w14:paraId="684C7737">
            <w:pPr>
              <w:spacing w:before="207" w:line="187" w:lineRule="auto"/>
              <w:ind w:left="3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18.6981</w:t>
            </w:r>
          </w:p>
        </w:tc>
        <w:tc>
          <w:tcPr>
            <w:tcW w:w="926" w:type="dxa"/>
            <w:vAlign w:val="top"/>
          </w:tcPr>
          <w:p w14:paraId="48381BFB">
            <w:pPr>
              <w:rPr>
                <w:rFonts w:ascii="Arial"/>
                <w:sz w:val="21"/>
              </w:rPr>
            </w:pPr>
          </w:p>
        </w:tc>
      </w:tr>
      <w:tr w14:paraId="3CE84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2519" w:type="dxa"/>
            <w:gridSpan w:val="2"/>
            <w:vAlign w:val="top"/>
          </w:tcPr>
          <w:p w14:paraId="6E04702D">
            <w:pPr>
              <w:pStyle w:val="6"/>
              <w:spacing w:before="170" w:line="221" w:lineRule="auto"/>
              <w:ind w:left="526"/>
            </w:pPr>
            <w:r>
              <w:rPr>
                <w:b/>
                <w:bCs/>
                <w:spacing w:val="-3"/>
              </w:rPr>
              <w:t>七、动态总投资</w:t>
            </w:r>
          </w:p>
        </w:tc>
        <w:tc>
          <w:tcPr>
            <w:tcW w:w="1694" w:type="dxa"/>
            <w:vAlign w:val="top"/>
          </w:tcPr>
          <w:p w14:paraId="1F62E63A">
            <w:pPr>
              <w:pStyle w:val="6"/>
              <w:spacing w:before="170" w:line="221" w:lineRule="auto"/>
              <w:ind w:left="646"/>
            </w:pPr>
            <w:r>
              <w:rPr>
                <w:spacing w:val="-3"/>
              </w:rPr>
              <w:t>万元</w:t>
            </w:r>
          </w:p>
        </w:tc>
        <w:tc>
          <w:tcPr>
            <w:tcW w:w="3254" w:type="dxa"/>
            <w:gridSpan w:val="2"/>
            <w:vAlign w:val="top"/>
          </w:tcPr>
          <w:p w14:paraId="7E505F3E">
            <w:pPr>
              <w:pStyle w:val="6"/>
              <w:spacing w:before="169" w:line="239" w:lineRule="auto"/>
              <w:ind w:left="1368"/>
            </w:pPr>
            <w:r>
              <w:rPr>
                <w:spacing w:val="-3"/>
              </w:rPr>
              <w:t>六</w:t>
            </w:r>
            <w:r>
              <w:rPr>
                <w:rFonts w:ascii="Times New Roman" w:hAnsi="Times New Roman" w:eastAsia="Times New Roman" w:cs="Times New Roman"/>
                <w:spacing w:val="-3"/>
              </w:rPr>
              <w:t>+</w:t>
            </w:r>
            <w:r>
              <w:rPr>
                <w:spacing w:val="-3"/>
              </w:rPr>
              <w:t>七</w:t>
            </w:r>
          </w:p>
        </w:tc>
        <w:tc>
          <w:tcPr>
            <w:tcW w:w="1386" w:type="dxa"/>
            <w:vAlign w:val="top"/>
          </w:tcPr>
          <w:p w14:paraId="41E24ACB">
            <w:pPr>
              <w:spacing w:before="208" w:line="187" w:lineRule="auto"/>
              <w:ind w:left="3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66.8567</w:t>
            </w:r>
          </w:p>
        </w:tc>
        <w:tc>
          <w:tcPr>
            <w:tcW w:w="926" w:type="dxa"/>
            <w:vAlign w:val="top"/>
          </w:tcPr>
          <w:p w14:paraId="6E47BCD0">
            <w:pPr>
              <w:rPr>
                <w:rFonts w:ascii="Arial"/>
                <w:sz w:val="21"/>
              </w:rPr>
            </w:pPr>
          </w:p>
        </w:tc>
      </w:tr>
    </w:tbl>
    <w:p w14:paraId="60F54D12">
      <w:pPr>
        <w:pStyle w:val="2"/>
        <w:spacing w:line="351" w:lineRule="auto"/>
      </w:pPr>
    </w:p>
    <w:p w14:paraId="1B6153E1">
      <w:pPr>
        <w:spacing w:before="78" w:line="350" w:lineRule="auto"/>
        <w:ind w:left="123" w:right="115" w:firstLine="480"/>
        <w:rPr>
          <w:rFonts w:ascii="宋体" w:hAnsi="宋体" w:eastAsia="宋体" w:cs="宋体"/>
          <w:sz w:val="24"/>
          <w:szCs w:val="24"/>
        </w:rPr>
      </w:pPr>
      <w:r>
        <w:rPr>
          <w:rFonts w:ascii="宋体" w:hAnsi="宋体" w:eastAsia="宋体" w:cs="宋体"/>
          <w:spacing w:val="-5"/>
          <w:sz w:val="24"/>
          <w:szCs w:val="24"/>
        </w:rPr>
        <w:t>经投资估（概）算测算该项目环境治理动态投资</w:t>
      </w:r>
      <w:r>
        <w:rPr>
          <w:rFonts w:ascii="宋体" w:hAnsi="宋体" w:eastAsia="宋体" w:cs="宋体"/>
          <w:spacing w:val="-47"/>
          <w:sz w:val="24"/>
          <w:szCs w:val="24"/>
        </w:rPr>
        <w:t xml:space="preserve"> </w:t>
      </w:r>
      <w:r>
        <w:rPr>
          <w:rFonts w:ascii="Times New Roman" w:hAnsi="Times New Roman" w:eastAsia="Times New Roman" w:cs="Times New Roman"/>
          <w:spacing w:val="-5"/>
          <w:sz w:val="24"/>
          <w:szCs w:val="24"/>
        </w:rPr>
        <w:t>66.8567</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万元，静态投资</w:t>
      </w:r>
      <w:r>
        <w:rPr>
          <w:rFonts w:ascii="宋体" w:hAnsi="宋体" w:eastAsia="宋体" w:cs="宋体"/>
          <w:spacing w:val="-56"/>
          <w:sz w:val="24"/>
          <w:szCs w:val="24"/>
        </w:rPr>
        <w:t xml:space="preserve"> </w:t>
      </w:r>
      <w:r>
        <w:rPr>
          <w:rFonts w:ascii="Times New Roman" w:hAnsi="Times New Roman" w:eastAsia="Times New Roman" w:cs="Times New Roman"/>
          <w:spacing w:val="-5"/>
          <w:sz w:val="24"/>
          <w:szCs w:val="24"/>
        </w:rPr>
        <w:t>48.1586</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万元。</w:t>
      </w:r>
      <w:r>
        <w:rPr>
          <w:rFonts w:ascii="宋体" w:hAnsi="宋体" w:eastAsia="宋体" w:cs="宋体"/>
          <w:sz w:val="24"/>
          <w:szCs w:val="24"/>
        </w:rPr>
        <w:t xml:space="preserve"> </w:t>
      </w:r>
      <w:r>
        <w:rPr>
          <w:rFonts w:ascii="宋体" w:hAnsi="宋体" w:eastAsia="宋体" w:cs="宋体"/>
          <w:spacing w:val="-2"/>
          <w:sz w:val="24"/>
          <w:szCs w:val="24"/>
        </w:rPr>
        <w:t>其中，治理工程施工费</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34.0408</w:t>
      </w:r>
      <w:r>
        <w:rPr>
          <w:rFonts w:ascii="Times New Roman" w:hAnsi="Times New Roman" w:eastAsia="Times New Roman" w:cs="Times New Roman"/>
          <w:spacing w:val="17"/>
          <w:w w:val="101"/>
          <w:sz w:val="24"/>
          <w:szCs w:val="24"/>
        </w:rPr>
        <w:t xml:space="preserve"> </w:t>
      </w:r>
      <w:r>
        <w:rPr>
          <w:rFonts w:ascii="宋体" w:hAnsi="宋体" w:eastAsia="宋体" w:cs="宋体"/>
          <w:spacing w:val="-2"/>
          <w:sz w:val="24"/>
          <w:szCs w:val="24"/>
        </w:rPr>
        <w:t>万元；其它费用</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5.3484</w:t>
      </w:r>
      <w:r>
        <w:rPr>
          <w:rFonts w:ascii="Times New Roman" w:hAnsi="Times New Roman" w:eastAsia="Times New Roman" w:cs="Times New Roman"/>
          <w:spacing w:val="18"/>
          <w:sz w:val="24"/>
          <w:szCs w:val="24"/>
        </w:rPr>
        <w:t xml:space="preserve"> </w:t>
      </w:r>
      <w:r>
        <w:rPr>
          <w:rFonts w:ascii="宋体" w:hAnsi="宋体" w:eastAsia="宋体" w:cs="宋体"/>
          <w:spacing w:val="-2"/>
          <w:sz w:val="24"/>
          <w:szCs w:val="24"/>
        </w:rPr>
        <w:t>万元；监测费</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6.800</w:t>
      </w:r>
      <w:r>
        <w:rPr>
          <w:rFonts w:ascii="Times New Roman" w:hAnsi="Times New Roman" w:eastAsia="Times New Roman" w:cs="Times New Roman"/>
          <w:spacing w:val="17"/>
          <w:w w:val="101"/>
          <w:sz w:val="24"/>
          <w:szCs w:val="24"/>
        </w:rPr>
        <w:t xml:space="preserve"> </w:t>
      </w:r>
      <w:r>
        <w:rPr>
          <w:rFonts w:ascii="宋体" w:hAnsi="宋体" w:eastAsia="宋体" w:cs="宋体"/>
          <w:spacing w:val="-2"/>
          <w:sz w:val="24"/>
          <w:szCs w:val="24"/>
        </w:rPr>
        <w:t>万元；基本预备</w:t>
      </w:r>
      <w:r>
        <w:rPr>
          <w:rFonts w:ascii="宋体" w:hAnsi="宋体" w:eastAsia="宋体" w:cs="宋体"/>
          <w:sz w:val="24"/>
          <w:szCs w:val="24"/>
        </w:rPr>
        <w:t xml:space="preserve"> </w:t>
      </w:r>
      <w:r>
        <w:rPr>
          <w:rFonts w:ascii="宋体" w:hAnsi="宋体" w:eastAsia="宋体" w:cs="宋体"/>
          <w:spacing w:val="-5"/>
          <w:sz w:val="24"/>
          <w:szCs w:val="24"/>
        </w:rPr>
        <w:t>费</w:t>
      </w:r>
      <w:r>
        <w:rPr>
          <w:rFonts w:ascii="宋体" w:hAnsi="宋体" w:eastAsia="宋体" w:cs="宋体"/>
          <w:spacing w:val="-23"/>
          <w:sz w:val="24"/>
          <w:szCs w:val="24"/>
        </w:rPr>
        <w:t xml:space="preserve"> </w:t>
      </w:r>
      <w:r>
        <w:rPr>
          <w:rFonts w:ascii="Times New Roman" w:hAnsi="Times New Roman" w:eastAsia="Times New Roman" w:cs="Times New Roman"/>
          <w:spacing w:val="-5"/>
          <w:sz w:val="24"/>
          <w:szCs w:val="24"/>
        </w:rPr>
        <w:t>1.9695</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万元；差价预备费</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18.6981</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万元。</w:t>
      </w:r>
    </w:p>
    <w:p w14:paraId="69E88389">
      <w:pPr>
        <w:spacing w:line="350" w:lineRule="auto"/>
        <w:rPr>
          <w:rFonts w:ascii="宋体" w:hAnsi="宋体" w:eastAsia="宋体" w:cs="宋体"/>
          <w:sz w:val="24"/>
          <w:szCs w:val="24"/>
        </w:rPr>
        <w:sectPr>
          <w:headerReference r:id="rId173" w:type="default"/>
          <w:footerReference r:id="rId174" w:type="default"/>
          <w:pgSz w:w="11912" w:h="16841"/>
          <w:pgMar w:top="1212" w:right="1106" w:bottom="883" w:left="1020" w:header="887" w:footer="719" w:gutter="0"/>
          <w:cols w:space="720" w:num="1"/>
        </w:sectPr>
      </w:pPr>
    </w:p>
    <w:p w14:paraId="4A075AE5">
      <w:pPr>
        <w:spacing w:before="256" w:line="213" w:lineRule="auto"/>
        <w:ind w:left="2018"/>
        <w:rPr>
          <w:rFonts w:ascii="宋体" w:hAnsi="宋体" w:eastAsia="宋体" w:cs="宋体"/>
          <w:sz w:val="21"/>
          <w:szCs w:val="21"/>
        </w:rPr>
      </w:pPr>
      <w:r>
        <w:rPr>
          <w:rFonts w:ascii="宋体" w:hAnsi="宋体" w:eastAsia="宋体" w:cs="宋体"/>
          <w:b/>
          <w:bCs/>
          <w:spacing w:val="-2"/>
          <w:sz w:val="21"/>
          <w:szCs w:val="21"/>
        </w:rPr>
        <w:t>表</w:t>
      </w:r>
      <w:r>
        <w:rPr>
          <w:rFonts w:ascii="Times New Roman" w:hAnsi="Times New Roman" w:eastAsia="Times New Roman" w:cs="Times New Roman"/>
          <w:b/>
          <w:bCs/>
          <w:spacing w:val="-2"/>
          <w:sz w:val="21"/>
          <w:szCs w:val="21"/>
        </w:rPr>
        <w:t>7-6</w:t>
      </w:r>
      <w:r>
        <w:rPr>
          <w:rFonts w:ascii="宋体" w:hAnsi="宋体" w:eastAsia="宋体" w:cs="宋体"/>
          <w:b/>
          <w:bCs/>
          <w:spacing w:val="-2"/>
          <w:sz w:val="21"/>
          <w:szCs w:val="21"/>
        </w:rPr>
        <w:t>矿山地质环境保护工程动态投资估（概）算表单位：万元</w:t>
      </w:r>
    </w:p>
    <w:tbl>
      <w:tblPr>
        <w:tblStyle w:val="5"/>
        <w:tblW w:w="92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2"/>
        <w:gridCol w:w="1159"/>
        <w:gridCol w:w="1389"/>
        <w:gridCol w:w="1504"/>
        <w:gridCol w:w="1300"/>
        <w:gridCol w:w="1322"/>
        <w:gridCol w:w="1240"/>
      </w:tblGrid>
      <w:tr w14:paraId="7AF5C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382" w:type="dxa"/>
            <w:vAlign w:val="top"/>
          </w:tcPr>
          <w:p w14:paraId="26CA9A80">
            <w:pPr>
              <w:pStyle w:val="6"/>
              <w:spacing w:before="221" w:line="221" w:lineRule="auto"/>
              <w:ind w:left="486"/>
            </w:pPr>
            <w:r>
              <w:rPr>
                <w:b/>
                <w:bCs/>
                <w:spacing w:val="-4"/>
              </w:rPr>
              <w:t>年度</w:t>
            </w:r>
          </w:p>
        </w:tc>
        <w:tc>
          <w:tcPr>
            <w:tcW w:w="1159" w:type="dxa"/>
            <w:vAlign w:val="top"/>
          </w:tcPr>
          <w:p w14:paraId="32D32C81">
            <w:pPr>
              <w:pStyle w:val="6"/>
              <w:spacing w:before="222" w:line="234" w:lineRule="auto"/>
              <w:ind w:left="112"/>
            </w:pPr>
            <w:r>
              <w:rPr>
                <w:spacing w:val="-2"/>
              </w:rPr>
              <w:t>年限（</w:t>
            </w:r>
            <w:r>
              <w:rPr>
                <w:rFonts w:ascii="Times New Roman" w:hAnsi="Times New Roman" w:eastAsia="Times New Roman" w:cs="Times New Roman"/>
                <w:spacing w:val="-2"/>
              </w:rPr>
              <w:t>n</w:t>
            </w:r>
            <w:r>
              <w:rPr>
                <w:spacing w:val="-2"/>
              </w:rPr>
              <w:t>）</w:t>
            </w:r>
          </w:p>
        </w:tc>
        <w:tc>
          <w:tcPr>
            <w:tcW w:w="1389" w:type="dxa"/>
            <w:vAlign w:val="top"/>
          </w:tcPr>
          <w:p w14:paraId="21328607">
            <w:pPr>
              <w:pStyle w:val="6"/>
              <w:spacing w:before="221" w:line="220" w:lineRule="auto"/>
              <w:ind w:left="176"/>
            </w:pPr>
            <w:r>
              <w:rPr>
                <w:spacing w:val="-2"/>
              </w:rPr>
              <w:t>年静态投资</w:t>
            </w:r>
          </w:p>
        </w:tc>
        <w:tc>
          <w:tcPr>
            <w:tcW w:w="1504" w:type="dxa"/>
            <w:vAlign w:val="top"/>
          </w:tcPr>
          <w:p w14:paraId="17E62D65">
            <w:pPr>
              <w:pStyle w:val="6"/>
              <w:spacing w:before="86" w:line="221" w:lineRule="auto"/>
              <w:ind w:left="554"/>
            </w:pPr>
            <w:r>
              <w:rPr>
                <w:spacing w:val="-3"/>
              </w:rPr>
              <w:t>系数</w:t>
            </w:r>
          </w:p>
          <w:p w14:paraId="7A5B272C">
            <w:pPr>
              <w:pStyle w:val="6"/>
              <w:spacing w:before="20" w:line="233" w:lineRule="auto"/>
              <w:ind w:left="143"/>
            </w:pPr>
            <w:r>
              <w:rPr>
                <w:spacing w:val="-2"/>
              </w:rPr>
              <w:t>（</w:t>
            </w:r>
            <w:r>
              <w:rPr>
                <w:rFonts w:ascii="Times New Roman" w:hAnsi="Times New Roman" w:eastAsia="Times New Roman" w:cs="Times New Roman"/>
                <w:spacing w:val="-2"/>
              </w:rPr>
              <w:t>1.05n-1-1</w:t>
            </w:r>
            <w:r>
              <w:rPr>
                <w:spacing w:val="-2"/>
              </w:rPr>
              <w:t>）</w:t>
            </w:r>
          </w:p>
        </w:tc>
        <w:tc>
          <w:tcPr>
            <w:tcW w:w="1300" w:type="dxa"/>
            <w:vAlign w:val="top"/>
          </w:tcPr>
          <w:p w14:paraId="22FC93D6">
            <w:pPr>
              <w:pStyle w:val="6"/>
              <w:spacing w:before="221" w:line="219" w:lineRule="auto"/>
              <w:ind w:left="136"/>
            </w:pPr>
            <w:r>
              <w:rPr>
                <w:spacing w:val="-2"/>
              </w:rPr>
              <w:t>差价预备费</w:t>
            </w:r>
          </w:p>
        </w:tc>
        <w:tc>
          <w:tcPr>
            <w:tcW w:w="1322" w:type="dxa"/>
            <w:vAlign w:val="top"/>
          </w:tcPr>
          <w:p w14:paraId="1EF4AE75">
            <w:pPr>
              <w:pStyle w:val="6"/>
              <w:spacing w:before="221" w:line="221" w:lineRule="auto"/>
              <w:ind w:left="248"/>
            </w:pPr>
            <w:r>
              <w:rPr>
                <w:spacing w:val="-2"/>
              </w:rPr>
              <w:t>动态投资</w:t>
            </w:r>
          </w:p>
        </w:tc>
        <w:tc>
          <w:tcPr>
            <w:tcW w:w="1240" w:type="dxa"/>
            <w:vAlign w:val="top"/>
          </w:tcPr>
          <w:p w14:paraId="4C247FAA">
            <w:pPr>
              <w:pStyle w:val="6"/>
              <w:spacing w:before="87" w:line="230" w:lineRule="auto"/>
              <w:ind w:left="424" w:right="193" w:hanging="216"/>
            </w:pPr>
            <w:r>
              <w:rPr>
                <w:spacing w:val="-2"/>
              </w:rPr>
              <w:t>动态投资</w:t>
            </w:r>
            <w:r>
              <w:t xml:space="preserve"> </w:t>
            </w:r>
            <w:r>
              <w:rPr>
                <w:spacing w:val="-3"/>
              </w:rPr>
              <w:t>小计</w:t>
            </w:r>
          </w:p>
        </w:tc>
      </w:tr>
      <w:tr w14:paraId="0C754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382" w:type="dxa"/>
            <w:vAlign w:val="top"/>
          </w:tcPr>
          <w:p w14:paraId="0FBDA21B">
            <w:pPr>
              <w:spacing w:before="172"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2024</w:t>
            </w:r>
          </w:p>
        </w:tc>
        <w:tc>
          <w:tcPr>
            <w:tcW w:w="1159" w:type="dxa"/>
            <w:vAlign w:val="top"/>
          </w:tcPr>
          <w:p w14:paraId="10F34512">
            <w:pPr>
              <w:spacing w:before="172" w:line="187" w:lineRule="auto"/>
              <w:ind w:left="546"/>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389" w:type="dxa"/>
            <w:vAlign w:val="top"/>
          </w:tcPr>
          <w:p w14:paraId="538A20ED">
            <w:pPr>
              <w:spacing w:before="167" w:line="187" w:lineRule="auto"/>
              <w:ind w:left="41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1.5912</w:t>
            </w:r>
          </w:p>
        </w:tc>
        <w:tc>
          <w:tcPr>
            <w:tcW w:w="1504" w:type="dxa"/>
            <w:vAlign w:val="top"/>
          </w:tcPr>
          <w:p w14:paraId="6C2507AE">
            <w:pPr>
              <w:spacing w:before="172"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1.0000</w:t>
            </w:r>
          </w:p>
        </w:tc>
        <w:tc>
          <w:tcPr>
            <w:tcW w:w="1300" w:type="dxa"/>
            <w:vAlign w:val="top"/>
          </w:tcPr>
          <w:p w14:paraId="01F2BD0E">
            <w:pPr>
              <w:spacing w:before="167" w:line="187" w:lineRule="auto"/>
              <w:ind w:left="35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0.0000</w:t>
            </w:r>
          </w:p>
        </w:tc>
        <w:tc>
          <w:tcPr>
            <w:tcW w:w="1322" w:type="dxa"/>
            <w:vAlign w:val="top"/>
          </w:tcPr>
          <w:p w14:paraId="45ADB81C">
            <w:pPr>
              <w:spacing w:before="167" w:line="187" w:lineRule="auto"/>
              <w:ind w:left="38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1.5912</w:t>
            </w:r>
          </w:p>
        </w:tc>
        <w:tc>
          <w:tcPr>
            <w:tcW w:w="1240" w:type="dxa"/>
            <w:vMerge w:val="restart"/>
            <w:tcBorders>
              <w:bottom w:val="nil"/>
            </w:tcBorders>
            <w:vAlign w:val="top"/>
          </w:tcPr>
          <w:p w14:paraId="629DD966">
            <w:pPr>
              <w:spacing w:line="271" w:lineRule="auto"/>
              <w:rPr>
                <w:rFonts w:ascii="Arial"/>
                <w:sz w:val="21"/>
              </w:rPr>
            </w:pPr>
          </w:p>
          <w:p w14:paraId="210E60B7">
            <w:pPr>
              <w:spacing w:line="271" w:lineRule="auto"/>
              <w:rPr>
                <w:rFonts w:ascii="Arial"/>
                <w:sz w:val="21"/>
              </w:rPr>
            </w:pPr>
          </w:p>
          <w:p w14:paraId="5532C11A">
            <w:pPr>
              <w:spacing w:line="271" w:lineRule="auto"/>
              <w:rPr>
                <w:rFonts w:ascii="Arial"/>
                <w:sz w:val="21"/>
              </w:rPr>
            </w:pPr>
          </w:p>
          <w:p w14:paraId="26A5767D">
            <w:pPr>
              <w:spacing w:line="271" w:lineRule="auto"/>
              <w:rPr>
                <w:rFonts w:ascii="Arial"/>
                <w:sz w:val="21"/>
              </w:rPr>
            </w:pPr>
          </w:p>
          <w:p w14:paraId="76B50932">
            <w:pPr>
              <w:spacing w:before="60" w:line="187" w:lineRule="auto"/>
              <w:ind w:left="33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4.6687</w:t>
            </w:r>
          </w:p>
        </w:tc>
      </w:tr>
      <w:tr w14:paraId="31DD5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382" w:type="dxa"/>
            <w:vAlign w:val="top"/>
          </w:tcPr>
          <w:p w14:paraId="38568760">
            <w:pPr>
              <w:spacing w:before="172"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2025</w:t>
            </w:r>
          </w:p>
        </w:tc>
        <w:tc>
          <w:tcPr>
            <w:tcW w:w="1159" w:type="dxa"/>
            <w:vAlign w:val="top"/>
          </w:tcPr>
          <w:p w14:paraId="1F2596F2">
            <w:pPr>
              <w:spacing w:before="173" w:line="187" w:lineRule="auto"/>
              <w:ind w:left="52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389" w:type="dxa"/>
            <w:vAlign w:val="top"/>
          </w:tcPr>
          <w:p w14:paraId="53AED61A">
            <w:pPr>
              <w:spacing w:before="168" w:line="187" w:lineRule="auto"/>
              <w:ind w:left="39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0.6800</w:t>
            </w:r>
          </w:p>
        </w:tc>
        <w:tc>
          <w:tcPr>
            <w:tcW w:w="1504" w:type="dxa"/>
            <w:vAlign w:val="top"/>
          </w:tcPr>
          <w:p w14:paraId="02967AC7">
            <w:pPr>
              <w:spacing w:before="172"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1.0500</w:t>
            </w:r>
          </w:p>
        </w:tc>
        <w:tc>
          <w:tcPr>
            <w:tcW w:w="1300" w:type="dxa"/>
            <w:vAlign w:val="top"/>
          </w:tcPr>
          <w:p w14:paraId="6721DDDC">
            <w:pPr>
              <w:spacing w:before="168" w:line="187" w:lineRule="auto"/>
              <w:ind w:left="35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0.0340</w:t>
            </w:r>
          </w:p>
        </w:tc>
        <w:tc>
          <w:tcPr>
            <w:tcW w:w="1322" w:type="dxa"/>
            <w:vAlign w:val="top"/>
          </w:tcPr>
          <w:p w14:paraId="0B81A30C">
            <w:pPr>
              <w:spacing w:before="168" w:line="187" w:lineRule="auto"/>
              <w:ind w:left="36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0.7140</w:t>
            </w:r>
          </w:p>
        </w:tc>
        <w:tc>
          <w:tcPr>
            <w:tcW w:w="1240" w:type="dxa"/>
            <w:vMerge w:val="continue"/>
            <w:tcBorders>
              <w:top w:val="nil"/>
              <w:bottom w:val="nil"/>
            </w:tcBorders>
            <w:vAlign w:val="top"/>
          </w:tcPr>
          <w:p w14:paraId="17F76457">
            <w:pPr>
              <w:rPr>
                <w:rFonts w:ascii="Arial"/>
                <w:sz w:val="21"/>
              </w:rPr>
            </w:pPr>
          </w:p>
        </w:tc>
      </w:tr>
      <w:tr w14:paraId="7CEF0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382" w:type="dxa"/>
            <w:vAlign w:val="top"/>
          </w:tcPr>
          <w:p w14:paraId="63C9FEE3">
            <w:pPr>
              <w:spacing w:before="173"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2026</w:t>
            </w:r>
          </w:p>
        </w:tc>
        <w:tc>
          <w:tcPr>
            <w:tcW w:w="1159" w:type="dxa"/>
            <w:vAlign w:val="top"/>
          </w:tcPr>
          <w:p w14:paraId="6D85EBDF">
            <w:pPr>
              <w:spacing w:before="173" w:line="187" w:lineRule="auto"/>
              <w:ind w:left="530"/>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389" w:type="dxa"/>
            <w:vAlign w:val="top"/>
          </w:tcPr>
          <w:p w14:paraId="4507246E">
            <w:pPr>
              <w:spacing w:before="168" w:line="187" w:lineRule="auto"/>
              <w:ind w:left="39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0.6800</w:t>
            </w:r>
          </w:p>
        </w:tc>
        <w:tc>
          <w:tcPr>
            <w:tcW w:w="1504" w:type="dxa"/>
            <w:vAlign w:val="top"/>
          </w:tcPr>
          <w:p w14:paraId="483F2504">
            <w:pPr>
              <w:spacing w:before="173"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1.1025</w:t>
            </w:r>
          </w:p>
        </w:tc>
        <w:tc>
          <w:tcPr>
            <w:tcW w:w="1300" w:type="dxa"/>
            <w:vAlign w:val="top"/>
          </w:tcPr>
          <w:p w14:paraId="01C1EEE1">
            <w:pPr>
              <w:spacing w:before="168" w:line="187" w:lineRule="auto"/>
              <w:ind w:left="35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0.0697</w:t>
            </w:r>
          </w:p>
        </w:tc>
        <w:tc>
          <w:tcPr>
            <w:tcW w:w="1322" w:type="dxa"/>
            <w:vAlign w:val="top"/>
          </w:tcPr>
          <w:p w14:paraId="0DF11FA0">
            <w:pPr>
              <w:spacing w:before="168" w:line="187" w:lineRule="auto"/>
              <w:ind w:left="36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0.7497</w:t>
            </w:r>
          </w:p>
        </w:tc>
        <w:tc>
          <w:tcPr>
            <w:tcW w:w="1240" w:type="dxa"/>
            <w:vMerge w:val="continue"/>
            <w:tcBorders>
              <w:top w:val="nil"/>
              <w:bottom w:val="nil"/>
            </w:tcBorders>
            <w:vAlign w:val="top"/>
          </w:tcPr>
          <w:p w14:paraId="2DFB94A2">
            <w:pPr>
              <w:rPr>
                <w:rFonts w:ascii="Arial"/>
                <w:sz w:val="21"/>
              </w:rPr>
            </w:pPr>
          </w:p>
        </w:tc>
      </w:tr>
      <w:tr w14:paraId="1A081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382" w:type="dxa"/>
            <w:vAlign w:val="top"/>
          </w:tcPr>
          <w:p w14:paraId="5F54BFFB">
            <w:pPr>
              <w:spacing w:before="173"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2027</w:t>
            </w:r>
          </w:p>
        </w:tc>
        <w:tc>
          <w:tcPr>
            <w:tcW w:w="1159" w:type="dxa"/>
            <w:vAlign w:val="top"/>
          </w:tcPr>
          <w:p w14:paraId="0FB8A564">
            <w:pPr>
              <w:spacing w:before="173" w:line="187" w:lineRule="auto"/>
              <w:ind w:left="524"/>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389" w:type="dxa"/>
            <w:vAlign w:val="top"/>
          </w:tcPr>
          <w:p w14:paraId="60B32733">
            <w:pPr>
              <w:spacing w:before="168" w:line="187" w:lineRule="auto"/>
              <w:ind w:left="39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0.6800</w:t>
            </w:r>
          </w:p>
        </w:tc>
        <w:tc>
          <w:tcPr>
            <w:tcW w:w="1504" w:type="dxa"/>
            <w:vAlign w:val="top"/>
          </w:tcPr>
          <w:p w14:paraId="59B4ABD6">
            <w:pPr>
              <w:spacing w:before="173"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1.1576</w:t>
            </w:r>
          </w:p>
        </w:tc>
        <w:tc>
          <w:tcPr>
            <w:tcW w:w="1300" w:type="dxa"/>
            <w:vAlign w:val="top"/>
          </w:tcPr>
          <w:p w14:paraId="15420411">
            <w:pPr>
              <w:spacing w:before="168" w:line="187" w:lineRule="auto"/>
              <w:ind w:left="35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0.1072</w:t>
            </w:r>
          </w:p>
        </w:tc>
        <w:tc>
          <w:tcPr>
            <w:tcW w:w="1322" w:type="dxa"/>
            <w:vAlign w:val="top"/>
          </w:tcPr>
          <w:p w14:paraId="2F90E4C7">
            <w:pPr>
              <w:spacing w:before="168" w:line="187" w:lineRule="auto"/>
              <w:ind w:left="36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0.7872</w:t>
            </w:r>
          </w:p>
        </w:tc>
        <w:tc>
          <w:tcPr>
            <w:tcW w:w="1240" w:type="dxa"/>
            <w:vMerge w:val="continue"/>
            <w:tcBorders>
              <w:top w:val="nil"/>
              <w:bottom w:val="nil"/>
            </w:tcBorders>
            <w:vAlign w:val="top"/>
          </w:tcPr>
          <w:p w14:paraId="573DFCF9">
            <w:pPr>
              <w:rPr>
                <w:rFonts w:ascii="Arial"/>
                <w:sz w:val="21"/>
              </w:rPr>
            </w:pPr>
          </w:p>
        </w:tc>
      </w:tr>
      <w:tr w14:paraId="24EDF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382" w:type="dxa"/>
            <w:vAlign w:val="top"/>
          </w:tcPr>
          <w:p w14:paraId="2C3C3C29">
            <w:pPr>
              <w:spacing w:before="173"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2028</w:t>
            </w:r>
          </w:p>
        </w:tc>
        <w:tc>
          <w:tcPr>
            <w:tcW w:w="1159" w:type="dxa"/>
            <w:vAlign w:val="top"/>
          </w:tcPr>
          <w:p w14:paraId="6D7AB634">
            <w:pPr>
              <w:spacing w:before="176" w:line="184" w:lineRule="auto"/>
              <w:ind w:left="531"/>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389" w:type="dxa"/>
            <w:vAlign w:val="top"/>
          </w:tcPr>
          <w:p w14:paraId="6C309DF7">
            <w:pPr>
              <w:spacing w:before="169" w:line="187" w:lineRule="auto"/>
              <w:ind w:left="39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0.6800</w:t>
            </w:r>
          </w:p>
        </w:tc>
        <w:tc>
          <w:tcPr>
            <w:tcW w:w="1504" w:type="dxa"/>
            <w:vAlign w:val="top"/>
          </w:tcPr>
          <w:p w14:paraId="3DC47040">
            <w:pPr>
              <w:spacing w:before="173"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1.2155</w:t>
            </w:r>
          </w:p>
        </w:tc>
        <w:tc>
          <w:tcPr>
            <w:tcW w:w="1300" w:type="dxa"/>
            <w:vAlign w:val="top"/>
          </w:tcPr>
          <w:p w14:paraId="3F050A46">
            <w:pPr>
              <w:spacing w:before="169" w:line="187" w:lineRule="auto"/>
              <w:ind w:left="35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0.1465</w:t>
            </w:r>
          </w:p>
        </w:tc>
        <w:tc>
          <w:tcPr>
            <w:tcW w:w="1322" w:type="dxa"/>
            <w:vAlign w:val="top"/>
          </w:tcPr>
          <w:p w14:paraId="7C5E327B">
            <w:pPr>
              <w:spacing w:before="169" w:line="187" w:lineRule="auto"/>
              <w:ind w:left="36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0.8265</w:t>
            </w:r>
          </w:p>
        </w:tc>
        <w:tc>
          <w:tcPr>
            <w:tcW w:w="1240" w:type="dxa"/>
            <w:vMerge w:val="continue"/>
            <w:tcBorders>
              <w:top w:val="nil"/>
            </w:tcBorders>
            <w:vAlign w:val="top"/>
          </w:tcPr>
          <w:p w14:paraId="7CF2D2D7">
            <w:pPr>
              <w:rPr>
                <w:rFonts w:ascii="Arial"/>
                <w:sz w:val="21"/>
              </w:rPr>
            </w:pPr>
          </w:p>
        </w:tc>
      </w:tr>
      <w:tr w14:paraId="6663A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382" w:type="dxa"/>
            <w:vAlign w:val="top"/>
          </w:tcPr>
          <w:p w14:paraId="547CA141">
            <w:pPr>
              <w:spacing w:before="174" w:line="187" w:lineRule="auto"/>
              <w:ind w:left="2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2029-2034</w:t>
            </w:r>
          </w:p>
        </w:tc>
        <w:tc>
          <w:tcPr>
            <w:tcW w:w="1159" w:type="dxa"/>
            <w:vAlign w:val="top"/>
          </w:tcPr>
          <w:p w14:paraId="77A460CC">
            <w:pPr>
              <w:spacing w:before="174" w:line="187" w:lineRule="auto"/>
              <w:ind w:left="44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6-7</w:t>
            </w:r>
          </w:p>
        </w:tc>
        <w:tc>
          <w:tcPr>
            <w:tcW w:w="1389" w:type="dxa"/>
            <w:vAlign w:val="top"/>
          </w:tcPr>
          <w:p w14:paraId="281DD3DA">
            <w:pPr>
              <w:spacing w:before="170" w:line="187" w:lineRule="auto"/>
              <w:ind w:left="39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3.4000</w:t>
            </w:r>
          </w:p>
        </w:tc>
        <w:tc>
          <w:tcPr>
            <w:tcW w:w="1504" w:type="dxa"/>
            <w:vAlign w:val="top"/>
          </w:tcPr>
          <w:p w14:paraId="5995A477">
            <w:pPr>
              <w:spacing w:before="174"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1.2926</w:t>
            </w:r>
          </w:p>
        </w:tc>
        <w:tc>
          <w:tcPr>
            <w:tcW w:w="1300" w:type="dxa"/>
            <w:vAlign w:val="top"/>
          </w:tcPr>
          <w:p w14:paraId="03589AA9">
            <w:pPr>
              <w:spacing w:before="170" w:line="187" w:lineRule="auto"/>
              <w:ind w:left="37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1.8745</w:t>
            </w:r>
          </w:p>
        </w:tc>
        <w:tc>
          <w:tcPr>
            <w:tcW w:w="1322" w:type="dxa"/>
            <w:vAlign w:val="top"/>
          </w:tcPr>
          <w:p w14:paraId="2DB32EAD">
            <w:pPr>
              <w:spacing w:before="170" w:line="187" w:lineRule="auto"/>
              <w:ind w:left="36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5.2745</w:t>
            </w:r>
          </w:p>
        </w:tc>
        <w:tc>
          <w:tcPr>
            <w:tcW w:w="1240" w:type="dxa"/>
            <w:vMerge w:val="restart"/>
            <w:tcBorders>
              <w:bottom w:val="nil"/>
            </w:tcBorders>
            <w:vAlign w:val="top"/>
          </w:tcPr>
          <w:p w14:paraId="4AA1A6F0">
            <w:pPr>
              <w:spacing w:line="357" w:lineRule="auto"/>
              <w:rPr>
                <w:rFonts w:ascii="Arial"/>
                <w:sz w:val="21"/>
              </w:rPr>
            </w:pPr>
          </w:p>
          <w:p w14:paraId="494146AF">
            <w:pPr>
              <w:spacing w:before="60" w:line="187" w:lineRule="auto"/>
              <w:ind w:left="2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62.1880</w:t>
            </w:r>
          </w:p>
        </w:tc>
      </w:tr>
      <w:tr w14:paraId="0A462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382" w:type="dxa"/>
            <w:vAlign w:val="top"/>
          </w:tcPr>
          <w:p w14:paraId="24A4AB76">
            <w:pPr>
              <w:spacing w:before="175" w:line="187" w:lineRule="auto"/>
              <w:ind w:left="2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2035-2038</w:t>
            </w:r>
          </w:p>
        </w:tc>
        <w:tc>
          <w:tcPr>
            <w:tcW w:w="1159" w:type="dxa"/>
            <w:vAlign w:val="top"/>
          </w:tcPr>
          <w:p w14:paraId="12F7C747">
            <w:pPr>
              <w:spacing w:before="175" w:line="187" w:lineRule="auto"/>
              <w:ind w:left="534"/>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389" w:type="dxa"/>
            <w:vAlign w:val="top"/>
          </w:tcPr>
          <w:p w14:paraId="7EDA3F3E">
            <w:pPr>
              <w:spacing w:before="170" w:line="187" w:lineRule="auto"/>
              <w:ind w:left="33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40.4474</w:t>
            </w:r>
          </w:p>
        </w:tc>
        <w:tc>
          <w:tcPr>
            <w:tcW w:w="1504" w:type="dxa"/>
            <w:vAlign w:val="top"/>
          </w:tcPr>
          <w:p w14:paraId="18A1AD1A">
            <w:pPr>
              <w:spacing w:before="175"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1.4071</w:t>
            </w:r>
          </w:p>
        </w:tc>
        <w:tc>
          <w:tcPr>
            <w:tcW w:w="1300" w:type="dxa"/>
            <w:vAlign w:val="top"/>
          </w:tcPr>
          <w:p w14:paraId="235FEE8D">
            <w:pPr>
              <w:spacing w:before="170" w:line="187" w:lineRule="auto"/>
              <w:ind w:left="31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16.4661</w:t>
            </w:r>
          </w:p>
        </w:tc>
        <w:tc>
          <w:tcPr>
            <w:tcW w:w="1322" w:type="dxa"/>
            <w:vAlign w:val="top"/>
          </w:tcPr>
          <w:p w14:paraId="33DD84E6">
            <w:pPr>
              <w:spacing w:before="170" w:line="187" w:lineRule="auto"/>
              <w:ind w:left="31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56.9135</w:t>
            </w:r>
          </w:p>
        </w:tc>
        <w:tc>
          <w:tcPr>
            <w:tcW w:w="1240" w:type="dxa"/>
            <w:vMerge w:val="continue"/>
            <w:tcBorders>
              <w:top w:val="nil"/>
            </w:tcBorders>
            <w:vAlign w:val="top"/>
          </w:tcPr>
          <w:p w14:paraId="023AF96A">
            <w:pPr>
              <w:rPr>
                <w:rFonts w:ascii="Arial"/>
                <w:sz w:val="21"/>
              </w:rPr>
            </w:pPr>
          </w:p>
        </w:tc>
      </w:tr>
      <w:tr w14:paraId="319A8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382" w:type="dxa"/>
            <w:vAlign w:val="top"/>
          </w:tcPr>
          <w:p w14:paraId="51976CC4">
            <w:pPr>
              <w:pStyle w:val="6"/>
              <w:spacing w:before="137" w:line="222" w:lineRule="auto"/>
              <w:ind w:left="486"/>
            </w:pPr>
            <w:r>
              <w:rPr>
                <w:spacing w:val="-2"/>
              </w:rPr>
              <w:t>合计</w:t>
            </w:r>
          </w:p>
        </w:tc>
        <w:tc>
          <w:tcPr>
            <w:tcW w:w="1159" w:type="dxa"/>
            <w:vAlign w:val="top"/>
          </w:tcPr>
          <w:p w14:paraId="5E65E3BA">
            <w:pPr>
              <w:spacing w:before="263" w:line="101" w:lineRule="exact"/>
              <w:ind w:left="466"/>
              <w:rPr>
                <w:rFonts w:ascii="Times New Roman" w:hAnsi="Times New Roman" w:eastAsia="Times New Roman" w:cs="Times New Roman"/>
                <w:sz w:val="21"/>
                <w:szCs w:val="21"/>
              </w:rPr>
            </w:pPr>
            <w:r>
              <w:rPr>
                <w:rFonts w:ascii="Times New Roman" w:hAnsi="Times New Roman" w:eastAsia="Times New Roman" w:cs="Times New Roman"/>
                <w:spacing w:val="4"/>
                <w:position w:val="-2"/>
                <w:sz w:val="21"/>
                <w:szCs w:val="21"/>
              </w:rPr>
              <w:t>—</w:t>
            </w:r>
          </w:p>
        </w:tc>
        <w:tc>
          <w:tcPr>
            <w:tcW w:w="1389" w:type="dxa"/>
            <w:vAlign w:val="top"/>
          </w:tcPr>
          <w:p w14:paraId="6A96EECE">
            <w:pPr>
              <w:spacing w:before="175" w:line="187" w:lineRule="auto"/>
              <w:ind w:left="35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48.1586</w:t>
            </w:r>
          </w:p>
        </w:tc>
        <w:tc>
          <w:tcPr>
            <w:tcW w:w="1504" w:type="dxa"/>
            <w:vAlign w:val="top"/>
          </w:tcPr>
          <w:p w14:paraId="6C2909AC">
            <w:pPr>
              <w:spacing w:before="263" w:line="101" w:lineRule="exact"/>
              <w:ind w:left="643"/>
              <w:rPr>
                <w:rFonts w:ascii="Times New Roman" w:hAnsi="Times New Roman" w:eastAsia="Times New Roman" w:cs="Times New Roman"/>
                <w:sz w:val="21"/>
                <w:szCs w:val="21"/>
              </w:rPr>
            </w:pPr>
            <w:r>
              <w:rPr>
                <w:rFonts w:ascii="Times New Roman" w:hAnsi="Times New Roman" w:eastAsia="Times New Roman" w:cs="Times New Roman"/>
                <w:spacing w:val="4"/>
                <w:position w:val="-2"/>
                <w:sz w:val="21"/>
                <w:szCs w:val="21"/>
              </w:rPr>
              <w:t>—</w:t>
            </w:r>
          </w:p>
        </w:tc>
        <w:tc>
          <w:tcPr>
            <w:tcW w:w="1300" w:type="dxa"/>
            <w:vAlign w:val="top"/>
          </w:tcPr>
          <w:p w14:paraId="620E1F51">
            <w:pPr>
              <w:spacing w:before="175"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18.6981</w:t>
            </w:r>
          </w:p>
        </w:tc>
        <w:tc>
          <w:tcPr>
            <w:tcW w:w="1322" w:type="dxa"/>
            <w:vAlign w:val="top"/>
          </w:tcPr>
          <w:p w14:paraId="1B77162B">
            <w:pPr>
              <w:spacing w:before="175" w:line="187" w:lineRule="auto"/>
              <w:ind w:left="32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66.8567</w:t>
            </w:r>
          </w:p>
        </w:tc>
        <w:tc>
          <w:tcPr>
            <w:tcW w:w="1240" w:type="dxa"/>
            <w:vAlign w:val="top"/>
          </w:tcPr>
          <w:p w14:paraId="31515E3A">
            <w:pPr>
              <w:spacing w:before="175" w:line="187" w:lineRule="auto"/>
              <w:ind w:left="2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66.8567</w:t>
            </w:r>
          </w:p>
        </w:tc>
      </w:tr>
    </w:tbl>
    <w:p w14:paraId="289DE6C3">
      <w:pPr>
        <w:spacing w:before="155" w:line="220" w:lineRule="auto"/>
        <w:ind w:left="603"/>
        <w:rPr>
          <w:rFonts w:ascii="宋体" w:hAnsi="宋体" w:eastAsia="宋体" w:cs="宋体"/>
          <w:sz w:val="24"/>
          <w:szCs w:val="24"/>
        </w:rPr>
      </w:pPr>
      <w:r>
        <w:rPr>
          <w:rFonts w:ascii="Times New Roman" w:hAnsi="Times New Roman" w:eastAsia="Times New Roman" w:cs="Times New Roman"/>
          <w:spacing w:val="-1"/>
          <w:sz w:val="24"/>
          <w:szCs w:val="24"/>
        </w:rPr>
        <w:t>3</w:t>
      </w:r>
      <w:r>
        <w:rPr>
          <w:rFonts w:ascii="宋体" w:hAnsi="宋体" w:eastAsia="宋体" w:cs="宋体"/>
          <w:spacing w:val="-1"/>
          <w:sz w:val="24"/>
          <w:szCs w:val="24"/>
        </w:rPr>
        <w:t>、近期（</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年）矿山地质环境保护工程量</w:t>
      </w:r>
    </w:p>
    <w:p w14:paraId="3E95E533">
      <w:pPr>
        <w:spacing w:before="303" w:line="345" w:lineRule="auto"/>
        <w:ind w:left="122" w:firstLine="479"/>
        <w:rPr>
          <w:rFonts w:ascii="宋体" w:hAnsi="宋体" w:eastAsia="宋体" w:cs="宋体"/>
          <w:sz w:val="24"/>
          <w:szCs w:val="24"/>
        </w:rPr>
      </w:pPr>
      <w:r>
        <w:rPr>
          <w:rFonts w:ascii="宋体" w:hAnsi="宋体" w:eastAsia="宋体" w:cs="宋体"/>
          <w:spacing w:val="-1"/>
          <w:sz w:val="24"/>
          <w:szCs w:val="24"/>
        </w:rPr>
        <w:t>近期（</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年）矿山地质环境保护主要工程量汇总见表</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7-7</w:t>
      </w:r>
      <w:r>
        <w:rPr>
          <w:rFonts w:ascii="宋体" w:hAnsi="宋体" w:eastAsia="宋体" w:cs="宋体"/>
          <w:spacing w:val="-2"/>
          <w:sz w:val="24"/>
          <w:szCs w:val="24"/>
        </w:rPr>
        <w:t>。表</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 xml:space="preserve">7-6 </w:t>
      </w:r>
      <w:r>
        <w:rPr>
          <w:rFonts w:ascii="宋体" w:hAnsi="宋体" w:eastAsia="宋体" w:cs="宋体"/>
          <w:spacing w:val="-2"/>
          <w:sz w:val="24"/>
          <w:szCs w:val="24"/>
        </w:rPr>
        <w:t>近期（</w:t>
      </w:r>
      <w:r>
        <w:rPr>
          <w:rFonts w:ascii="Times New Roman" w:hAnsi="Times New Roman" w:eastAsia="Times New Roman" w:cs="Times New Roman"/>
          <w:spacing w:val="-2"/>
          <w:sz w:val="24"/>
          <w:szCs w:val="24"/>
        </w:rPr>
        <w:t xml:space="preserve">5 </w:t>
      </w:r>
      <w:r>
        <w:rPr>
          <w:rFonts w:ascii="宋体" w:hAnsi="宋体" w:eastAsia="宋体" w:cs="宋体"/>
          <w:spacing w:val="-2"/>
          <w:sz w:val="24"/>
          <w:szCs w:val="24"/>
        </w:rPr>
        <w:t>年）矿山地质</w:t>
      </w:r>
      <w:r>
        <w:rPr>
          <w:rFonts w:ascii="宋体" w:hAnsi="宋体" w:eastAsia="宋体" w:cs="宋体"/>
          <w:sz w:val="24"/>
          <w:szCs w:val="24"/>
        </w:rPr>
        <w:t xml:space="preserve"> </w:t>
      </w:r>
      <w:r>
        <w:rPr>
          <w:rFonts w:ascii="宋体" w:hAnsi="宋体" w:eastAsia="宋体" w:cs="宋体"/>
          <w:spacing w:val="-4"/>
          <w:sz w:val="24"/>
          <w:szCs w:val="24"/>
        </w:rPr>
        <w:t>环境治理工程量汇总表。</w:t>
      </w:r>
    </w:p>
    <w:p w14:paraId="5EC308DD">
      <w:pPr>
        <w:spacing w:before="149" w:line="212" w:lineRule="auto"/>
        <w:ind w:left="2306"/>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34"/>
          <w:sz w:val="21"/>
          <w:szCs w:val="21"/>
        </w:rPr>
        <w:t xml:space="preserve"> </w:t>
      </w:r>
      <w:r>
        <w:rPr>
          <w:rFonts w:ascii="Times New Roman" w:hAnsi="Times New Roman" w:eastAsia="Times New Roman" w:cs="Times New Roman"/>
          <w:b/>
          <w:bCs/>
          <w:spacing w:val="-2"/>
          <w:sz w:val="21"/>
          <w:szCs w:val="21"/>
        </w:rPr>
        <w:t xml:space="preserve">7-7 </w:t>
      </w:r>
      <w:r>
        <w:rPr>
          <w:rFonts w:ascii="宋体" w:hAnsi="宋体" w:eastAsia="宋体" w:cs="宋体"/>
          <w:b/>
          <w:bCs/>
          <w:spacing w:val="-2"/>
          <w:sz w:val="21"/>
          <w:szCs w:val="21"/>
        </w:rPr>
        <w:t>近期（</w:t>
      </w:r>
      <w:r>
        <w:rPr>
          <w:rFonts w:ascii="Times New Roman" w:hAnsi="Times New Roman" w:eastAsia="Times New Roman" w:cs="Times New Roman"/>
          <w:b/>
          <w:bCs/>
          <w:spacing w:val="-2"/>
          <w:sz w:val="21"/>
          <w:szCs w:val="21"/>
        </w:rPr>
        <w:t xml:space="preserve">5 </w:t>
      </w:r>
      <w:r>
        <w:rPr>
          <w:rFonts w:ascii="宋体" w:hAnsi="宋体" w:eastAsia="宋体" w:cs="宋体"/>
          <w:b/>
          <w:bCs/>
          <w:spacing w:val="-2"/>
          <w:sz w:val="21"/>
          <w:szCs w:val="21"/>
        </w:rPr>
        <w:t>年）矿山地质环境保护主要工程量汇总表</w:t>
      </w:r>
    </w:p>
    <w:tbl>
      <w:tblPr>
        <w:tblStyle w:val="5"/>
        <w:tblW w:w="93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0"/>
        <w:gridCol w:w="3836"/>
        <w:gridCol w:w="1605"/>
        <w:gridCol w:w="2560"/>
      </w:tblGrid>
      <w:tr w14:paraId="7D86A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1300" w:type="dxa"/>
            <w:vAlign w:val="top"/>
          </w:tcPr>
          <w:p w14:paraId="743A2274">
            <w:pPr>
              <w:pStyle w:val="6"/>
              <w:spacing w:before="144" w:line="222" w:lineRule="auto"/>
              <w:ind w:left="444"/>
            </w:pPr>
            <w:r>
              <w:rPr>
                <w:b/>
                <w:bCs/>
                <w:spacing w:val="-4"/>
              </w:rPr>
              <w:t>序号</w:t>
            </w:r>
          </w:p>
        </w:tc>
        <w:tc>
          <w:tcPr>
            <w:tcW w:w="3836" w:type="dxa"/>
            <w:vAlign w:val="top"/>
          </w:tcPr>
          <w:p w14:paraId="618E36F6">
            <w:pPr>
              <w:pStyle w:val="6"/>
              <w:spacing w:before="144" w:line="221" w:lineRule="auto"/>
              <w:ind w:left="1505"/>
            </w:pPr>
            <w:r>
              <w:rPr>
                <w:b/>
                <w:bCs/>
                <w:spacing w:val="-4"/>
              </w:rPr>
              <w:t>工程类别</w:t>
            </w:r>
          </w:p>
        </w:tc>
        <w:tc>
          <w:tcPr>
            <w:tcW w:w="1605" w:type="dxa"/>
            <w:vAlign w:val="top"/>
          </w:tcPr>
          <w:p w14:paraId="7611E094">
            <w:pPr>
              <w:pStyle w:val="6"/>
              <w:spacing w:before="145" w:line="221" w:lineRule="auto"/>
              <w:ind w:left="599"/>
            </w:pPr>
            <w:r>
              <w:rPr>
                <w:b/>
                <w:bCs/>
                <w:spacing w:val="-5"/>
              </w:rPr>
              <w:t>单位</w:t>
            </w:r>
          </w:p>
        </w:tc>
        <w:tc>
          <w:tcPr>
            <w:tcW w:w="2560" w:type="dxa"/>
            <w:vAlign w:val="top"/>
          </w:tcPr>
          <w:p w14:paraId="5E976D77">
            <w:pPr>
              <w:pStyle w:val="6"/>
              <w:spacing w:before="145" w:line="221" w:lineRule="auto"/>
              <w:ind w:left="548"/>
            </w:pPr>
            <w:r>
              <w:rPr>
                <w:b/>
                <w:bCs/>
                <w:spacing w:val="-3"/>
              </w:rPr>
              <w:t>恢复治理工程量</w:t>
            </w:r>
          </w:p>
        </w:tc>
      </w:tr>
      <w:tr w14:paraId="09187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300" w:type="dxa"/>
            <w:vAlign w:val="top"/>
          </w:tcPr>
          <w:p w14:paraId="1B1C03C9">
            <w:pPr>
              <w:spacing w:before="175" w:line="187" w:lineRule="auto"/>
              <w:ind w:left="62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836" w:type="dxa"/>
            <w:vAlign w:val="top"/>
          </w:tcPr>
          <w:p w14:paraId="6D2C3DC8">
            <w:pPr>
              <w:pStyle w:val="6"/>
              <w:spacing w:before="133" w:line="221" w:lineRule="auto"/>
              <w:ind w:left="1611"/>
            </w:pPr>
            <w:r>
              <w:rPr>
                <w:spacing w:val="-2"/>
              </w:rPr>
              <w:t>警示牌</w:t>
            </w:r>
          </w:p>
        </w:tc>
        <w:tc>
          <w:tcPr>
            <w:tcW w:w="1605" w:type="dxa"/>
            <w:vAlign w:val="top"/>
          </w:tcPr>
          <w:p w14:paraId="460B6FF8">
            <w:pPr>
              <w:pStyle w:val="6"/>
              <w:spacing w:before="133" w:line="221" w:lineRule="auto"/>
              <w:ind w:left="703"/>
            </w:pPr>
            <w:r>
              <w:t>个</w:t>
            </w:r>
          </w:p>
        </w:tc>
        <w:tc>
          <w:tcPr>
            <w:tcW w:w="2560" w:type="dxa"/>
            <w:vAlign w:val="top"/>
          </w:tcPr>
          <w:p w14:paraId="4CC5820A">
            <w:pPr>
              <w:spacing w:before="175" w:line="187" w:lineRule="auto"/>
              <w:ind w:left="119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r>
      <w:tr w14:paraId="1974E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1300" w:type="dxa"/>
            <w:vMerge w:val="restart"/>
            <w:tcBorders>
              <w:bottom w:val="nil"/>
            </w:tcBorders>
            <w:vAlign w:val="top"/>
          </w:tcPr>
          <w:p w14:paraId="767BC7BF">
            <w:pPr>
              <w:spacing w:line="297" w:lineRule="auto"/>
              <w:rPr>
                <w:rFonts w:ascii="Arial"/>
                <w:sz w:val="21"/>
              </w:rPr>
            </w:pPr>
          </w:p>
          <w:p w14:paraId="6C40BC69">
            <w:pPr>
              <w:spacing w:before="60" w:line="187" w:lineRule="auto"/>
              <w:ind w:left="599"/>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836" w:type="dxa"/>
            <w:vAlign w:val="top"/>
          </w:tcPr>
          <w:p w14:paraId="4123EDAA">
            <w:pPr>
              <w:pStyle w:val="6"/>
              <w:spacing w:before="104" w:line="220" w:lineRule="auto"/>
              <w:ind w:left="558"/>
            </w:pPr>
            <w:r>
              <w:rPr>
                <w:spacing w:val="-2"/>
              </w:rPr>
              <w:t>地质灾害监测（滑坡、崩塌）</w:t>
            </w:r>
          </w:p>
        </w:tc>
        <w:tc>
          <w:tcPr>
            <w:tcW w:w="1605" w:type="dxa"/>
            <w:vAlign w:val="top"/>
          </w:tcPr>
          <w:p w14:paraId="402C4752">
            <w:pPr>
              <w:pStyle w:val="6"/>
              <w:spacing w:before="104" w:line="221" w:lineRule="auto"/>
              <w:ind w:left="607"/>
            </w:pPr>
            <w:r>
              <w:rPr>
                <w:spacing w:val="-4"/>
              </w:rPr>
              <w:t>点次</w:t>
            </w:r>
          </w:p>
        </w:tc>
        <w:tc>
          <w:tcPr>
            <w:tcW w:w="2560" w:type="dxa"/>
            <w:vAlign w:val="top"/>
          </w:tcPr>
          <w:p w14:paraId="71DB1420">
            <w:pPr>
              <w:spacing w:before="143" w:line="187" w:lineRule="auto"/>
              <w:ind w:left="112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r>
      <w:tr w14:paraId="57350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1300" w:type="dxa"/>
            <w:vMerge w:val="continue"/>
            <w:tcBorders>
              <w:top w:val="nil"/>
            </w:tcBorders>
            <w:vAlign w:val="top"/>
          </w:tcPr>
          <w:p w14:paraId="3D2D7C7A">
            <w:pPr>
              <w:rPr>
                <w:rFonts w:ascii="Arial"/>
                <w:sz w:val="21"/>
              </w:rPr>
            </w:pPr>
          </w:p>
        </w:tc>
        <w:tc>
          <w:tcPr>
            <w:tcW w:w="3836" w:type="dxa"/>
            <w:vAlign w:val="top"/>
          </w:tcPr>
          <w:p w14:paraId="46EF95B4">
            <w:pPr>
              <w:pStyle w:val="6"/>
              <w:spacing w:before="108" w:line="220" w:lineRule="auto"/>
              <w:ind w:left="1084"/>
            </w:pPr>
            <w:r>
              <w:rPr>
                <w:spacing w:val="-1"/>
              </w:rPr>
              <w:t>地形地貌监测监测</w:t>
            </w:r>
          </w:p>
        </w:tc>
        <w:tc>
          <w:tcPr>
            <w:tcW w:w="1605" w:type="dxa"/>
            <w:vAlign w:val="top"/>
          </w:tcPr>
          <w:p w14:paraId="5167057C">
            <w:pPr>
              <w:pStyle w:val="6"/>
              <w:spacing w:before="107" w:line="221" w:lineRule="auto"/>
              <w:ind w:left="607"/>
            </w:pPr>
            <w:r>
              <w:rPr>
                <w:spacing w:val="-4"/>
              </w:rPr>
              <w:t>点次</w:t>
            </w:r>
          </w:p>
        </w:tc>
        <w:tc>
          <w:tcPr>
            <w:tcW w:w="2560" w:type="dxa"/>
            <w:vAlign w:val="top"/>
          </w:tcPr>
          <w:p w14:paraId="34E94E62">
            <w:pPr>
              <w:spacing w:before="146" w:line="187" w:lineRule="auto"/>
              <w:ind w:left="117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r>
    </w:tbl>
    <w:p w14:paraId="464AA7FF">
      <w:pPr>
        <w:pStyle w:val="2"/>
      </w:pPr>
    </w:p>
    <w:p w14:paraId="7F0CAA90">
      <w:pPr>
        <w:sectPr>
          <w:headerReference r:id="rId175" w:type="default"/>
          <w:footerReference r:id="rId176" w:type="default"/>
          <w:pgSz w:w="11912" w:h="16841"/>
          <w:pgMar w:top="1212" w:right="1219" w:bottom="883" w:left="1020" w:header="887" w:footer="719" w:gutter="0"/>
          <w:cols w:space="720" w:num="1"/>
        </w:sectPr>
      </w:pPr>
    </w:p>
    <w:p w14:paraId="1FFF84BF">
      <w:pPr>
        <w:spacing w:before="264" w:line="218" w:lineRule="auto"/>
        <w:ind w:left="597"/>
        <w:rPr>
          <w:rFonts w:ascii="宋体" w:hAnsi="宋体" w:eastAsia="宋体" w:cs="宋体"/>
          <w:sz w:val="24"/>
          <w:szCs w:val="24"/>
        </w:rPr>
      </w:pPr>
      <w:r>
        <w:rPr>
          <w:rFonts w:ascii="Times New Roman" w:hAnsi="Times New Roman" w:eastAsia="Times New Roman" w:cs="Times New Roman"/>
          <w:spacing w:val="-1"/>
          <w:sz w:val="24"/>
          <w:szCs w:val="24"/>
        </w:rPr>
        <w:t>4</w:t>
      </w:r>
      <w:r>
        <w:rPr>
          <w:rFonts w:ascii="宋体" w:hAnsi="宋体" w:eastAsia="宋体" w:cs="宋体"/>
          <w:spacing w:val="-1"/>
          <w:sz w:val="24"/>
          <w:szCs w:val="24"/>
        </w:rPr>
        <w:t>、近期（</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年）矿山地质环境保护投资估算</w:t>
      </w:r>
    </w:p>
    <w:p w14:paraId="3B2BE6BD">
      <w:pPr>
        <w:spacing w:before="304" w:line="218" w:lineRule="auto"/>
        <w:ind w:left="601"/>
        <w:rPr>
          <w:rFonts w:ascii="宋体" w:hAnsi="宋体" w:eastAsia="宋体" w:cs="宋体"/>
          <w:sz w:val="24"/>
          <w:szCs w:val="24"/>
        </w:rPr>
      </w:pPr>
      <w:r>
        <w:rPr>
          <w:rFonts w:ascii="宋体" w:hAnsi="宋体" w:eastAsia="宋体" w:cs="宋体"/>
          <w:spacing w:val="-1"/>
          <w:sz w:val="24"/>
          <w:szCs w:val="24"/>
        </w:rPr>
        <w:t>近期（</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年）矿山地质环境保护工程投资估算见表</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7-8</w:t>
      </w:r>
      <w:r>
        <w:rPr>
          <w:rFonts w:ascii="宋体" w:hAnsi="宋体" w:eastAsia="宋体" w:cs="宋体"/>
          <w:spacing w:val="-1"/>
          <w:sz w:val="24"/>
          <w:szCs w:val="24"/>
        </w:rPr>
        <w:t>。</w:t>
      </w:r>
    </w:p>
    <w:p w14:paraId="590F60FF">
      <w:pPr>
        <w:spacing w:before="296" w:line="214" w:lineRule="auto"/>
        <w:ind w:left="2412"/>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34"/>
          <w:sz w:val="21"/>
          <w:szCs w:val="21"/>
        </w:rPr>
        <w:t xml:space="preserve"> </w:t>
      </w:r>
      <w:r>
        <w:rPr>
          <w:rFonts w:ascii="Times New Roman" w:hAnsi="Times New Roman" w:eastAsia="Times New Roman" w:cs="Times New Roman"/>
          <w:b/>
          <w:bCs/>
          <w:spacing w:val="-2"/>
          <w:sz w:val="21"/>
          <w:szCs w:val="21"/>
        </w:rPr>
        <w:t xml:space="preserve">7-8 </w:t>
      </w:r>
      <w:r>
        <w:rPr>
          <w:rFonts w:ascii="宋体" w:hAnsi="宋体" w:eastAsia="宋体" w:cs="宋体"/>
          <w:b/>
          <w:bCs/>
          <w:spacing w:val="-2"/>
          <w:sz w:val="21"/>
          <w:szCs w:val="21"/>
        </w:rPr>
        <w:t>近期（</w:t>
      </w:r>
      <w:r>
        <w:rPr>
          <w:rFonts w:ascii="Times New Roman" w:hAnsi="Times New Roman" w:eastAsia="Times New Roman" w:cs="Times New Roman"/>
          <w:b/>
          <w:bCs/>
          <w:spacing w:val="-2"/>
          <w:sz w:val="21"/>
          <w:szCs w:val="21"/>
        </w:rPr>
        <w:t xml:space="preserve">5 </w:t>
      </w:r>
      <w:r>
        <w:rPr>
          <w:rFonts w:ascii="宋体" w:hAnsi="宋体" w:eastAsia="宋体" w:cs="宋体"/>
          <w:b/>
          <w:bCs/>
          <w:spacing w:val="-2"/>
          <w:sz w:val="21"/>
          <w:szCs w:val="21"/>
        </w:rPr>
        <w:t>年）矿山地质环境保护工程投资估算表</w:t>
      </w: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0"/>
        <w:gridCol w:w="1888"/>
        <w:gridCol w:w="1869"/>
        <w:gridCol w:w="1754"/>
        <w:gridCol w:w="1838"/>
        <w:gridCol w:w="1540"/>
      </w:tblGrid>
      <w:tr w14:paraId="3C99A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2778" w:type="dxa"/>
            <w:gridSpan w:val="2"/>
            <w:vMerge w:val="restart"/>
            <w:tcBorders>
              <w:bottom w:val="nil"/>
            </w:tcBorders>
            <w:vAlign w:val="top"/>
          </w:tcPr>
          <w:p w14:paraId="2E992458">
            <w:pPr>
              <w:pStyle w:val="6"/>
              <w:spacing w:before="202" w:line="221" w:lineRule="auto"/>
              <w:ind w:left="976"/>
            </w:pPr>
            <w:r>
              <w:rPr>
                <w:b/>
                <w:bCs/>
                <w:spacing w:val="-8"/>
              </w:rPr>
              <w:t>项</w:t>
            </w:r>
            <w:r>
              <w:rPr>
                <w:spacing w:val="12"/>
              </w:rPr>
              <w:t xml:space="preserve">    </w:t>
            </w:r>
            <w:r>
              <w:rPr>
                <w:b/>
                <w:bCs/>
                <w:spacing w:val="-8"/>
              </w:rPr>
              <w:t>目</w:t>
            </w:r>
          </w:p>
        </w:tc>
        <w:tc>
          <w:tcPr>
            <w:tcW w:w="1869" w:type="dxa"/>
            <w:vMerge w:val="restart"/>
            <w:tcBorders>
              <w:bottom w:val="nil"/>
            </w:tcBorders>
            <w:vAlign w:val="top"/>
          </w:tcPr>
          <w:p w14:paraId="754D5F6F">
            <w:pPr>
              <w:pStyle w:val="6"/>
              <w:spacing w:before="202" w:line="221" w:lineRule="auto"/>
              <w:ind w:left="731"/>
            </w:pPr>
            <w:r>
              <w:rPr>
                <w:b/>
                <w:bCs/>
                <w:spacing w:val="-5"/>
              </w:rPr>
              <w:t>单位</w:t>
            </w:r>
          </w:p>
        </w:tc>
        <w:tc>
          <w:tcPr>
            <w:tcW w:w="1754" w:type="dxa"/>
            <w:vMerge w:val="restart"/>
            <w:tcBorders>
              <w:bottom w:val="nil"/>
            </w:tcBorders>
            <w:vAlign w:val="top"/>
          </w:tcPr>
          <w:p w14:paraId="0D47845A">
            <w:pPr>
              <w:pStyle w:val="6"/>
              <w:spacing w:before="202" w:line="221" w:lineRule="auto"/>
              <w:ind w:left="570"/>
            </w:pPr>
            <w:r>
              <w:rPr>
                <w:b/>
                <w:bCs/>
                <w:spacing w:val="-4"/>
              </w:rPr>
              <w:t>工程量</w:t>
            </w:r>
          </w:p>
        </w:tc>
        <w:tc>
          <w:tcPr>
            <w:tcW w:w="1838" w:type="dxa"/>
            <w:vMerge w:val="restart"/>
            <w:tcBorders>
              <w:bottom w:val="nil"/>
            </w:tcBorders>
            <w:vAlign w:val="top"/>
          </w:tcPr>
          <w:p w14:paraId="2943342E">
            <w:pPr>
              <w:pStyle w:val="6"/>
              <w:spacing w:before="202" w:line="219" w:lineRule="auto"/>
              <w:ind w:left="399"/>
            </w:pPr>
            <w:r>
              <w:rPr>
                <w:b/>
                <w:bCs/>
                <w:spacing w:val="-6"/>
              </w:rPr>
              <w:t>单价（元）</w:t>
            </w:r>
          </w:p>
        </w:tc>
        <w:tc>
          <w:tcPr>
            <w:tcW w:w="1540" w:type="dxa"/>
            <w:vAlign w:val="top"/>
          </w:tcPr>
          <w:p w14:paraId="45028264">
            <w:pPr>
              <w:pStyle w:val="6"/>
              <w:spacing w:before="46" w:line="221" w:lineRule="auto"/>
              <w:ind w:left="516"/>
            </w:pPr>
            <w:r>
              <w:rPr>
                <w:b/>
                <w:bCs/>
                <w:spacing w:val="-7"/>
              </w:rPr>
              <w:t>投</w:t>
            </w:r>
            <w:r>
              <w:rPr>
                <w:spacing w:val="17"/>
              </w:rPr>
              <w:t xml:space="preserve"> </w:t>
            </w:r>
            <w:r>
              <w:rPr>
                <w:b/>
                <w:bCs/>
                <w:spacing w:val="-7"/>
              </w:rPr>
              <w:t>资</w:t>
            </w:r>
          </w:p>
        </w:tc>
      </w:tr>
      <w:tr w14:paraId="43C5C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778" w:type="dxa"/>
            <w:gridSpan w:val="2"/>
            <w:vMerge w:val="continue"/>
            <w:tcBorders>
              <w:top w:val="nil"/>
            </w:tcBorders>
            <w:vAlign w:val="top"/>
          </w:tcPr>
          <w:p w14:paraId="4AE581A3">
            <w:pPr>
              <w:rPr>
                <w:rFonts w:ascii="Arial"/>
                <w:sz w:val="21"/>
              </w:rPr>
            </w:pPr>
          </w:p>
        </w:tc>
        <w:tc>
          <w:tcPr>
            <w:tcW w:w="1869" w:type="dxa"/>
            <w:vMerge w:val="continue"/>
            <w:tcBorders>
              <w:top w:val="nil"/>
            </w:tcBorders>
            <w:vAlign w:val="top"/>
          </w:tcPr>
          <w:p w14:paraId="3E35EF46">
            <w:pPr>
              <w:rPr>
                <w:rFonts w:ascii="Arial"/>
                <w:sz w:val="21"/>
              </w:rPr>
            </w:pPr>
          </w:p>
        </w:tc>
        <w:tc>
          <w:tcPr>
            <w:tcW w:w="1754" w:type="dxa"/>
            <w:vMerge w:val="continue"/>
            <w:tcBorders>
              <w:top w:val="nil"/>
            </w:tcBorders>
            <w:vAlign w:val="top"/>
          </w:tcPr>
          <w:p w14:paraId="3867AA50">
            <w:pPr>
              <w:rPr>
                <w:rFonts w:ascii="Arial"/>
                <w:sz w:val="21"/>
              </w:rPr>
            </w:pPr>
          </w:p>
        </w:tc>
        <w:tc>
          <w:tcPr>
            <w:tcW w:w="1838" w:type="dxa"/>
            <w:vMerge w:val="continue"/>
            <w:tcBorders>
              <w:top w:val="nil"/>
            </w:tcBorders>
            <w:vAlign w:val="top"/>
          </w:tcPr>
          <w:p w14:paraId="0AD7D131">
            <w:pPr>
              <w:rPr>
                <w:rFonts w:ascii="Arial"/>
                <w:sz w:val="21"/>
              </w:rPr>
            </w:pPr>
          </w:p>
        </w:tc>
        <w:tc>
          <w:tcPr>
            <w:tcW w:w="1540" w:type="dxa"/>
            <w:vAlign w:val="top"/>
          </w:tcPr>
          <w:p w14:paraId="565C9918">
            <w:pPr>
              <w:pStyle w:val="6"/>
              <w:spacing w:before="43" w:line="221" w:lineRule="auto"/>
              <w:ind w:left="362"/>
            </w:pPr>
            <w:r>
              <w:rPr>
                <w:b/>
                <w:bCs/>
                <w:spacing w:val="-7"/>
              </w:rPr>
              <w:t>（万元）</w:t>
            </w:r>
          </w:p>
        </w:tc>
      </w:tr>
      <w:tr w14:paraId="5C2EF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2778" w:type="dxa"/>
            <w:gridSpan w:val="2"/>
            <w:vAlign w:val="top"/>
          </w:tcPr>
          <w:p w14:paraId="799B3EE5">
            <w:pPr>
              <w:pStyle w:val="6"/>
              <w:spacing w:before="163" w:line="221" w:lineRule="auto"/>
              <w:ind w:left="659"/>
            </w:pPr>
            <w:r>
              <w:rPr>
                <w:b/>
                <w:bCs/>
                <w:spacing w:val="-5"/>
              </w:rPr>
              <w:t>一、工程施工费</w:t>
            </w:r>
          </w:p>
        </w:tc>
        <w:tc>
          <w:tcPr>
            <w:tcW w:w="1869" w:type="dxa"/>
            <w:vAlign w:val="top"/>
          </w:tcPr>
          <w:p w14:paraId="25C9C2DC">
            <w:pPr>
              <w:rPr>
                <w:rFonts w:ascii="Arial"/>
                <w:sz w:val="21"/>
              </w:rPr>
            </w:pPr>
          </w:p>
        </w:tc>
        <w:tc>
          <w:tcPr>
            <w:tcW w:w="1754" w:type="dxa"/>
            <w:vAlign w:val="top"/>
          </w:tcPr>
          <w:p w14:paraId="5785C675">
            <w:pPr>
              <w:rPr>
                <w:rFonts w:ascii="Arial"/>
                <w:sz w:val="21"/>
              </w:rPr>
            </w:pPr>
          </w:p>
        </w:tc>
        <w:tc>
          <w:tcPr>
            <w:tcW w:w="1838" w:type="dxa"/>
            <w:vAlign w:val="top"/>
          </w:tcPr>
          <w:p w14:paraId="0F5F8D78">
            <w:pPr>
              <w:rPr>
                <w:rFonts w:ascii="Arial"/>
                <w:sz w:val="21"/>
              </w:rPr>
            </w:pPr>
          </w:p>
        </w:tc>
        <w:tc>
          <w:tcPr>
            <w:tcW w:w="1540" w:type="dxa"/>
            <w:vAlign w:val="top"/>
          </w:tcPr>
          <w:p w14:paraId="686595EB">
            <w:pPr>
              <w:spacing w:before="201"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0.7500</w:t>
            </w:r>
          </w:p>
        </w:tc>
      </w:tr>
      <w:tr w14:paraId="3AF60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90" w:type="dxa"/>
            <w:vAlign w:val="top"/>
          </w:tcPr>
          <w:p w14:paraId="79FAD69E">
            <w:pPr>
              <w:spacing w:before="131" w:line="187" w:lineRule="auto"/>
              <w:ind w:left="413"/>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88" w:type="dxa"/>
            <w:vAlign w:val="top"/>
          </w:tcPr>
          <w:p w14:paraId="1EB4826D">
            <w:pPr>
              <w:pStyle w:val="6"/>
              <w:spacing w:before="92" w:line="221" w:lineRule="auto"/>
              <w:ind w:left="638"/>
            </w:pPr>
            <w:r>
              <w:rPr>
                <w:spacing w:val="-2"/>
              </w:rPr>
              <w:t>警示牌</w:t>
            </w:r>
          </w:p>
        </w:tc>
        <w:tc>
          <w:tcPr>
            <w:tcW w:w="1869" w:type="dxa"/>
            <w:vAlign w:val="top"/>
          </w:tcPr>
          <w:p w14:paraId="1AC84FAD">
            <w:pPr>
              <w:pStyle w:val="6"/>
              <w:spacing w:before="92" w:line="221" w:lineRule="auto"/>
              <w:ind w:left="835"/>
            </w:pPr>
            <w:r>
              <w:t>个</w:t>
            </w:r>
          </w:p>
        </w:tc>
        <w:tc>
          <w:tcPr>
            <w:tcW w:w="1754" w:type="dxa"/>
            <w:vAlign w:val="top"/>
          </w:tcPr>
          <w:p w14:paraId="147DE54D">
            <w:pPr>
              <w:spacing w:before="131" w:line="187" w:lineRule="auto"/>
              <w:ind w:left="79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1838" w:type="dxa"/>
            <w:vAlign w:val="top"/>
          </w:tcPr>
          <w:p w14:paraId="2D8244A5">
            <w:pPr>
              <w:spacing w:before="131" w:line="187" w:lineRule="auto"/>
              <w:ind w:left="7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c>
          <w:tcPr>
            <w:tcW w:w="1540" w:type="dxa"/>
            <w:vAlign w:val="top"/>
          </w:tcPr>
          <w:p w14:paraId="2B24848E">
            <w:pPr>
              <w:spacing w:before="131"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0.7500</w:t>
            </w:r>
          </w:p>
        </w:tc>
      </w:tr>
      <w:tr w14:paraId="510E2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2778" w:type="dxa"/>
            <w:gridSpan w:val="2"/>
            <w:vAlign w:val="top"/>
          </w:tcPr>
          <w:p w14:paraId="0DB78B55">
            <w:pPr>
              <w:pStyle w:val="6"/>
              <w:spacing w:before="162" w:line="221" w:lineRule="auto"/>
              <w:ind w:left="765"/>
            </w:pPr>
            <w:r>
              <w:rPr>
                <w:b/>
                <w:bCs/>
                <w:spacing w:val="-3"/>
              </w:rPr>
              <w:t>二、其它费用</w:t>
            </w:r>
          </w:p>
        </w:tc>
        <w:tc>
          <w:tcPr>
            <w:tcW w:w="1869" w:type="dxa"/>
            <w:vAlign w:val="top"/>
          </w:tcPr>
          <w:p w14:paraId="5ACD5EA6">
            <w:pPr>
              <w:pStyle w:val="6"/>
              <w:spacing w:before="162" w:line="221" w:lineRule="auto"/>
              <w:ind w:left="735"/>
            </w:pPr>
            <w:r>
              <w:rPr>
                <w:spacing w:val="-3"/>
              </w:rPr>
              <w:t>万元</w:t>
            </w:r>
          </w:p>
        </w:tc>
        <w:tc>
          <w:tcPr>
            <w:tcW w:w="3592" w:type="dxa"/>
            <w:gridSpan w:val="2"/>
            <w:vAlign w:val="top"/>
          </w:tcPr>
          <w:p w14:paraId="38207955">
            <w:pPr>
              <w:rPr>
                <w:rFonts w:ascii="Arial"/>
                <w:sz w:val="21"/>
              </w:rPr>
            </w:pPr>
          </w:p>
        </w:tc>
        <w:tc>
          <w:tcPr>
            <w:tcW w:w="1540" w:type="dxa"/>
            <w:vAlign w:val="top"/>
          </w:tcPr>
          <w:p w14:paraId="0A23D1D0">
            <w:pPr>
              <w:spacing w:before="200"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0.1178</w:t>
            </w:r>
          </w:p>
        </w:tc>
      </w:tr>
      <w:tr w14:paraId="06C9B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2778" w:type="dxa"/>
            <w:gridSpan w:val="2"/>
            <w:vAlign w:val="top"/>
          </w:tcPr>
          <w:p w14:paraId="5B649EF9">
            <w:pPr>
              <w:pStyle w:val="6"/>
              <w:spacing w:before="177" w:line="221" w:lineRule="auto"/>
              <w:ind w:left="562"/>
            </w:pPr>
            <w:r>
              <w:rPr>
                <w:spacing w:val="-2"/>
              </w:rPr>
              <w:t>（一）前期工作费</w:t>
            </w:r>
          </w:p>
        </w:tc>
        <w:tc>
          <w:tcPr>
            <w:tcW w:w="1869" w:type="dxa"/>
            <w:vAlign w:val="top"/>
          </w:tcPr>
          <w:p w14:paraId="0EDCAE00">
            <w:pPr>
              <w:pStyle w:val="6"/>
              <w:spacing w:before="177" w:line="221" w:lineRule="auto"/>
              <w:ind w:left="735"/>
            </w:pPr>
            <w:r>
              <w:rPr>
                <w:spacing w:val="-3"/>
              </w:rPr>
              <w:t>万元</w:t>
            </w:r>
          </w:p>
        </w:tc>
        <w:tc>
          <w:tcPr>
            <w:tcW w:w="3592" w:type="dxa"/>
            <w:gridSpan w:val="2"/>
            <w:vAlign w:val="top"/>
          </w:tcPr>
          <w:p w14:paraId="4609E751">
            <w:pPr>
              <w:pStyle w:val="6"/>
              <w:spacing w:before="177" w:line="221" w:lineRule="auto"/>
              <w:ind w:left="1009"/>
              <w:rPr>
                <w:rFonts w:ascii="Times New Roman" w:hAnsi="Times New Roman" w:eastAsia="Times New Roman" w:cs="Times New Roman"/>
              </w:rPr>
            </w:pPr>
            <w:r>
              <w:rPr>
                <w:spacing w:val="-2"/>
              </w:rPr>
              <w:t>工程施工费的</w:t>
            </w:r>
            <w:r>
              <w:rPr>
                <w:spacing w:val="-39"/>
              </w:rPr>
              <w:t xml:space="preserve"> </w:t>
            </w:r>
            <w:r>
              <w:rPr>
                <w:rFonts w:ascii="Times New Roman" w:hAnsi="Times New Roman" w:eastAsia="Times New Roman" w:cs="Times New Roman"/>
                <w:spacing w:val="-2"/>
              </w:rPr>
              <w:t>5%</w:t>
            </w:r>
          </w:p>
        </w:tc>
        <w:tc>
          <w:tcPr>
            <w:tcW w:w="1540" w:type="dxa"/>
            <w:vAlign w:val="top"/>
          </w:tcPr>
          <w:p w14:paraId="23B69900">
            <w:pPr>
              <w:spacing w:before="215"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0.0473</w:t>
            </w:r>
          </w:p>
        </w:tc>
      </w:tr>
      <w:tr w14:paraId="50A13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2778" w:type="dxa"/>
            <w:gridSpan w:val="2"/>
            <w:vAlign w:val="top"/>
          </w:tcPr>
          <w:p w14:paraId="13B8AF38">
            <w:pPr>
              <w:pStyle w:val="6"/>
              <w:spacing w:before="176" w:line="221" w:lineRule="auto"/>
              <w:ind w:left="562"/>
            </w:pPr>
            <w:r>
              <w:rPr>
                <w:spacing w:val="-2"/>
              </w:rPr>
              <w:t>（二）工程监理费</w:t>
            </w:r>
          </w:p>
        </w:tc>
        <w:tc>
          <w:tcPr>
            <w:tcW w:w="1869" w:type="dxa"/>
            <w:vAlign w:val="top"/>
          </w:tcPr>
          <w:p w14:paraId="07136BA2">
            <w:pPr>
              <w:pStyle w:val="6"/>
              <w:spacing w:before="176" w:line="221" w:lineRule="auto"/>
              <w:ind w:left="735"/>
            </w:pPr>
            <w:r>
              <w:rPr>
                <w:spacing w:val="-3"/>
              </w:rPr>
              <w:t>万元</w:t>
            </w:r>
          </w:p>
        </w:tc>
        <w:tc>
          <w:tcPr>
            <w:tcW w:w="3592" w:type="dxa"/>
            <w:gridSpan w:val="2"/>
            <w:vAlign w:val="top"/>
          </w:tcPr>
          <w:p w14:paraId="7818E552">
            <w:pPr>
              <w:pStyle w:val="6"/>
              <w:spacing w:before="176" w:line="221" w:lineRule="auto"/>
              <w:ind w:left="1009"/>
              <w:rPr>
                <w:rFonts w:ascii="Times New Roman" w:hAnsi="Times New Roman" w:eastAsia="Times New Roman" w:cs="Times New Roman"/>
              </w:rPr>
            </w:pPr>
            <w:r>
              <w:rPr>
                <w:spacing w:val="-2"/>
              </w:rPr>
              <w:t>工程施工费的</w:t>
            </w:r>
            <w:r>
              <w:rPr>
                <w:spacing w:val="-40"/>
              </w:rPr>
              <w:t xml:space="preserve"> </w:t>
            </w:r>
            <w:r>
              <w:rPr>
                <w:rFonts w:ascii="Times New Roman" w:hAnsi="Times New Roman" w:eastAsia="Times New Roman" w:cs="Times New Roman"/>
                <w:spacing w:val="-2"/>
              </w:rPr>
              <w:t>3%</w:t>
            </w:r>
          </w:p>
        </w:tc>
        <w:tc>
          <w:tcPr>
            <w:tcW w:w="1540" w:type="dxa"/>
            <w:vAlign w:val="top"/>
          </w:tcPr>
          <w:p w14:paraId="2C3E0834">
            <w:pPr>
              <w:spacing w:before="214"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0.0180</w:t>
            </w:r>
          </w:p>
        </w:tc>
      </w:tr>
      <w:tr w14:paraId="0F743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2778" w:type="dxa"/>
            <w:gridSpan w:val="2"/>
            <w:vAlign w:val="top"/>
          </w:tcPr>
          <w:p w14:paraId="4B1F1AFF">
            <w:pPr>
              <w:pStyle w:val="6"/>
              <w:spacing w:before="287" w:line="221" w:lineRule="auto"/>
              <w:ind w:left="562"/>
            </w:pPr>
            <w:r>
              <w:rPr>
                <w:spacing w:val="-2"/>
              </w:rPr>
              <w:t>（三）竣工验收费</w:t>
            </w:r>
          </w:p>
        </w:tc>
        <w:tc>
          <w:tcPr>
            <w:tcW w:w="1869" w:type="dxa"/>
            <w:vAlign w:val="top"/>
          </w:tcPr>
          <w:p w14:paraId="10450172">
            <w:pPr>
              <w:pStyle w:val="6"/>
              <w:spacing w:before="288" w:line="221" w:lineRule="auto"/>
              <w:ind w:left="735"/>
            </w:pPr>
            <w:r>
              <w:rPr>
                <w:spacing w:val="-3"/>
              </w:rPr>
              <w:t>万元</w:t>
            </w:r>
          </w:p>
        </w:tc>
        <w:tc>
          <w:tcPr>
            <w:tcW w:w="3592" w:type="dxa"/>
            <w:gridSpan w:val="2"/>
            <w:vAlign w:val="top"/>
          </w:tcPr>
          <w:p w14:paraId="002415AD">
            <w:pPr>
              <w:pStyle w:val="6"/>
              <w:spacing w:before="288" w:line="221" w:lineRule="auto"/>
              <w:ind w:left="1009"/>
              <w:rPr>
                <w:rFonts w:ascii="Times New Roman" w:hAnsi="Times New Roman" w:eastAsia="Times New Roman" w:cs="Times New Roman"/>
              </w:rPr>
            </w:pPr>
            <w:r>
              <w:rPr>
                <w:spacing w:val="-2"/>
              </w:rPr>
              <w:t>工程施工费的</w:t>
            </w:r>
            <w:r>
              <w:rPr>
                <w:spacing w:val="-40"/>
              </w:rPr>
              <w:t xml:space="preserve"> </w:t>
            </w:r>
            <w:r>
              <w:rPr>
                <w:rFonts w:ascii="Times New Roman" w:hAnsi="Times New Roman" w:eastAsia="Times New Roman" w:cs="Times New Roman"/>
                <w:spacing w:val="-2"/>
              </w:rPr>
              <w:t>3%</w:t>
            </w:r>
          </w:p>
        </w:tc>
        <w:tc>
          <w:tcPr>
            <w:tcW w:w="1540" w:type="dxa"/>
            <w:vAlign w:val="top"/>
          </w:tcPr>
          <w:p w14:paraId="1DF5F494">
            <w:pPr>
              <w:spacing w:line="264" w:lineRule="auto"/>
              <w:rPr>
                <w:rFonts w:ascii="Arial"/>
                <w:sz w:val="21"/>
              </w:rPr>
            </w:pPr>
          </w:p>
          <w:p w14:paraId="6E17C80C">
            <w:pPr>
              <w:spacing w:before="60"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0.0290</w:t>
            </w:r>
          </w:p>
        </w:tc>
      </w:tr>
      <w:tr w14:paraId="20C98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2778" w:type="dxa"/>
            <w:gridSpan w:val="2"/>
            <w:vAlign w:val="top"/>
          </w:tcPr>
          <w:p w14:paraId="46899890">
            <w:pPr>
              <w:pStyle w:val="6"/>
              <w:spacing w:before="173" w:line="221" w:lineRule="auto"/>
              <w:ind w:left="562"/>
            </w:pPr>
            <w:r>
              <w:rPr>
                <w:spacing w:val="-2"/>
              </w:rPr>
              <w:t>（四）业主管理费</w:t>
            </w:r>
          </w:p>
        </w:tc>
        <w:tc>
          <w:tcPr>
            <w:tcW w:w="1869" w:type="dxa"/>
            <w:tcBorders>
              <w:right w:val="single" w:color="000000" w:sz="6" w:space="0"/>
            </w:tcBorders>
            <w:vAlign w:val="top"/>
          </w:tcPr>
          <w:p w14:paraId="515FC219">
            <w:pPr>
              <w:pStyle w:val="6"/>
              <w:spacing w:before="173" w:line="221" w:lineRule="auto"/>
              <w:ind w:left="735"/>
            </w:pPr>
            <w:r>
              <w:rPr>
                <w:spacing w:val="-3"/>
              </w:rPr>
              <w:t>万元</w:t>
            </w:r>
          </w:p>
        </w:tc>
        <w:tc>
          <w:tcPr>
            <w:tcW w:w="3592" w:type="dxa"/>
            <w:gridSpan w:val="2"/>
            <w:tcBorders>
              <w:left w:val="single" w:color="000000" w:sz="6" w:space="0"/>
            </w:tcBorders>
            <w:vAlign w:val="top"/>
          </w:tcPr>
          <w:p w14:paraId="1D345681">
            <w:pPr>
              <w:pStyle w:val="6"/>
              <w:spacing w:before="35" w:line="231" w:lineRule="auto"/>
              <w:ind w:left="516" w:right="106" w:hanging="395"/>
              <w:rPr>
                <w:rFonts w:ascii="Times New Roman" w:hAnsi="Times New Roman" w:eastAsia="Times New Roman" w:cs="Times New Roman"/>
              </w:rPr>
            </w:pPr>
            <w:r>
              <w:rPr>
                <w:spacing w:val="-1"/>
              </w:rPr>
              <w:t>工程施工费、前期工作费、工程监理</w:t>
            </w:r>
            <w:r>
              <w:rPr>
                <w:spacing w:val="9"/>
              </w:rPr>
              <w:t xml:space="preserve"> </w:t>
            </w:r>
            <w:r>
              <w:rPr>
                <w:spacing w:val="-2"/>
              </w:rPr>
              <w:t>费和竣工验收费之和的</w:t>
            </w:r>
            <w:r>
              <w:rPr>
                <w:spacing w:val="-43"/>
              </w:rPr>
              <w:t xml:space="preserve"> </w:t>
            </w:r>
            <w:r>
              <w:rPr>
                <w:rFonts w:ascii="Times New Roman" w:hAnsi="Times New Roman" w:eastAsia="Times New Roman" w:cs="Times New Roman"/>
                <w:spacing w:val="-2"/>
              </w:rPr>
              <w:t>2.8%</w:t>
            </w:r>
          </w:p>
        </w:tc>
        <w:tc>
          <w:tcPr>
            <w:tcW w:w="1540" w:type="dxa"/>
            <w:vAlign w:val="top"/>
          </w:tcPr>
          <w:p w14:paraId="4EB043F5">
            <w:pPr>
              <w:spacing w:before="212"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0.0236</w:t>
            </w:r>
          </w:p>
        </w:tc>
      </w:tr>
      <w:tr w14:paraId="442391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2778" w:type="dxa"/>
            <w:gridSpan w:val="2"/>
            <w:vAlign w:val="top"/>
          </w:tcPr>
          <w:p w14:paraId="7D40CA61">
            <w:pPr>
              <w:pStyle w:val="6"/>
              <w:spacing w:before="166" w:line="221" w:lineRule="auto"/>
              <w:ind w:left="656"/>
            </w:pPr>
            <w:r>
              <w:rPr>
                <w:b/>
                <w:bCs/>
                <w:spacing w:val="-3"/>
              </w:rPr>
              <w:t>三、环境监测费</w:t>
            </w:r>
          </w:p>
        </w:tc>
        <w:tc>
          <w:tcPr>
            <w:tcW w:w="1869" w:type="dxa"/>
            <w:tcBorders>
              <w:bottom w:val="single" w:color="000000" w:sz="6" w:space="0"/>
            </w:tcBorders>
            <w:vAlign w:val="top"/>
          </w:tcPr>
          <w:p w14:paraId="0A1BBAB7">
            <w:pPr>
              <w:pStyle w:val="6"/>
              <w:spacing w:before="166" w:line="221" w:lineRule="auto"/>
              <w:ind w:left="735"/>
            </w:pPr>
            <w:r>
              <w:rPr>
                <w:spacing w:val="-3"/>
              </w:rPr>
              <w:t>万元</w:t>
            </w:r>
          </w:p>
        </w:tc>
        <w:tc>
          <w:tcPr>
            <w:tcW w:w="3592" w:type="dxa"/>
            <w:gridSpan w:val="2"/>
            <w:vAlign w:val="top"/>
          </w:tcPr>
          <w:p w14:paraId="7DFEEDCE">
            <w:pPr>
              <w:rPr>
                <w:rFonts w:ascii="Arial"/>
                <w:sz w:val="21"/>
              </w:rPr>
            </w:pPr>
          </w:p>
        </w:tc>
        <w:tc>
          <w:tcPr>
            <w:tcW w:w="1540" w:type="dxa"/>
            <w:vAlign w:val="top"/>
          </w:tcPr>
          <w:p w14:paraId="63E2ADF9">
            <w:pPr>
              <w:spacing w:before="204" w:line="187" w:lineRule="auto"/>
              <w:ind w:left="48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3.4000</w:t>
            </w:r>
          </w:p>
        </w:tc>
      </w:tr>
      <w:tr w14:paraId="0E9E2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890" w:type="dxa"/>
            <w:vAlign w:val="top"/>
          </w:tcPr>
          <w:p w14:paraId="2CAD2091">
            <w:pPr>
              <w:spacing w:before="225" w:line="187" w:lineRule="auto"/>
              <w:ind w:left="413"/>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88" w:type="dxa"/>
            <w:tcBorders>
              <w:right w:val="single" w:color="000000" w:sz="6" w:space="0"/>
            </w:tcBorders>
            <w:vAlign w:val="top"/>
          </w:tcPr>
          <w:p w14:paraId="31A1853C">
            <w:pPr>
              <w:pStyle w:val="6"/>
              <w:spacing w:before="186" w:line="220" w:lineRule="auto"/>
              <w:ind w:left="215"/>
            </w:pPr>
            <w:r>
              <w:rPr>
                <w:spacing w:val="-1"/>
              </w:rPr>
              <w:t>滑坡、崩塌监测</w:t>
            </w:r>
          </w:p>
        </w:tc>
        <w:tc>
          <w:tcPr>
            <w:tcW w:w="1869" w:type="dxa"/>
            <w:tcBorders>
              <w:top w:val="single" w:color="000000" w:sz="6" w:space="0"/>
              <w:left w:val="single" w:color="000000" w:sz="6" w:space="0"/>
              <w:bottom w:val="single" w:color="000000" w:sz="6" w:space="0"/>
              <w:right w:val="single" w:color="000000" w:sz="6" w:space="0"/>
            </w:tcBorders>
            <w:vAlign w:val="top"/>
          </w:tcPr>
          <w:p w14:paraId="6D4FC92A">
            <w:pPr>
              <w:pStyle w:val="6"/>
              <w:spacing w:before="185" w:line="221" w:lineRule="auto"/>
              <w:ind w:left="732"/>
            </w:pPr>
            <w:r>
              <w:rPr>
                <w:spacing w:val="-4"/>
              </w:rPr>
              <w:t>点次</w:t>
            </w:r>
          </w:p>
        </w:tc>
        <w:tc>
          <w:tcPr>
            <w:tcW w:w="1754" w:type="dxa"/>
            <w:tcBorders>
              <w:left w:val="single" w:color="000000" w:sz="6" w:space="0"/>
            </w:tcBorders>
            <w:vAlign w:val="top"/>
          </w:tcPr>
          <w:p w14:paraId="7939F2BA">
            <w:pPr>
              <w:spacing w:before="224" w:line="187" w:lineRule="auto"/>
              <w:ind w:left="7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c>
          <w:tcPr>
            <w:tcW w:w="1838" w:type="dxa"/>
            <w:vAlign w:val="top"/>
          </w:tcPr>
          <w:p w14:paraId="3C92385F">
            <w:pPr>
              <w:spacing w:before="224" w:line="187" w:lineRule="auto"/>
              <w:ind w:left="65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100.00</w:t>
            </w:r>
          </w:p>
        </w:tc>
        <w:tc>
          <w:tcPr>
            <w:tcW w:w="1540" w:type="dxa"/>
            <w:vAlign w:val="top"/>
          </w:tcPr>
          <w:p w14:paraId="2C40302A">
            <w:pPr>
              <w:spacing w:before="224" w:line="187" w:lineRule="auto"/>
              <w:ind w:left="48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3.0000</w:t>
            </w:r>
          </w:p>
        </w:tc>
      </w:tr>
      <w:tr w14:paraId="2B7CD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890" w:type="dxa"/>
            <w:vAlign w:val="top"/>
          </w:tcPr>
          <w:p w14:paraId="43660748">
            <w:pPr>
              <w:spacing w:before="204" w:line="187" w:lineRule="auto"/>
              <w:ind w:left="39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888" w:type="dxa"/>
            <w:tcBorders>
              <w:right w:val="single" w:color="000000" w:sz="6" w:space="0"/>
            </w:tcBorders>
            <w:vAlign w:val="top"/>
          </w:tcPr>
          <w:p w14:paraId="4314E2BA">
            <w:pPr>
              <w:pStyle w:val="6"/>
              <w:spacing w:before="27" w:line="223" w:lineRule="auto"/>
              <w:ind w:left="844" w:right="197" w:hanging="629"/>
            </w:pPr>
            <w:r>
              <w:rPr>
                <w:spacing w:val="-1"/>
              </w:rPr>
              <w:t>地形地貌监测监</w:t>
            </w:r>
            <w:r>
              <w:rPr>
                <w:spacing w:val="1"/>
              </w:rPr>
              <w:t xml:space="preserve"> </w:t>
            </w:r>
            <w:r>
              <w:t>测</w:t>
            </w:r>
          </w:p>
        </w:tc>
        <w:tc>
          <w:tcPr>
            <w:tcW w:w="1869" w:type="dxa"/>
            <w:tcBorders>
              <w:top w:val="single" w:color="000000" w:sz="6" w:space="0"/>
              <w:left w:val="single" w:color="000000" w:sz="6" w:space="0"/>
              <w:bottom w:val="single" w:color="000000" w:sz="6" w:space="0"/>
              <w:right w:val="single" w:color="000000" w:sz="6" w:space="0"/>
            </w:tcBorders>
            <w:vAlign w:val="top"/>
          </w:tcPr>
          <w:p w14:paraId="5FF122A8">
            <w:pPr>
              <w:pStyle w:val="6"/>
              <w:spacing w:before="165" w:line="221" w:lineRule="auto"/>
              <w:ind w:left="732"/>
            </w:pPr>
            <w:r>
              <w:rPr>
                <w:spacing w:val="-4"/>
              </w:rPr>
              <w:t>点次</w:t>
            </w:r>
          </w:p>
        </w:tc>
        <w:tc>
          <w:tcPr>
            <w:tcW w:w="1754" w:type="dxa"/>
            <w:tcBorders>
              <w:left w:val="single" w:color="000000" w:sz="6" w:space="0"/>
            </w:tcBorders>
            <w:vAlign w:val="top"/>
          </w:tcPr>
          <w:p w14:paraId="4E3A365B">
            <w:pPr>
              <w:spacing w:before="204" w:line="187" w:lineRule="auto"/>
              <w:ind w:left="7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838" w:type="dxa"/>
            <w:vAlign w:val="top"/>
          </w:tcPr>
          <w:p w14:paraId="1D6AF787">
            <w:pPr>
              <w:spacing w:before="204" w:line="187" w:lineRule="auto"/>
              <w:ind w:left="6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200.00</w:t>
            </w:r>
          </w:p>
        </w:tc>
        <w:tc>
          <w:tcPr>
            <w:tcW w:w="1540" w:type="dxa"/>
            <w:vAlign w:val="top"/>
          </w:tcPr>
          <w:p w14:paraId="7F1910E9">
            <w:pPr>
              <w:spacing w:before="204"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0.4000</w:t>
            </w:r>
          </w:p>
        </w:tc>
      </w:tr>
      <w:tr w14:paraId="5E847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2778" w:type="dxa"/>
            <w:gridSpan w:val="2"/>
            <w:vAlign w:val="top"/>
          </w:tcPr>
          <w:p w14:paraId="2D1C626A">
            <w:pPr>
              <w:pStyle w:val="6"/>
              <w:spacing w:before="183" w:line="220" w:lineRule="auto"/>
              <w:ind w:left="676"/>
            </w:pPr>
            <w:r>
              <w:rPr>
                <w:b/>
                <w:bCs/>
                <w:spacing w:val="-5"/>
              </w:rPr>
              <w:t>四、基本预备费</w:t>
            </w:r>
          </w:p>
        </w:tc>
        <w:tc>
          <w:tcPr>
            <w:tcW w:w="1869" w:type="dxa"/>
            <w:tcBorders>
              <w:top w:val="single" w:color="000000" w:sz="6" w:space="0"/>
            </w:tcBorders>
            <w:vAlign w:val="top"/>
          </w:tcPr>
          <w:p w14:paraId="6B78433A">
            <w:pPr>
              <w:pStyle w:val="6"/>
              <w:spacing w:before="184" w:line="221" w:lineRule="auto"/>
              <w:ind w:left="735"/>
            </w:pPr>
            <w:r>
              <w:rPr>
                <w:spacing w:val="-3"/>
              </w:rPr>
              <w:t>万元</w:t>
            </w:r>
          </w:p>
        </w:tc>
        <w:tc>
          <w:tcPr>
            <w:tcW w:w="3592" w:type="dxa"/>
            <w:gridSpan w:val="2"/>
            <w:vAlign w:val="top"/>
          </w:tcPr>
          <w:p w14:paraId="212D14B2">
            <w:pPr>
              <w:rPr>
                <w:rFonts w:ascii="Arial"/>
                <w:sz w:val="21"/>
              </w:rPr>
            </w:pPr>
          </w:p>
        </w:tc>
        <w:tc>
          <w:tcPr>
            <w:tcW w:w="1540" w:type="dxa"/>
            <w:vAlign w:val="top"/>
          </w:tcPr>
          <w:p w14:paraId="58D96324">
            <w:pPr>
              <w:spacing w:before="222"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0.0434</w:t>
            </w:r>
          </w:p>
        </w:tc>
      </w:tr>
      <w:tr w14:paraId="09D0B5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2778" w:type="dxa"/>
            <w:gridSpan w:val="2"/>
            <w:vAlign w:val="top"/>
          </w:tcPr>
          <w:p w14:paraId="37019778">
            <w:pPr>
              <w:pStyle w:val="6"/>
              <w:spacing w:before="171" w:line="220" w:lineRule="auto"/>
              <w:ind w:left="659"/>
            </w:pPr>
            <w:r>
              <w:rPr>
                <w:b/>
                <w:bCs/>
                <w:spacing w:val="-3"/>
              </w:rPr>
              <w:t>五、静态总投资</w:t>
            </w:r>
          </w:p>
        </w:tc>
        <w:tc>
          <w:tcPr>
            <w:tcW w:w="1869" w:type="dxa"/>
            <w:vAlign w:val="top"/>
          </w:tcPr>
          <w:p w14:paraId="5791CADE">
            <w:pPr>
              <w:pStyle w:val="6"/>
              <w:spacing w:before="172" w:line="221" w:lineRule="auto"/>
              <w:ind w:left="735"/>
            </w:pPr>
            <w:r>
              <w:rPr>
                <w:spacing w:val="-3"/>
              </w:rPr>
              <w:t>万元</w:t>
            </w:r>
          </w:p>
        </w:tc>
        <w:tc>
          <w:tcPr>
            <w:tcW w:w="3592" w:type="dxa"/>
            <w:gridSpan w:val="2"/>
            <w:vAlign w:val="top"/>
          </w:tcPr>
          <w:p w14:paraId="6A4783AA">
            <w:pPr>
              <w:pStyle w:val="6"/>
              <w:spacing w:before="172" w:line="237" w:lineRule="auto"/>
              <w:ind w:left="1046"/>
            </w:pPr>
            <w:r>
              <w:rPr>
                <w:spacing w:val="-1"/>
              </w:rPr>
              <w:t>一</w:t>
            </w:r>
            <w:r>
              <w:rPr>
                <w:rFonts w:ascii="Times New Roman" w:hAnsi="Times New Roman" w:eastAsia="Times New Roman" w:cs="Times New Roman"/>
                <w:spacing w:val="-1"/>
              </w:rPr>
              <w:t>+</w:t>
            </w:r>
            <w:r>
              <w:rPr>
                <w:spacing w:val="-1"/>
              </w:rPr>
              <w:t>二</w:t>
            </w:r>
            <w:r>
              <w:rPr>
                <w:rFonts w:ascii="Times New Roman" w:hAnsi="Times New Roman" w:eastAsia="Times New Roman" w:cs="Times New Roman"/>
                <w:spacing w:val="-1"/>
              </w:rPr>
              <w:t>+</w:t>
            </w:r>
            <w:r>
              <w:rPr>
                <w:spacing w:val="-1"/>
              </w:rPr>
              <w:t>三</w:t>
            </w:r>
            <w:r>
              <w:rPr>
                <w:rFonts w:ascii="Times New Roman" w:hAnsi="Times New Roman" w:eastAsia="Times New Roman" w:cs="Times New Roman"/>
                <w:spacing w:val="-1"/>
              </w:rPr>
              <w:t>+</w:t>
            </w:r>
            <w:r>
              <w:rPr>
                <w:spacing w:val="-1"/>
              </w:rPr>
              <w:t>四</w:t>
            </w:r>
            <w:r>
              <w:rPr>
                <w:rFonts w:ascii="Times New Roman" w:hAnsi="Times New Roman" w:eastAsia="Times New Roman" w:cs="Times New Roman"/>
                <w:spacing w:val="-1"/>
              </w:rPr>
              <w:t>+</w:t>
            </w:r>
            <w:r>
              <w:rPr>
                <w:spacing w:val="-1"/>
              </w:rPr>
              <w:t>五</w:t>
            </w:r>
          </w:p>
        </w:tc>
        <w:tc>
          <w:tcPr>
            <w:tcW w:w="1540" w:type="dxa"/>
            <w:vAlign w:val="top"/>
          </w:tcPr>
          <w:p w14:paraId="36F858CA">
            <w:pPr>
              <w:spacing w:before="210"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4.3112</w:t>
            </w:r>
          </w:p>
        </w:tc>
      </w:tr>
      <w:tr w14:paraId="3227A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2778" w:type="dxa"/>
            <w:gridSpan w:val="2"/>
            <w:vAlign w:val="top"/>
          </w:tcPr>
          <w:p w14:paraId="7C813576">
            <w:pPr>
              <w:pStyle w:val="6"/>
              <w:spacing w:before="171" w:line="219" w:lineRule="auto"/>
              <w:ind w:left="658"/>
            </w:pPr>
            <w:r>
              <w:rPr>
                <w:b/>
                <w:bCs/>
                <w:spacing w:val="-3"/>
              </w:rPr>
              <w:t>六、差价预备费</w:t>
            </w:r>
          </w:p>
        </w:tc>
        <w:tc>
          <w:tcPr>
            <w:tcW w:w="1869" w:type="dxa"/>
            <w:vAlign w:val="top"/>
          </w:tcPr>
          <w:p w14:paraId="23350BCC">
            <w:pPr>
              <w:pStyle w:val="6"/>
              <w:spacing w:before="171" w:line="221" w:lineRule="auto"/>
              <w:ind w:left="735"/>
            </w:pPr>
            <w:r>
              <w:rPr>
                <w:spacing w:val="-3"/>
              </w:rPr>
              <w:t>万元</w:t>
            </w:r>
          </w:p>
        </w:tc>
        <w:tc>
          <w:tcPr>
            <w:tcW w:w="3592" w:type="dxa"/>
            <w:gridSpan w:val="2"/>
            <w:vAlign w:val="top"/>
          </w:tcPr>
          <w:p w14:paraId="3DFB897C">
            <w:pPr>
              <w:pStyle w:val="6"/>
              <w:spacing w:before="171" w:line="221" w:lineRule="auto"/>
              <w:ind w:left="1438"/>
              <w:rPr>
                <w:rFonts w:ascii="Times New Roman" w:hAnsi="Times New Roman" w:eastAsia="Times New Roman" w:cs="Times New Roman"/>
              </w:rPr>
            </w:pPr>
            <w:r>
              <w:rPr>
                <w:spacing w:val="-6"/>
              </w:rPr>
              <w:t>费率</w:t>
            </w:r>
            <w:r>
              <w:rPr>
                <w:spacing w:val="-40"/>
              </w:rPr>
              <w:t xml:space="preserve"> </w:t>
            </w:r>
            <w:r>
              <w:rPr>
                <w:rFonts w:ascii="Times New Roman" w:hAnsi="Times New Roman" w:eastAsia="Times New Roman" w:cs="Times New Roman"/>
                <w:spacing w:val="-6"/>
              </w:rPr>
              <w:t>5%</w:t>
            </w:r>
          </w:p>
        </w:tc>
        <w:tc>
          <w:tcPr>
            <w:tcW w:w="1540" w:type="dxa"/>
            <w:vAlign w:val="top"/>
          </w:tcPr>
          <w:p w14:paraId="70A042A1">
            <w:pPr>
              <w:spacing w:before="210"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0.3574</w:t>
            </w:r>
          </w:p>
        </w:tc>
      </w:tr>
      <w:tr w14:paraId="53016E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2778" w:type="dxa"/>
            <w:gridSpan w:val="2"/>
            <w:vAlign w:val="top"/>
          </w:tcPr>
          <w:p w14:paraId="4D3A3638">
            <w:pPr>
              <w:pStyle w:val="6"/>
              <w:spacing w:before="171" w:line="221" w:lineRule="auto"/>
              <w:ind w:left="655"/>
            </w:pPr>
            <w:r>
              <w:rPr>
                <w:b/>
                <w:bCs/>
                <w:spacing w:val="-3"/>
              </w:rPr>
              <w:t>七、动态总投资</w:t>
            </w:r>
          </w:p>
        </w:tc>
        <w:tc>
          <w:tcPr>
            <w:tcW w:w="1869" w:type="dxa"/>
            <w:vAlign w:val="top"/>
          </w:tcPr>
          <w:p w14:paraId="635F609B">
            <w:pPr>
              <w:pStyle w:val="6"/>
              <w:spacing w:before="171" w:line="221" w:lineRule="auto"/>
              <w:ind w:left="735"/>
            </w:pPr>
            <w:r>
              <w:rPr>
                <w:spacing w:val="-3"/>
              </w:rPr>
              <w:t>万元</w:t>
            </w:r>
          </w:p>
        </w:tc>
        <w:tc>
          <w:tcPr>
            <w:tcW w:w="3592" w:type="dxa"/>
            <w:gridSpan w:val="2"/>
            <w:vAlign w:val="top"/>
          </w:tcPr>
          <w:p w14:paraId="38437BF3">
            <w:pPr>
              <w:pStyle w:val="6"/>
              <w:spacing w:before="170" w:line="239" w:lineRule="auto"/>
              <w:ind w:left="1536"/>
            </w:pPr>
            <w:r>
              <w:rPr>
                <w:spacing w:val="-3"/>
              </w:rPr>
              <w:t>六</w:t>
            </w:r>
            <w:r>
              <w:rPr>
                <w:rFonts w:ascii="Times New Roman" w:hAnsi="Times New Roman" w:eastAsia="Times New Roman" w:cs="Times New Roman"/>
                <w:spacing w:val="-3"/>
              </w:rPr>
              <w:t>+</w:t>
            </w:r>
            <w:r>
              <w:rPr>
                <w:spacing w:val="-3"/>
              </w:rPr>
              <w:t>七</w:t>
            </w:r>
          </w:p>
        </w:tc>
        <w:tc>
          <w:tcPr>
            <w:tcW w:w="1540" w:type="dxa"/>
            <w:vAlign w:val="top"/>
          </w:tcPr>
          <w:p w14:paraId="0FD19C9C">
            <w:pPr>
              <w:spacing w:before="209"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4.6687</w:t>
            </w:r>
          </w:p>
        </w:tc>
      </w:tr>
    </w:tbl>
    <w:p w14:paraId="42A0CEB5">
      <w:pPr>
        <w:pStyle w:val="2"/>
      </w:pPr>
    </w:p>
    <w:p w14:paraId="1D3B9048">
      <w:pPr>
        <w:sectPr>
          <w:headerReference r:id="rId177" w:type="default"/>
          <w:footerReference r:id="rId178" w:type="default"/>
          <w:pgSz w:w="11912" w:h="16841"/>
          <w:pgMar w:top="1212" w:right="1106" w:bottom="883" w:left="1020" w:header="887" w:footer="719" w:gutter="0"/>
          <w:cols w:space="720" w:num="1"/>
        </w:sectPr>
      </w:pPr>
    </w:p>
    <w:p w14:paraId="01A65CE7">
      <w:pPr>
        <w:spacing w:before="264" w:line="218" w:lineRule="auto"/>
        <w:ind w:left="609"/>
        <w:rPr>
          <w:rFonts w:ascii="宋体" w:hAnsi="宋体" w:eastAsia="宋体" w:cs="宋体"/>
          <w:sz w:val="24"/>
          <w:szCs w:val="24"/>
        </w:rPr>
      </w:pPr>
      <w:r>
        <w:rPr>
          <w:rFonts w:ascii="宋体" w:hAnsi="宋体" w:eastAsia="宋体" w:cs="宋体"/>
          <w:spacing w:val="-2"/>
          <w:sz w:val="24"/>
          <w:szCs w:val="24"/>
        </w:rPr>
        <w:t>（二）单项工程量与投资估算</w:t>
      </w:r>
    </w:p>
    <w:p w14:paraId="29DB5A50">
      <w:pPr>
        <w:spacing w:before="304" w:line="218" w:lineRule="auto"/>
        <w:ind w:left="621"/>
        <w:rPr>
          <w:rFonts w:ascii="宋体" w:hAnsi="宋体" w:eastAsia="宋体" w:cs="宋体"/>
          <w:sz w:val="24"/>
          <w:szCs w:val="24"/>
        </w:rPr>
      </w:pPr>
      <w:r>
        <w:rPr>
          <w:rFonts w:ascii="Times New Roman" w:hAnsi="Times New Roman" w:eastAsia="Times New Roman" w:cs="Times New Roman"/>
          <w:spacing w:val="-3"/>
          <w:sz w:val="24"/>
          <w:szCs w:val="24"/>
        </w:rPr>
        <w:t>1</w:t>
      </w:r>
      <w:r>
        <w:rPr>
          <w:rFonts w:ascii="宋体" w:hAnsi="宋体" w:eastAsia="宋体" w:cs="宋体"/>
          <w:spacing w:val="-3"/>
          <w:sz w:val="24"/>
          <w:szCs w:val="24"/>
        </w:rPr>
        <w:t>、各项工程直接工程费单价</w:t>
      </w:r>
    </w:p>
    <w:p w14:paraId="3C50A501">
      <w:pPr>
        <w:spacing w:before="296" w:line="214" w:lineRule="auto"/>
        <w:ind w:left="3253"/>
        <w:rPr>
          <w:rFonts w:ascii="Times New Roman" w:hAnsi="Times New Roman" w:eastAsia="Times New Roman" w:cs="Times New Roman"/>
          <w:sz w:val="13"/>
          <w:szCs w:val="13"/>
        </w:rPr>
      </w:pPr>
      <w:r>
        <w:rPr>
          <w:rFonts w:ascii="宋体" w:hAnsi="宋体" w:eastAsia="宋体" w:cs="宋体"/>
          <w:b/>
          <w:bCs/>
          <w:sz w:val="21"/>
          <w:szCs w:val="21"/>
        </w:rPr>
        <w:t>表</w:t>
      </w:r>
      <w:r>
        <w:rPr>
          <w:rFonts w:ascii="宋体" w:hAnsi="宋体" w:eastAsia="宋体" w:cs="宋体"/>
          <w:spacing w:val="-43"/>
          <w:sz w:val="21"/>
          <w:szCs w:val="21"/>
        </w:rPr>
        <w:t xml:space="preserve"> </w:t>
      </w:r>
      <w:r>
        <w:rPr>
          <w:rFonts w:ascii="Times New Roman" w:hAnsi="Times New Roman" w:eastAsia="Times New Roman" w:cs="Times New Roman"/>
          <w:b/>
          <w:bCs/>
          <w:sz w:val="21"/>
          <w:szCs w:val="21"/>
        </w:rPr>
        <w:t xml:space="preserve">7-9 </w:t>
      </w:r>
      <w:r>
        <w:rPr>
          <w:rFonts w:ascii="宋体" w:hAnsi="宋体" w:eastAsia="宋体" w:cs="宋体"/>
          <w:b/>
          <w:bCs/>
          <w:sz w:val="21"/>
          <w:szCs w:val="21"/>
        </w:rPr>
        <w:t>砌体拆除综合单价分析表</w:t>
      </w:r>
      <w:r>
        <w:rPr>
          <w:rFonts w:ascii="宋体" w:hAnsi="宋体" w:eastAsia="宋体" w:cs="宋体"/>
          <w:sz w:val="21"/>
          <w:szCs w:val="21"/>
        </w:rPr>
        <w:t xml:space="preserve">       </w:t>
      </w:r>
      <w:r>
        <w:rPr>
          <w:rFonts w:ascii="宋体" w:hAnsi="宋体" w:eastAsia="宋体" w:cs="宋体"/>
          <w:spacing w:val="-1"/>
          <w:sz w:val="21"/>
          <w:szCs w:val="21"/>
        </w:rPr>
        <w:t xml:space="preserve">               </w:t>
      </w:r>
      <w:r>
        <w:rPr>
          <w:rFonts w:ascii="宋体" w:hAnsi="宋体" w:eastAsia="宋体" w:cs="宋体"/>
          <w:b/>
          <w:bCs/>
          <w:spacing w:val="-1"/>
          <w:sz w:val="21"/>
          <w:szCs w:val="21"/>
        </w:rPr>
        <w:t>单位：</w:t>
      </w:r>
      <w:r>
        <w:rPr>
          <w:rFonts w:ascii="Times New Roman" w:hAnsi="Times New Roman" w:eastAsia="Times New Roman" w:cs="Times New Roman"/>
          <w:b/>
          <w:bCs/>
          <w:spacing w:val="-1"/>
          <w:sz w:val="21"/>
          <w:szCs w:val="21"/>
        </w:rPr>
        <w:t>100m</w:t>
      </w:r>
      <w:r>
        <w:rPr>
          <w:rFonts w:ascii="Times New Roman" w:hAnsi="Times New Roman" w:eastAsia="Times New Roman" w:cs="Times New Roman"/>
          <w:b/>
          <w:bCs/>
          <w:spacing w:val="-1"/>
          <w:position w:val="6"/>
          <w:sz w:val="13"/>
          <w:szCs w:val="13"/>
        </w:rPr>
        <w:t>3</w:t>
      </w: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1"/>
        <w:gridCol w:w="2651"/>
        <w:gridCol w:w="1082"/>
        <w:gridCol w:w="1607"/>
        <w:gridCol w:w="1586"/>
        <w:gridCol w:w="1732"/>
      </w:tblGrid>
      <w:tr w14:paraId="5352C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1121" w:type="dxa"/>
            <w:vAlign w:val="top"/>
          </w:tcPr>
          <w:p w14:paraId="742C2ABC">
            <w:pPr>
              <w:pStyle w:val="6"/>
              <w:spacing w:before="145" w:line="234" w:lineRule="auto"/>
              <w:ind w:left="121"/>
              <w:rPr>
                <w:rFonts w:ascii="Times New Roman" w:hAnsi="Times New Roman" w:eastAsia="Times New Roman" w:cs="Times New Roman"/>
              </w:rPr>
            </w:pPr>
            <w:r>
              <w:rPr>
                <w:spacing w:val="-3"/>
              </w:rPr>
              <w:t>定额编号</w:t>
            </w:r>
            <w:r>
              <w:rPr>
                <w:rFonts w:ascii="Times New Roman" w:hAnsi="Times New Roman" w:eastAsia="Times New Roman" w:cs="Times New Roman"/>
                <w:spacing w:val="-3"/>
              </w:rPr>
              <w:t>:</w:t>
            </w:r>
          </w:p>
        </w:tc>
        <w:tc>
          <w:tcPr>
            <w:tcW w:w="6926" w:type="dxa"/>
            <w:gridSpan w:val="4"/>
            <w:vAlign w:val="top"/>
          </w:tcPr>
          <w:p w14:paraId="711ADC1D">
            <w:pPr>
              <w:pStyle w:val="6"/>
              <w:spacing w:before="144" w:line="217" w:lineRule="auto"/>
              <w:ind w:left="2146"/>
            </w:pPr>
            <w:r>
              <w:rPr>
                <w:rFonts w:ascii="Times New Roman" w:hAnsi="Times New Roman" w:eastAsia="Times New Roman" w:cs="Times New Roman"/>
                <w:spacing w:val="-1"/>
              </w:rPr>
              <w:t>[30073]</w:t>
            </w:r>
            <w:r>
              <w:rPr>
                <w:spacing w:val="-1"/>
              </w:rPr>
              <w:t>砌体拆除 水泥浆砌砖</w:t>
            </w:r>
          </w:p>
        </w:tc>
        <w:tc>
          <w:tcPr>
            <w:tcW w:w="1732" w:type="dxa"/>
            <w:vAlign w:val="top"/>
          </w:tcPr>
          <w:p w14:paraId="758A04D8">
            <w:pPr>
              <w:pStyle w:val="6"/>
              <w:spacing w:before="145" w:line="234" w:lineRule="auto"/>
              <w:ind w:left="321"/>
            </w:pPr>
            <w:r>
              <w:rPr>
                <w:spacing w:val="-2"/>
              </w:rPr>
              <w:t>金额单位</w:t>
            </w:r>
            <w:r>
              <w:rPr>
                <w:rFonts w:ascii="Times New Roman" w:hAnsi="Times New Roman" w:eastAsia="Times New Roman" w:cs="Times New Roman"/>
                <w:spacing w:val="-2"/>
              </w:rPr>
              <w:t>:</w:t>
            </w:r>
            <w:r>
              <w:rPr>
                <w:spacing w:val="-2"/>
              </w:rPr>
              <w:t>元</w:t>
            </w:r>
          </w:p>
        </w:tc>
      </w:tr>
      <w:tr w14:paraId="12E11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121" w:type="dxa"/>
            <w:vAlign w:val="top"/>
          </w:tcPr>
          <w:p w14:paraId="7928D59C">
            <w:pPr>
              <w:pStyle w:val="6"/>
              <w:spacing w:before="71" w:line="236" w:lineRule="auto"/>
              <w:ind w:left="326"/>
              <w:rPr>
                <w:rFonts w:ascii="Times New Roman" w:hAnsi="Times New Roman" w:eastAsia="Times New Roman" w:cs="Times New Roman"/>
              </w:rPr>
            </w:pPr>
            <w:r>
              <w:rPr>
                <w:spacing w:val="-2"/>
              </w:rPr>
              <w:t>序号</w:t>
            </w:r>
            <w:r>
              <w:rPr>
                <w:rFonts w:ascii="Times New Roman" w:hAnsi="Times New Roman" w:eastAsia="Times New Roman" w:cs="Times New Roman"/>
                <w:spacing w:val="-2"/>
              </w:rPr>
              <w:t>:</w:t>
            </w:r>
          </w:p>
        </w:tc>
        <w:tc>
          <w:tcPr>
            <w:tcW w:w="2651" w:type="dxa"/>
            <w:vAlign w:val="top"/>
          </w:tcPr>
          <w:p w14:paraId="3C6529A3">
            <w:pPr>
              <w:pStyle w:val="6"/>
              <w:spacing w:before="71" w:line="221" w:lineRule="auto"/>
              <w:ind w:left="911"/>
            </w:pPr>
            <w:r>
              <w:rPr>
                <w:spacing w:val="-3"/>
              </w:rPr>
              <w:t>项目名称</w:t>
            </w:r>
          </w:p>
        </w:tc>
        <w:tc>
          <w:tcPr>
            <w:tcW w:w="1082" w:type="dxa"/>
            <w:vAlign w:val="top"/>
          </w:tcPr>
          <w:p w14:paraId="01B5B700">
            <w:pPr>
              <w:pStyle w:val="6"/>
              <w:spacing w:before="71" w:line="221" w:lineRule="auto"/>
              <w:ind w:left="337"/>
            </w:pPr>
            <w:r>
              <w:rPr>
                <w:spacing w:val="-2"/>
              </w:rPr>
              <w:t>单位</w:t>
            </w:r>
          </w:p>
        </w:tc>
        <w:tc>
          <w:tcPr>
            <w:tcW w:w="1607" w:type="dxa"/>
            <w:vAlign w:val="top"/>
          </w:tcPr>
          <w:p w14:paraId="3E0A3747">
            <w:pPr>
              <w:pStyle w:val="6"/>
              <w:spacing w:before="70" w:line="221" w:lineRule="auto"/>
              <w:ind w:left="602"/>
            </w:pPr>
            <w:r>
              <w:rPr>
                <w:spacing w:val="-2"/>
              </w:rPr>
              <w:t>数量</w:t>
            </w:r>
          </w:p>
        </w:tc>
        <w:tc>
          <w:tcPr>
            <w:tcW w:w="1586" w:type="dxa"/>
            <w:vAlign w:val="top"/>
          </w:tcPr>
          <w:p w14:paraId="4FD7D420">
            <w:pPr>
              <w:pStyle w:val="6"/>
              <w:spacing w:before="71" w:line="219" w:lineRule="auto"/>
              <w:ind w:left="591"/>
            </w:pPr>
            <w:r>
              <w:rPr>
                <w:spacing w:val="-2"/>
              </w:rPr>
              <w:t>单价</w:t>
            </w:r>
          </w:p>
        </w:tc>
        <w:tc>
          <w:tcPr>
            <w:tcW w:w="1732" w:type="dxa"/>
            <w:vAlign w:val="top"/>
          </w:tcPr>
          <w:p w14:paraId="492D3253">
            <w:pPr>
              <w:pStyle w:val="6"/>
              <w:spacing w:before="71" w:line="222" w:lineRule="auto"/>
              <w:ind w:left="668"/>
            </w:pPr>
            <w:r>
              <w:rPr>
                <w:spacing w:val="-3"/>
              </w:rPr>
              <w:t>小计</w:t>
            </w:r>
          </w:p>
        </w:tc>
      </w:tr>
      <w:tr w14:paraId="1B5A0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121" w:type="dxa"/>
            <w:vAlign w:val="top"/>
          </w:tcPr>
          <w:p w14:paraId="7F184A4F">
            <w:pPr>
              <w:pStyle w:val="6"/>
              <w:spacing w:before="150" w:line="163" w:lineRule="exact"/>
              <w:ind w:left="463"/>
            </w:pPr>
            <w:r>
              <w:rPr>
                <w:position w:val="-4"/>
              </w:rPr>
              <w:t>一</w:t>
            </w:r>
          </w:p>
        </w:tc>
        <w:tc>
          <w:tcPr>
            <w:tcW w:w="2651" w:type="dxa"/>
            <w:vAlign w:val="top"/>
          </w:tcPr>
          <w:p w14:paraId="6E80D800">
            <w:pPr>
              <w:pStyle w:val="6"/>
              <w:spacing w:before="71" w:line="221" w:lineRule="auto"/>
              <w:ind w:left="1015"/>
            </w:pPr>
            <w:r>
              <w:rPr>
                <w:spacing w:val="-2"/>
              </w:rPr>
              <w:t>直接费</w:t>
            </w:r>
          </w:p>
        </w:tc>
        <w:tc>
          <w:tcPr>
            <w:tcW w:w="1082" w:type="dxa"/>
            <w:vAlign w:val="top"/>
          </w:tcPr>
          <w:p w14:paraId="7097A4B3">
            <w:pPr>
              <w:rPr>
                <w:rFonts w:ascii="Arial"/>
                <w:sz w:val="21"/>
              </w:rPr>
            </w:pPr>
          </w:p>
        </w:tc>
        <w:tc>
          <w:tcPr>
            <w:tcW w:w="1607" w:type="dxa"/>
            <w:vAlign w:val="top"/>
          </w:tcPr>
          <w:p w14:paraId="2A777A96">
            <w:pPr>
              <w:rPr>
                <w:rFonts w:ascii="Arial"/>
                <w:sz w:val="21"/>
              </w:rPr>
            </w:pPr>
          </w:p>
        </w:tc>
        <w:tc>
          <w:tcPr>
            <w:tcW w:w="1586" w:type="dxa"/>
            <w:vAlign w:val="top"/>
          </w:tcPr>
          <w:p w14:paraId="35EE97A1">
            <w:pPr>
              <w:rPr>
                <w:rFonts w:ascii="Arial"/>
                <w:sz w:val="21"/>
              </w:rPr>
            </w:pPr>
          </w:p>
        </w:tc>
        <w:tc>
          <w:tcPr>
            <w:tcW w:w="1732" w:type="dxa"/>
            <w:vAlign w:val="top"/>
          </w:tcPr>
          <w:p w14:paraId="0099039F">
            <w:pPr>
              <w:spacing w:before="110" w:line="187" w:lineRule="auto"/>
              <w:ind w:left="4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27006.39</w:t>
            </w:r>
          </w:p>
        </w:tc>
      </w:tr>
      <w:tr w14:paraId="159FD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1121" w:type="dxa"/>
            <w:vAlign w:val="top"/>
          </w:tcPr>
          <w:p w14:paraId="084743B5">
            <w:pPr>
              <w:pStyle w:val="6"/>
              <w:spacing w:before="106" w:line="183" w:lineRule="auto"/>
              <w:ind w:left="390"/>
              <w:rPr>
                <w:rFonts w:ascii="Times New Roman" w:hAnsi="Times New Roman" w:eastAsia="Times New Roman" w:cs="Times New Roman"/>
              </w:rPr>
            </w:pPr>
            <w:r>
              <w:rPr>
                <w:rFonts w:ascii="Times New Roman" w:hAnsi="Times New Roman" w:eastAsia="Times New Roman" w:cs="Times New Roman"/>
                <w:spacing w:val="-3"/>
              </w:rPr>
              <w:t>(</w:t>
            </w:r>
            <w:r>
              <w:rPr>
                <w:spacing w:val="-3"/>
              </w:rPr>
              <w:t>一</w:t>
            </w:r>
            <w:r>
              <w:rPr>
                <w:rFonts w:ascii="Times New Roman" w:hAnsi="Times New Roman" w:eastAsia="Times New Roman" w:cs="Times New Roman"/>
                <w:spacing w:val="-3"/>
              </w:rPr>
              <w:t>)</w:t>
            </w:r>
          </w:p>
        </w:tc>
        <w:tc>
          <w:tcPr>
            <w:tcW w:w="2651" w:type="dxa"/>
            <w:vAlign w:val="top"/>
          </w:tcPr>
          <w:p w14:paraId="622FC5CD">
            <w:pPr>
              <w:pStyle w:val="6"/>
              <w:spacing w:before="72" w:line="221" w:lineRule="auto"/>
              <w:ind w:left="804"/>
            </w:pPr>
            <w:r>
              <w:rPr>
                <w:spacing w:val="-2"/>
              </w:rPr>
              <w:t>直接工程费</w:t>
            </w:r>
          </w:p>
        </w:tc>
        <w:tc>
          <w:tcPr>
            <w:tcW w:w="1082" w:type="dxa"/>
            <w:vAlign w:val="top"/>
          </w:tcPr>
          <w:p w14:paraId="0E905845">
            <w:pPr>
              <w:rPr>
                <w:rFonts w:ascii="Arial"/>
                <w:sz w:val="21"/>
              </w:rPr>
            </w:pPr>
          </w:p>
        </w:tc>
        <w:tc>
          <w:tcPr>
            <w:tcW w:w="1607" w:type="dxa"/>
            <w:vAlign w:val="top"/>
          </w:tcPr>
          <w:p w14:paraId="7637D058">
            <w:pPr>
              <w:rPr>
                <w:rFonts w:ascii="Arial"/>
                <w:sz w:val="21"/>
              </w:rPr>
            </w:pPr>
          </w:p>
        </w:tc>
        <w:tc>
          <w:tcPr>
            <w:tcW w:w="1586" w:type="dxa"/>
            <w:vAlign w:val="top"/>
          </w:tcPr>
          <w:p w14:paraId="1964A099">
            <w:pPr>
              <w:rPr>
                <w:rFonts w:ascii="Arial"/>
                <w:sz w:val="21"/>
              </w:rPr>
            </w:pPr>
          </w:p>
        </w:tc>
        <w:tc>
          <w:tcPr>
            <w:tcW w:w="1732" w:type="dxa"/>
            <w:vAlign w:val="top"/>
          </w:tcPr>
          <w:p w14:paraId="7D156829">
            <w:pPr>
              <w:spacing w:before="110" w:line="187" w:lineRule="auto"/>
              <w:ind w:left="4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25992.67</w:t>
            </w:r>
          </w:p>
        </w:tc>
      </w:tr>
      <w:tr w14:paraId="3586B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121" w:type="dxa"/>
            <w:vAlign w:val="top"/>
          </w:tcPr>
          <w:p w14:paraId="089D1081">
            <w:pPr>
              <w:spacing w:before="111" w:line="187" w:lineRule="auto"/>
              <w:ind w:left="52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651" w:type="dxa"/>
            <w:vAlign w:val="top"/>
          </w:tcPr>
          <w:p w14:paraId="0A94E90E">
            <w:pPr>
              <w:pStyle w:val="6"/>
              <w:spacing w:before="73" w:line="221" w:lineRule="auto"/>
              <w:ind w:left="1015"/>
            </w:pPr>
            <w:r>
              <w:rPr>
                <w:spacing w:val="-2"/>
              </w:rPr>
              <w:t>人工费</w:t>
            </w:r>
          </w:p>
        </w:tc>
        <w:tc>
          <w:tcPr>
            <w:tcW w:w="1082" w:type="dxa"/>
            <w:vAlign w:val="top"/>
          </w:tcPr>
          <w:p w14:paraId="7BB460CB">
            <w:pPr>
              <w:rPr>
                <w:rFonts w:ascii="Arial"/>
                <w:sz w:val="21"/>
              </w:rPr>
            </w:pPr>
          </w:p>
        </w:tc>
        <w:tc>
          <w:tcPr>
            <w:tcW w:w="1607" w:type="dxa"/>
            <w:vAlign w:val="top"/>
          </w:tcPr>
          <w:p w14:paraId="3952461D">
            <w:pPr>
              <w:rPr>
                <w:rFonts w:ascii="Arial"/>
                <w:sz w:val="21"/>
              </w:rPr>
            </w:pPr>
          </w:p>
        </w:tc>
        <w:tc>
          <w:tcPr>
            <w:tcW w:w="1586" w:type="dxa"/>
            <w:vAlign w:val="top"/>
          </w:tcPr>
          <w:p w14:paraId="5E811BA9">
            <w:pPr>
              <w:rPr>
                <w:rFonts w:ascii="Arial"/>
                <w:sz w:val="21"/>
              </w:rPr>
            </w:pPr>
          </w:p>
        </w:tc>
        <w:tc>
          <w:tcPr>
            <w:tcW w:w="1732" w:type="dxa"/>
            <w:vAlign w:val="top"/>
          </w:tcPr>
          <w:p w14:paraId="36220AF3">
            <w:pPr>
              <w:spacing w:before="111" w:line="187" w:lineRule="auto"/>
              <w:ind w:left="4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25992.67</w:t>
            </w:r>
          </w:p>
        </w:tc>
      </w:tr>
      <w:tr w14:paraId="0717B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121" w:type="dxa"/>
            <w:vAlign w:val="top"/>
          </w:tcPr>
          <w:p w14:paraId="018D0BDE">
            <w:pPr>
              <w:rPr>
                <w:rFonts w:ascii="Arial"/>
                <w:sz w:val="21"/>
              </w:rPr>
            </w:pPr>
          </w:p>
        </w:tc>
        <w:tc>
          <w:tcPr>
            <w:tcW w:w="2651" w:type="dxa"/>
            <w:vAlign w:val="top"/>
          </w:tcPr>
          <w:p w14:paraId="2FE6B423">
            <w:pPr>
              <w:pStyle w:val="6"/>
              <w:spacing w:before="72" w:line="221" w:lineRule="auto"/>
              <w:ind w:left="1041"/>
            </w:pPr>
            <w:r>
              <w:rPr>
                <w:spacing w:val="-8"/>
              </w:rPr>
              <w:t>甲类工</w:t>
            </w:r>
          </w:p>
        </w:tc>
        <w:tc>
          <w:tcPr>
            <w:tcW w:w="1082" w:type="dxa"/>
            <w:vAlign w:val="top"/>
          </w:tcPr>
          <w:p w14:paraId="27BA98B2">
            <w:pPr>
              <w:pStyle w:val="6"/>
              <w:spacing w:before="72" w:line="226" w:lineRule="auto"/>
              <w:ind w:left="338"/>
            </w:pPr>
            <w:r>
              <w:rPr>
                <w:spacing w:val="-3"/>
              </w:rPr>
              <w:t>工日</w:t>
            </w:r>
          </w:p>
        </w:tc>
        <w:tc>
          <w:tcPr>
            <w:tcW w:w="1607" w:type="dxa"/>
            <w:vAlign w:val="top"/>
          </w:tcPr>
          <w:p w14:paraId="080C2622">
            <w:pPr>
              <w:spacing w:before="111" w:line="187" w:lineRule="auto"/>
              <w:ind w:left="62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9.30</w:t>
            </w:r>
          </w:p>
        </w:tc>
        <w:tc>
          <w:tcPr>
            <w:tcW w:w="1586" w:type="dxa"/>
            <w:vAlign w:val="top"/>
          </w:tcPr>
          <w:p w14:paraId="4A3D265A">
            <w:pPr>
              <w:spacing w:before="111" w:line="187" w:lineRule="auto"/>
              <w:ind w:left="52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168.16</w:t>
            </w:r>
          </w:p>
        </w:tc>
        <w:tc>
          <w:tcPr>
            <w:tcW w:w="1732" w:type="dxa"/>
            <w:vAlign w:val="top"/>
          </w:tcPr>
          <w:p w14:paraId="18C05AA5">
            <w:pPr>
              <w:spacing w:before="111" w:line="187"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1563.89</w:t>
            </w:r>
          </w:p>
        </w:tc>
      </w:tr>
      <w:tr w14:paraId="02F3A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1121" w:type="dxa"/>
            <w:vAlign w:val="top"/>
          </w:tcPr>
          <w:p w14:paraId="22412853">
            <w:pPr>
              <w:rPr>
                <w:rFonts w:ascii="Arial"/>
                <w:sz w:val="21"/>
              </w:rPr>
            </w:pPr>
          </w:p>
        </w:tc>
        <w:tc>
          <w:tcPr>
            <w:tcW w:w="2651" w:type="dxa"/>
            <w:vAlign w:val="top"/>
          </w:tcPr>
          <w:p w14:paraId="05481742">
            <w:pPr>
              <w:pStyle w:val="6"/>
              <w:spacing w:before="73" w:line="221" w:lineRule="auto"/>
              <w:ind w:left="1031"/>
            </w:pPr>
            <w:r>
              <w:rPr>
                <w:spacing w:val="-5"/>
              </w:rPr>
              <w:t>乙类工</w:t>
            </w:r>
          </w:p>
        </w:tc>
        <w:tc>
          <w:tcPr>
            <w:tcW w:w="1082" w:type="dxa"/>
            <w:vAlign w:val="top"/>
          </w:tcPr>
          <w:p w14:paraId="771A1AAF">
            <w:pPr>
              <w:pStyle w:val="6"/>
              <w:spacing w:before="73" w:line="226" w:lineRule="auto"/>
              <w:ind w:left="338"/>
            </w:pPr>
            <w:r>
              <w:rPr>
                <w:spacing w:val="-3"/>
              </w:rPr>
              <w:t>工日</w:t>
            </w:r>
          </w:p>
        </w:tc>
        <w:tc>
          <w:tcPr>
            <w:tcW w:w="1607" w:type="dxa"/>
            <w:vAlign w:val="top"/>
          </w:tcPr>
          <w:p w14:paraId="7EEFD05E">
            <w:pPr>
              <w:spacing w:before="112" w:line="187" w:lineRule="auto"/>
              <w:ind w:left="53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176.60</w:t>
            </w:r>
          </w:p>
        </w:tc>
        <w:tc>
          <w:tcPr>
            <w:tcW w:w="1586" w:type="dxa"/>
            <w:vAlign w:val="top"/>
          </w:tcPr>
          <w:p w14:paraId="5B9A6B94">
            <w:pPr>
              <w:spacing w:before="112" w:line="187" w:lineRule="auto"/>
              <w:ind w:left="52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135.16</w:t>
            </w:r>
          </w:p>
        </w:tc>
        <w:tc>
          <w:tcPr>
            <w:tcW w:w="1732" w:type="dxa"/>
            <w:vAlign w:val="top"/>
          </w:tcPr>
          <w:p w14:paraId="6399E09E">
            <w:pPr>
              <w:spacing w:before="112" w:line="187" w:lineRule="auto"/>
              <w:ind w:left="4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23869.26</w:t>
            </w:r>
          </w:p>
        </w:tc>
      </w:tr>
      <w:tr w14:paraId="59D6D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121" w:type="dxa"/>
            <w:vAlign w:val="top"/>
          </w:tcPr>
          <w:p w14:paraId="2B9EE1BD">
            <w:pPr>
              <w:rPr>
                <w:rFonts w:ascii="Arial"/>
                <w:sz w:val="21"/>
              </w:rPr>
            </w:pPr>
          </w:p>
        </w:tc>
        <w:tc>
          <w:tcPr>
            <w:tcW w:w="2651" w:type="dxa"/>
            <w:vAlign w:val="top"/>
          </w:tcPr>
          <w:p w14:paraId="28653956">
            <w:pPr>
              <w:pStyle w:val="6"/>
              <w:spacing w:before="73" w:line="221" w:lineRule="auto"/>
              <w:ind w:left="803"/>
            </w:pPr>
            <w:r>
              <w:rPr>
                <w:spacing w:val="-2"/>
              </w:rPr>
              <w:t>其他人工费</w:t>
            </w:r>
          </w:p>
        </w:tc>
        <w:tc>
          <w:tcPr>
            <w:tcW w:w="1082" w:type="dxa"/>
            <w:vAlign w:val="top"/>
          </w:tcPr>
          <w:p w14:paraId="6DCC7942">
            <w:pPr>
              <w:spacing w:before="108" w:line="230" w:lineRule="auto"/>
              <w:ind w:left="45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07" w:type="dxa"/>
            <w:vAlign w:val="top"/>
          </w:tcPr>
          <w:p w14:paraId="3DB623EE">
            <w:pPr>
              <w:spacing w:before="112" w:line="187" w:lineRule="auto"/>
              <w:ind w:left="6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2.20</w:t>
            </w:r>
          </w:p>
        </w:tc>
        <w:tc>
          <w:tcPr>
            <w:tcW w:w="1586" w:type="dxa"/>
            <w:vAlign w:val="top"/>
          </w:tcPr>
          <w:p w14:paraId="31ED11C5">
            <w:pPr>
              <w:spacing w:before="112" w:line="187" w:lineRule="auto"/>
              <w:ind w:left="4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25433.14</w:t>
            </w:r>
          </w:p>
        </w:tc>
        <w:tc>
          <w:tcPr>
            <w:tcW w:w="1732" w:type="dxa"/>
            <w:vAlign w:val="top"/>
          </w:tcPr>
          <w:p w14:paraId="6A2D4519">
            <w:pPr>
              <w:spacing w:before="112" w:line="187" w:lineRule="auto"/>
              <w:ind w:left="58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559.53</w:t>
            </w:r>
          </w:p>
        </w:tc>
      </w:tr>
      <w:tr w14:paraId="4EC60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121" w:type="dxa"/>
            <w:vAlign w:val="top"/>
          </w:tcPr>
          <w:p w14:paraId="1504DD98">
            <w:pPr>
              <w:spacing w:before="112" w:line="187" w:lineRule="auto"/>
              <w:ind w:left="50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651" w:type="dxa"/>
            <w:vAlign w:val="top"/>
          </w:tcPr>
          <w:p w14:paraId="21539BFE">
            <w:pPr>
              <w:pStyle w:val="6"/>
              <w:spacing w:before="73" w:line="220" w:lineRule="auto"/>
              <w:ind w:left="1013"/>
            </w:pPr>
            <w:r>
              <w:rPr>
                <w:spacing w:val="-2"/>
              </w:rPr>
              <w:t>材料费</w:t>
            </w:r>
          </w:p>
        </w:tc>
        <w:tc>
          <w:tcPr>
            <w:tcW w:w="1082" w:type="dxa"/>
            <w:vAlign w:val="top"/>
          </w:tcPr>
          <w:p w14:paraId="158505BB">
            <w:pPr>
              <w:rPr>
                <w:rFonts w:ascii="Arial"/>
                <w:sz w:val="21"/>
              </w:rPr>
            </w:pPr>
          </w:p>
        </w:tc>
        <w:tc>
          <w:tcPr>
            <w:tcW w:w="1607" w:type="dxa"/>
            <w:vAlign w:val="top"/>
          </w:tcPr>
          <w:p w14:paraId="71FD1172">
            <w:pPr>
              <w:rPr>
                <w:rFonts w:ascii="Arial"/>
                <w:sz w:val="21"/>
              </w:rPr>
            </w:pPr>
          </w:p>
        </w:tc>
        <w:tc>
          <w:tcPr>
            <w:tcW w:w="1586" w:type="dxa"/>
            <w:vAlign w:val="top"/>
          </w:tcPr>
          <w:p w14:paraId="17EA389C">
            <w:pPr>
              <w:rPr>
                <w:rFonts w:ascii="Arial"/>
                <w:sz w:val="21"/>
              </w:rPr>
            </w:pPr>
          </w:p>
        </w:tc>
        <w:tc>
          <w:tcPr>
            <w:tcW w:w="1732" w:type="dxa"/>
            <w:vAlign w:val="top"/>
          </w:tcPr>
          <w:p w14:paraId="71E0A03F">
            <w:pPr>
              <w:rPr>
                <w:rFonts w:ascii="Arial"/>
                <w:sz w:val="21"/>
              </w:rPr>
            </w:pPr>
          </w:p>
        </w:tc>
      </w:tr>
      <w:tr w14:paraId="74864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121" w:type="dxa"/>
            <w:vAlign w:val="top"/>
          </w:tcPr>
          <w:p w14:paraId="2D1AF27B">
            <w:pPr>
              <w:spacing w:before="112" w:line="187" w:lineRule="auto"/>
              <w:ind w:left="512"/>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651" w:type="dxa"/>
            <w:vAlign w:val="top"/>
          </w:tcPr>
          <w:p w14:paraId="2EE271E5">
            <w:pPr>
              <w:pStyle w:val="6"/>
              <w:spacing w:before="73" w:line="220" w:lineRule="auto"/>
              <w:ind w:left="1012"/>
            </w:pPr>
            <w:r>
              <w:rPr>
                <w:spacing w:val="-1"/>
              </w:rPr>
              <w:t>机械费</w:t>
            </w:r>
          </w:p>
        </w:tc>
        <w:tc>
          <w:tcPr>
            <w:tcW w:w="1082" w:type="dxa"/>
            <w:vAlign w:val="top"/>
          </w:tcPr>
          <w:p w14:paraId="34DD6383">
            <w:pPr>
              <w:rPr>
                <w:rFonts w:ascii="Arial"/>
                <w:sz w:val="21"/>
              </w:rPr>
            </w:pPr>
          </w:p>
        </w:tc>
        <w:tc>
          <w:tcPr>
            <w:tcW w:w="1607" w:type="dxa"/>
            <w:vAlign w:val="top"/>
          </w:tcPr>
          <w:p w14:paraId="7D029EEC">
            <w:pPr>
              <w:rPr>
                <w:rFonts w:ascii="Arial"/>
                <w:sz w:val="21"/>
              </w:rPr>
            </w:pPr>
          </w:p>
        </w:tc>
        <w:tc>
          <w:tcPr>
            <w:tcW w:w="1586" w:type="dxa"/>
            <w:vAlign w:val="top"/>
          </w:tcPr>
          <w:p w14:paraId="0B67531B">
            <w:pPr>
              <w:rPr>
                <w:rFonts w:ascii="Arial"/>
                <w:sz w:val="21"/>
              </w:rPr>
            </w:pPr>
          </w:p>
        </w:tc>
        <w:tc>
          <w:tcPr>
            <w:tcW w:w="1732" w:type="dxa"/>
            <w:vAlign w:val="top"/>
          </w:tcPr>
          <w:p w14:paraId="364A064B">
            <w:pPr>
              <w:rPr>
                <w:rFonts w:ascii="Arial"/>
                <w:sz w:val="21"/>
              </w:rPr>
            </w:pPr>
          </w:p>
        </w:tc>
      </w:tr>
      <w:tr w14:paraId="4875E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121" w:type="dxa"/>
            <w:vAlign w:val="top"/>
          </w:tcPr>
          <w:p w14:paraId="53AA5836">
            <w:pPr>
              <w:pStyle w:val="6"/>
              <w:spacing w:before="109" w:line="183" w:lineRule="auto"/>
              <w:ind w:left="390"/>
              <w:rPr>
                <w:rFonts w:ascii="Times New Roman" w:hAnsi="Times New Roman" w:eastAsia="Times New Roman" w:cs="Times New Roman"/>
              </w:rPr>
            </w:pPr>
            <w:r>
              <w:rPr>
                <w:rFonts w:ascii="Times New Roman" w:hAnsi="Times New Roman" w:eastAsia="Times New Roman" w:cs="Times New Roman"/>
                <w:spacing w:val="-3"/>
              </w:rPr>
              <w:t>(</w:t>
            </w:r>
            <w:r>
              <w:rPr>
                <w:spacing w:val="-3"/>
              </w:rPr>
              <w:t>二</w:t>
            </w:r>
            <w:r>
              <w:rPr>
                <w:rFonts w:ascii="Times New Roman" w:hAnsi="Times New Roman" w:eastAsia="Times New Roman" w:cs="Times New Roman"/>
                <w:spacing w:val="-3"/>
              </w:rPr>
              <w:t>)</w:t>
            </w:r>
          </w:p>
        </w:tc>
        <w:tc>
          <w:tcPr>
            <w:tcW w:w="2651" w:type="dxa"/>
            <w:vAlign w:val="top"/>
          </w:tcPr>
          <w:p w14:paraId="277FBC15">
            <w:pPr>
              <w:pStyle w:val="6"/>
              <w:spacing w:before="74" w:line="221" w:lineRule="auto"/>
              <w:ind w:left="1013"/>
            </w:pPr>
            <w:r>
              <w:rPr>
                <w:spacing w:val="-2"/>
              </w:rPr>
              <w:t>措施费</w:t>
            </w:r>
          </w:p>
        </w:tc>
        <w:tc>
          <w:tcPr>
            <w:tcW w:w="1082" w:type="dxa"/>
            <w:vAlign w:val="top"/>
          </w:tcPr>
          <w:p w14:paraId="629B112B">
            <w:pPr>
              <w:spacing w:before="109" w:line="230" w:lineRule="auto"/>
              <w:ind w:left="45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07" w:type="dxa"/>
            <w:vAlign w:val="top"/>
          </w:tcPr>
          <w:p w14:paraId="59D24A07">
            <w:pPr>
              <w:spacing w:before="112" w:line="187" w:lineRule="auto"/>
              <w:ind w:left="62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3.90</w:t>
            </w:r>
          </w:p>
        </w:tc>
        <w:tc>
          <w:tcPr>
            <w:tcW w:w="1586" w:type="dxa"/>
            <w:vAlign w:val="top"/>
          </w:tcPr>
          <w:p w14:paraId="7219EB82">
            <w:pPr>
              <w:spacing w:before="112" w:line="187" w:lineRule="auto"/>
              <w:ind w:left="4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25992.67</w:t>
            </w:r>
          </w:p>
        </w:tc>
        <w:tc>
          <w:tcPr>
            <w:tcW w:w="1732" w:type="dxa"/>
            <w:vAlign w:val="top"/>
          </w:tcPr>
          <w:p w14:paraId="2B17DC9B">
            <w:pPr>
              <w:spacing w:before="112" w:line="187"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1013.71</w:t>
            </w:r>
          </w:p>
        </w:tc>
      </w:tr>
      <w:tr w14:paraId="40E50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121" w:type="dxa"/>
            <w:vAlign w:val="top"/>
          </w:tcPr>
          <w:p w14:paraId="4B99BB55">
            <w:pPr>
              <w:pStyle w:val="6"/>
              <w:spacing w:before="113" w:line="179" w:lineRule="auto"/>
              <w:ind w:left="463"/>
            </w:pPr>
            <w:r>
              <w:t>二</w:t>
            </w:r>
          </w:p>
        </w:tc>
        <w:tc>
          <w:tcPr>
            <w:tcW w:w="2651" w:type="dxa"/>
            <w:vAlign w:val="top"/>
          </w:tcPr>
          <w:p w14:paraId="4433D980">
            <w:pPr>
              <w:pStyle w:val="6"/>
              <w:spacing w:before="74" w:line="221" w:lineRule="auto"/>
              <w:ind w:left="1030"/>
            </w:pPr>
            <w:r>
              <w:rPr>
                <w:spacing w:val="-5"/>
              </w:rPr>
              <w:t>间接费</w:t>
            </w:r>
          </w:p>
        </w:tc>
        <w:tc>
          <w:tcPr>
            <w:tcW w:w="1082" w:type="dxa"/>
            <w:vAlign w:val="top"/>
          </w:tcPr>
          <w:p w14:paraId="2228DFA0">
            <w:pPr>
              <w:spacing w:before="109" w:line="230" w:lineRule="auto"/>
              <w:ind w:left="45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07" w:type="dxa"/>
            <w:vAlign w:val="top"/>
          </w:tcPr>
          <w:p w14:paraId="1B4067A1">
            <w:pPr>
              <w:spacing w:before="113" w:line="187" w:lineRule="auto"/>
              <w:ind w:left="62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c>
          <w:tcPr>
            <w:tcW w:w="1586" w:type="dxa"/>
            <w:vAlign w:val="top"/>
          </w:tcPr>
          <w:p w14:paraId="22C0E64A">
            <w:pPr>
              <w:spacing w:before="113" w:line="187" w:lineRule="auto"/>
              <w:ind w:left="4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27006.39</w:t>
            </w:r>
          </w:p>
        </w:tc>
        <w:tc>
          <w:tcPr>
            <w:tcW w:w="1732" w:type="dxa"/>
            <w:vAlign w:val="top"/>
          </w:tcPr>
          <w:p w14:paraId="078289C9">
            <w:pPr>
              <w:spacing w:before="113" w:line="187"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1350.32</w:t>
            </w:r>
          </w:p>
        </w:tc>
      </w:tr>
      <w:tr w14:paraId="4628E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121" w:type="dxa"/>
            <w:vAlign w:val="top"/>
          </w:tcPr>
          <w:p w14:paraId="43E292D1">
            <w:pPr>
              <w:pStyle w:val="6"/>
              <w:spacing w:before="74" w:line="238" w:lineRule="auto"/>
              <w:ind w:left="459"/>
            </w:pPr>
            <w:r>
              <w:t>三</w:t>
            </w:r>
          </w:p>
        </w:tc>
        <w:tc>
          <w:tcPr>
            <w:tcW w:w="2651" w:type="dxa"/>
            <w:vAlign w:val="top"/>
          </w:tcPr>
          <w:p w14:paraId="538C4570">
            <w:pPr>
              <w:pStyle w:val="6"/>
              <w:spacing w:before="74" w:line="221" w:lineRule="auto"/>
              <w:ind w:left="1120"/>
            </w:pPr>
            <w:r>
              <w:rPr>
                <w:spacing w:val="-2"/>
              </w:rPr>
              <w:t>利润</w:t>
            </w:r>
          </w:p>
        </w:tc>
        <w:tc>
          <w:tcPr>
            <w:tcW w:w="1082" w:type="dxa"/>
            <w:vAlign w:val="top"/>
          </w:tcPr>
          <w:p w14:paraId="308424FD">
            <w:pPr>
              <w:spacing w:before="109" w:line="230" w:lineRule="auto"/>
              <w:ind w:left="45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07" w:type="dxa"/>
            <w:vAlign w:val="top"/>
          </w:tcPr>
          <w:p w14:paraId="42FBBBEA">
            <w:pPr>
              <w:spacing w:before="112" w:line="187" w:lineRule="auto"/>
              <w:ind w:left="62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c>
          <w:tcPr>
            <w:tcW w:w="1586" w:type="dxa"/>
            <w:vAlign w:val="top"/>
          </w:tcPr>
          <w:p w14:paraId="67453939">
            <w:pPr>
              <w:spacing w:before="112" w:line="187" w:lineRule="auto"/>
              <w:ind w:left="4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28356.71</w:t>
            </w:r>
          </w:p>
        </w:tc>
        <w:tc>
          <w:tcPr>
            <w:tcW w:w="1732" w:type="dxa"/>
            <w:vAlign w:val="top"/>
          </w:tcPr>
          <w:p w14:paraId="05CEAFAE">
            <w:pPr>
              <w:spacing w:before="112" w:line="187" w:lineRule="auto"/>
              <w:ind w:left="58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850.70</w:t>
            </w:r>
          </w:p>
        </w:tc>
      </w:tr>
      <w:tr w14:paraId="28206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121" w:type="dxa"/>
            <w:vAlign w:val="top"/>
          </w:tcPr>
          <w:p w14:paraId="23FE86AF">
            <w:pPr>
              <w:pStyle w:val="6"/>
              <w:spacing w:before="75" w:line="223" w:lineRule="auto"/>
              <w:ind w:left="479"/>
            </w:pPr>
            <w:r>
              <w:t>四</w:t>
            </w:r>
          </w:p>
        </w:tc>
        <w:tc>
          <w:tcPr>
            <w:tcW w:w="2651" w:type="dxa"/>
            <w:vAlign w:val="top"/>
          </w:tcPr>
          <w:p w14:paraId="2778938A">
            <w:pPr>
              <w:pStyle w:val="6"/>
              <w:spacing w:before="74" w:line="219" w:lineRule="auto"/>
              <w:ind w:left="908"/>
            </w:pPr>
            <w:r>
              <w:rPr>
                <w:spacing w:val="-2"/>
              </w:rPr>
              <w:t>材料价差</w:t>
            </w:r>
          </w:p>
        </w:tc>
        <w:tc>
          <w:tcPr>
            <w:tcW w:w="1082" w:type="dxa"/>
            <w:vAlign w:val="top"/>
          </w:tcPr>
          <w:p w14:paraId="173230D5">
            <w:pPr>
              <w:rPr>
                <w:rFonts w:ascii="Arial"/>
                <w:sz w:val="21"/>
              </w:rPr>
            </w:pPr>
          </w:p>
        </w:tc>
        <w:tc>
          <w:tcPr>
            <w:tcW w:w="1607" w:type="dxa"/>
            <w:vAlign w:val="top"/>
          </w:tcPr>
          <w:p w14:paraId="4A26AC1E">
            <w:pPr>
              <w:rPr>
                <w:rFonts w:ascii="Arial"/>
                <w:sz w:val="21"/>
              </w:rPr>
            </w:pPr>
          </w:p>
        </w:tc>
        <w:tc>
          <w:tcPr>
            <w:tcW w:w="1586" w:type="dxa"/>
            <w:vAlign w:val="top"/>
          </w:tcPr>
          <w:p w14:paraId="594B1724">
            <w:pPr>
              <w:rPr>
                <w:rFonts w:ascii="Arial"/>
                <w:sz w:val="21"/>
              </w:rPr>
            </w:pPr>
          </w:p>
        </w:tc>
        <w:tc>
          <w:tcPr>
            <w:tcW w:w="1732" w:type="dxa"/>
            <w:vAlign w:val="top"/>
          </w:tcPr>
          <w:p w14:paraId="0BC1EF6E">
            <w:pPr>
              <w:rPr>
                <w:rFonts w:ascii="Arial"/>
                <w:sz w:val="21"/>
              </w:rPr>
            </w:pPr>
          </w:p>
        </w:tc>
      </w:tr>
      <w:tr w14:paraId="03EB1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121" w:type="dxa"/>
            <w:vAlign w:val="top"/>
          </w:tcPr>
          <w:p w14:paraId="60902B59">
            <w:pPr>
              <w:pStyle w:val="6"/>
              <w:spacing w:before="74" w:line="231" w:lineRule="auto"/>
              <w:ind w:left="463"/>
            </w:pPr>
            <w:r>
              <w:t>五</w:t>
            </w:r>
          </w:p>
        </w:tc>
        <w:tc>
          <w:tcPr>
            <w:tcW w:w="2651" w:type="dxa"/>
            <w:vAlign w:val="top"/>
          </w:tcPr>
          <w:p w14:paraId="545093D1">
            <w:pPr>
              <w:pStyle w:val="6"/>
              <w:spacing w:before="75" w:line="221" w:lineRule="auto"/>
              <w:ind w:left="1118"/>
            </w:pPr>
            <w:r>
              <w:rPr>
                <w:spacing w:val="-2"/>
              </w:rPr>
              <w:t>税金</w:t>
            </w:r>
          </w:p>
        </w:tc>
        <w:tc>
          <w:tcPr>
            <w:tcW w:w="1082" w:type="dxa"/>
            <w:vAlign w:val="top"/>
          </w:tcPr>
          <w:p w14:paraId="6D8C5AFD">
            <w:pPr>
              <w:spacing w:before="110" w:line="230" w:lineRule="auto"/>
              <w:ind w:left="45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07" w:type="dxa"/>
            <w:vAlign w:val="top"/>
          </w:tcPr>
          <w:p w14:paraId="247F1998">
            <w:pPr>
              <w:spacing w:before="113" w:line="187" w:lineRule="auto"/>
              <w:ind w:left="62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9.00</w:t>
            </w:r>
          </w:p>
        </w:tc>
        <w:tc>
          <w:tcPr>
            <w:tcW w:w="1586" w:type="dxa"/>
            <w:vAlign w:val="top"/>
          </w:tcPr>
          <w:p w14:paraId="50D8141E">
            <w:pPr>
              <w:spacing w:before="113" w:line="187" w:lineRule="auto"/>
              <w:ind w:left="4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29207.41</w:t>
            </w:r>
          </w:p>
        </w:tc>
        <w:tc>
          <w:tcPr>
            <w:tcW w:w="1732" w:type="dxa"/>
            <w:vAlign w:val="top"/>
          </w:tcPr>
          <w:p w14:paraId="2C25EDF7">
            <w:pPr>
              <w:spacing w:before="113" w:line="187" w:lineRule="auto"/>
              <w:ind w:left="5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2628.67</w:t>
            </w:r>
          </w:p>
        </w:tc>
      </w:tr>
      <w:tr w14:paraId="4E064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121" w:type="dxa"/>
            <w:vAlign w:val="top"/>
          </w:tcPr>
          <w:p w14:paraId="034FC5A6">
            <w:pPr>
              <w:rPr>
                <w:rFonts w:ascii="Arial"/>
                <w:sz w:val="21"/>
              </w:rPr>
            </w:pPr>
          </w:p>
        </w:tc>
        <w:tc>
          <w:tcPr>
            <w:tcW w:w="2651" w:type="dxa"/>
            <w:vAlign w:val="top"/>
          </w:tcPr>
          <w:p w14:paraId="0BED9EFE">
            <w:pPr>
              <w:pStyle w:val="6"/>
              <w:spacing w:before="75" w:line="222" w:lineRule="auto"/>
              <w:ind w:left="1120"/>
            </w:pPr>
            <w:r>
              <w:rPr>
                <w:spacing w:val="-2"/>
              </w:rPr>
              <w:t>合计</w:t>
            </w:r>
          </w:p>
        </w:tc>
        <w:tc>
          <w:tcPr>
            <w:tcW w:w="1082" w:type="dxa"/>
            <w:vAlign w:val="top"/>
          </w:tcPr>
          <w:p w14:paraId="7F948945">
            <w:pPr>
              <w:rPr>
                <w:rFonts w:ascii="Arial"/>
                <w:sz w:val="21"/>
              </w:rPr>
            </w:pPr>
          </w:p>
        </w:tc>
        <w:tc>
          <w:tcPr>
            <w:tcW w:w="1607" w:type="dxa"/>
            <w:vAlign w:val="top"/>
          </w:tcPr>
          <w:p w14:paraId="26463390">
            <w:pPr>
              <w:rPr>
                <w:rFonts w:ascii="Arial"/>
                <w:sz w:val="21"/>
              </w:rPr>
            </w:pPr>
          </w:p>
        </w:tc>
        <w:tc>
          <w:tcPr>
            <w:tcW w:w="1586" w:type="dxa"/>
            <w:vAlign w:val="top"/>
          </w:tcPr>
          <w:p w14:paraId="21180C7B">
            <w:pPr>
              <w:rPr>
                <w:rFonts w:ascii="Arial"/>
                <w:sz w:val="21"/>
              </w:rPr>
            </w:pPr>
          </w:p>
        </w:tc>
        <w:tc>
          <w:tcPr>
            <w:tcW w:w="1732" w:type="dxa"/>
            <w:vAlign w:val="top"/>
          </w:tcPr>
          <w:p w14:paraId="2D14A8B6">
            <w:pPr>
              <w:spacing w:before="114" w:line="187" w:lineRule="auto"/>
              <w:ind w:left="48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31836.07</w:t>
            </w:r>
          </w:p>
        </w:tc>
      </w:tr>
    </w:tbl>
    <w:p w14:paraId="603E85D3">
      <w:pPr>
        <w:pStyle w:val="2"/>
      </w:pPr>
    </w:p>
    <w:p w14:paraId="3152E52B">
      <w:pPr>
        <w:sectPr>
          <w:footerReference r:id="rId179" w:type="default"/>
          <w:pgSz w:w="11912" w:h="16841"/>
          <w:pgMar w:top="1212" w:right="1106" w:bottom="883" w:left="1020" w:header="887" w:footer="719" w:gutter="0"/>
          <w:cols w:space="720" w:num="1"/>
        </w:sectPr>
      </w:pPr>
    </w:p>
    <w:p w14:paraId="51859201">
      <w:pPr>
        <w:spacing w:before="256" w:line="213" w:lineRule="auto"/>
        <w:ind w:left="3247"/>
        <w:rPr>
          <w:rFonts w:ascii="Times New Roman" w:hAnsi="Times New Roman" w:eastAsia="Times New Roman" w:cs="Times New Roman"/>
          <w:sz w:val="13"/>
          <w:szCs w:val="13"/>
        </w:rPr>
      </w:pPr>
      <w:r>
        <w:rPr>
          <w:rFonts w:ascii="宋体" w:hAnsi="宋体" w:eastAsia="宋体" w:cs="宋体"/>
          <w:b/>
          <w:bCs/>
          <w:spacing w:val="-1"/>
          <w:sz w:val="21"/>
          <w:szCs w:val="21"/>
        </w:rPr>
        <w:t>表</w:t>
      </w:r>
      <w:r>
        <w:rPr>
          <w:rFonts w:ascii="宋体" w:hAnsi="宋体" w:eastAsia="宋体" w:cs="宋体"/>
          <w:spacing w:val="-25"/>
          <w:sz w:val="21"/>
          <w:szCs w:val="21"/>
        </w:rPr>
        <w:t xml:space="preserve"> </w:t>
      </w:r>
      <w:r>
        <w:rPr>
          <w:rFonts w:ascii="Times New Roman" w:hAnsi="Times New Roman" w:eastAsia="Times New Roman" w:cs="Times New Roman"/>
          <w:b/>
          <w:bCs/>
          <w:spacing w:val="-1"/>
          <w:sz w:val="21"/>
          <w:szCs w:val="21"/>
        </w:rPr>
        <w:t xml:space="preserve">7-10 </w:t>
      </w:r>
      <w:r>
        <w:rPr>
          <w:rFonts w:ascii="宋体" w:hAnsi="宋体" w:eastAsia="宋体" w:cs="宋体"/>
          <w:b/>
          <w:bCs/>
          <w:spacing w:val="-1"/>
          <w:sz w:val="21"/>
          <w:szCs w:val="21"/>
        </w:rPr>
        <w:t>砌体清运拆除综合单价分析表</w:t>
      </w:r>
      <w:r>
        <w:rPr>
          <w:rFonts w:ascii="宋体" w:hAnsi="宋体" w:eastAsia="宋体" w:cs="宋体"/>
          <w:spacing w:val="-1"/>
          <w:sz w:val="21"/>
          <w:szCs w:val="21"/>
        </w:rPr>
        <w:t xml:space="preserve">                </w:t>
      </w:r>
      <w:r>
        <w:rPr>
          <w:rFonts w:ascii="宋体" w:hAnsi="宋体" w:eastAsia="宋体" w:cs="宋体"/>
          <w:b/>
          <w:bCs/>
          <w:spacing w:val="-1"/>
          <w:sz w:val="21"/>
          <w:szCs w:val="21"/>
        </w:rPr>
        <w:t>单位：</w:t>
      </w:r>
      <w:r>
        <w:rPr>
          <w:rFonts w:ascii="Times New Roman" w:hAnsi="Times New Roman" w:eastAsia="Times New Roman" w:cs="Times New Roman"/>
          <w:b/>
          <w:bCs/>
          <w:spacing w:val="-1"/>
          <w:sz w:val="21"/>
          <w:szCs w:val="21"/>
        </w:rPr>
        <w:t>100m</w:t>
      </w:r>
      <w:r>
        <w:rPr>
          <w:rFonts w:ascii="Times New Roman" w:hAnsi="Times New Roman" w:eastAsia="Times New Roman" w:cs="Times New Roman"/>
          <w:b/>
          <w:bCs/>
          <w:spacing w:val="-1"/>
          <w:position w:val="6"/>
          <w:sz w:val="13"/>
          <w:szCs w:val="13"/>
        </w:rPr>
        <w:t>3</w:t>
      </w:r>
    </w:p>
    <w:tbl>
      <w:tblPr>
        <w:tblStyle w:val="5"/>
        <w:tblW w:w="99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0"/>
        <w:gridCol w:w="4621"/>
        <w:gridCol w:w="777"/>
        <w:gridCol w:w="1133"/>
        <w:gridCol w:w="1312"/>
        <w:gridCol w:w="1264"/>
      </w:tblGrid>
      <w:tr w14:paraId="62BC8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890" w:type="dxa"/>
            <w:vAlign w:val="top"/>
          </w:tcPr>
          <w:p w14:paraId="19A7D3E8">
            <w:pPr>
              <w:pStyle w:val="6"/>
              <w:spacing w:before="36" w:line="224" w:lineRule="auto"/>
              <w:ind w:left="319" w:right="124" w:hanging="179"/>
              <w:rPr>
                <w:rFonts w:ascii="Times New Roman" w:hAnsi="Times New Roman" w:eastAsia="Times New Roman" w:cs="Times New Roman"/>
              </w:rPr>
            </w:pPr>
            <w:r>
              <w:rPr>
                <w:spacing w:val="-4"/>
              </w:rPr>
              <w:t>定额编</w:t>
            </w:r>
            <w:r>
              <w:rPr>
                <w:spacing w:val="1"/>
              </w:rPr>
              <w:t xml:space="preserve"> </w:t>
            </w:r>
            <w:r>
              <w:rPr>
                <w:spacing w:val="-6"/>
              </w:rPr>
              <w:t>号</w:t>
            </w:r>
            <w:r>
              <w:rPr>
                <w:rFonts w:ascii="Times New Roman" w:hAnsi="Times New Roman" w:eastAsia="Times New Roman" w:cs="Times New Roman"/>
                <w:spacing w:val="-6"/>
              </w:rPr>
              <w:t>:</w:t>
            </w:r>
          </w:p>
        </w:tc>
        <w:tc>
          <w:tcPr>
            <w:tcW w:w="7843" w:type="dxa"/>
            <w:gridSpan w:val="4"/>
            <w:vAlign w:val="top"/>
          </w:tcPr>
          <w:p w14:paraId="1BE00899">
            <w:pPr>
              <w:pStyle w:val="6"/>
              <w:spacing w:before="170" w:line="217" w:lineRule="auto"/>
              <w:ind w:left="773"/>
              <w:rPr>
                <w:rFonts w:ascii="Times New Roman" w:hAnsi="Times New Roman" w:eastAsia="Times New Roman" w:cs="Times New Roman"/>
              </w:rPr>
            </w:pPr>
            <w:r>
              <w:rPr>
                <w:rFonts w:ascii="Times New Roman" w:hAnsi="Times New Roman" w:eastAsia="Times New Roman" w:cs="Times New Roman"/>
                <w:spacing w:val="-1"/>
              </w:rPr>
              <w:t xml:space="preserve">[20284 </w:t>
            </w:r>
            <w:r>
              <w:rPr>
                <w:spacing w:val="-1"/>
              </w:rPr>
              <w:t>换</w:t>
            </w:r>
            <w:r>
              <w:rPr>
                <w:rFonts w:ascii="Times New Roman" w:hAnsi="Times New Roman" w:eastAsia="Times New Roman" w:cs="Times New Roman"/>
                <w:spacing w:val="-1"/>
              </w:rPr>
              <w:t xml:space="preserve">]1m3 </w:t>
            </w:r>
            <w:r>
              <w:rPr>
                <w:spacing w:val="-1"/>
              </w:rPr>
              <w:t>挖掘机装自卸汽车运石渣 运距</w:t>
            </w:r>
            <w:r>
              <w:rPr>
                <w:spacing w:val="-30"/>
              </w:rPr>
              <w:t xml:space="preserve"> </w:t>
            </w:r>
            <w:r>
              <w:rPr>
                <w:rFonts w:ascii="Times New Roman" w:hAnsi="Times New Roman" w:eastAsia="Times New Roman" w:cs="Times New Roman"/>
                <w:spacing w:val="-1"/>
              </w:rPr>
              <w:t>1</w:t>
            </w:r>
            <w:r>
              <w:rPr>
                <w:spacing w:val="-1"/>
              </w:rPr>
              <w:t>～</w:t>
            </w:r>
            <w:r>
              <w:rPr>
                <w:rFonts w:ascii="Times New Roman" w:hAnsi="Times New Roman" w:eastAsia="Times New Roman" w:cs="Times New Roman"/>
                <w:spacing w:val="-1"/>
              </w:rPr>
              <w:t>1.5km~</w:t>
            </w:r>
            <w:r>
              <w:rPr>
                <w:spacing w:val="-1"/>
              </w:rPr>
              <w:t>自卸</w:t>
            </w:r>
            <w:r>
              <w:rPr>
                <w:spacing w:val="-2"/>
              </w:rPr>
              <w:t>汽车</w:t>
            </w:r>
            <w:r>
              <w:rPr>
                <w:spacing w:val="-41"/>
              </w:rPr>
              <w:t xml:space="preserve"> </w:t>
            </w:r>
            <w:r>
              <w:rPr>
                <w:rFonts w:ascii="Times New Roman" w:hAnsi="Times New Roman" w:eastAsia="Times New Roman" w:cs="Times New Roman"/>
                <w:spacing w:val="-2"/>
              </w:rPr>
              <w:t>5T</w:t>
            </w:r>
          </w:p>
        </w:tc>
        <w:tc>
          <w:tcPr>
            <w:tcW w:w="1264" w:type="dxa"/>
            <w:vAlign w:val="top"/>
          </w:tcPr>
          <w:p w14:paraId="4B21B05C">
            <w:pPr>
              <w:pStyle w:val="6"/>
              <w:spacing w:before="36" w:line="224" w:lineRule="auto"/>
              <w:ind w:left="532" w:right="177" w:hanging="343"/>
            </w:pPr>
            <w:r>
              <w:rPr>
                <w:spacing w:val="-2"/>
              </w:rPr>
              <w:t>金额单位</w:t>
            </w:r>
            <w:r>
              <w:rPr>
                <w:rFonts w:ascii="Times New Roman" w:hAnsi="Times New Roman" w:eastAsia="Times New Roman" w:cs="Times New Roman"/>
                <w:spacing w:val="-2"/>
              </w:rPr>
              <w:t>:</w:t>
            </w:r>
            <w:r>
              <w:rPr>
                <w:rFonts w:ascii="Times New Roman" w:hAnsi="Times New Roman" w:eastAsia="Times New Roman" w:cs="Times New Roman"/>
                <w:spacing w:val="2"/>
              </w:rPr>
              <w:t xml:space="preserve"> </w:t>
            </w:r>
            <w:r>
              <w:t>元</w:t>
            </w:r>
          </w:p>
        </w:tc>
      </w:tr>
      <w:tr w14:paraId="3400B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890" w:type="dxa"/>
            <w:vAlign w:val="top"/>
          </w:tcPr>
          <w:p w14:paraId="17C4CDCA">
            <w:pPr>
              <w:pStyle w:val="6"/>
              <w:spacing w:before="68" w:line="236" w:lineRule="auto"/>
              <w:ind w:left="211"/>
              <w:rPr>
                <w:rFonts w:ascii="Times New Roman" w:hAnsi="Times New Roman" w:eastAsia="Times New Roman" w:cs="Times New Roman"/>
              </w:rPr>
            </w:pPr>
            <w:r>
              <w:rPr>
                <w:spacing w:val="-2"/>
              </w:rPr>
              <w:t>序号</w:t>
            </w:r>
            <w:r>
              <w:rPr>
                <w:rFonts w:ascii="Times New Roman" w:hAnsi="Times New Roman" w:eastAsia="Times New Roman" w:cs="Times New Roman"/>
                <w:spacing w:val="-2"/>
              </w:rPr>
              <w:t>:</w:t>
            </w:r>
          </w:p>
        </w:tc>
        <w:tc>
          <w:tcPr>
            <w:tcW w:w="4621" w:type="dxa"/>
            <w:vAlign w:val="top"/>
          </w:tcPr>
          <w:p w14:paraId="08AB0D06">
            <w:pPr>
              <w:pStyle w:val="6"/>
              <w:spacing w:before="68" w:line="221" w:lineRule="auto"/>
              <w:ind w:left="1898"/>
            </w:pPr>
            <w:r>
              <w:rPr>
                <w:spacing w:val="-3"/>
              </w:rPr>
              <w:t>项目名称</w:t>
            </w:r>
          </w:p>
        </w:tc>
        <w:tc>
          <w:tcPr>
            <w:tcW w:w="777" w:type="dxa"/>
            <w:vAlign w:val="top"/>
          </w:tcPr>
          <w:p w14:paraId="1ED46A29">
            <w:pPr>
              <w:pStyle w:val="6"/>
              <w:spacing w:before="68" w:line="221" w:lineRule="auto"/>
              <w:ind w:left="187"/>
            </w:pPr>
            <w:r>
              <w:rPr>
                <w:spacing w:val="-2"/>
              </w:rPr>
              <w:t>单位</w:t>
            </w:r>
          </w:p>
        </w:tc>
        <w:tc>
          <w:tcPr>
            <w:tcW w:w="1133" w:type="dxa"/>
            <w:vAlign w:val="top"/>
          </w:tcPr>
          <w:p w14:paraId="5203C7B7">
            <w:pPr>
              <w:pStyle w:val="6"/>
              <w:spacing w:before="68" w:line="221" w:lineRule="auto"/>
              <w:ind w:left="363"/>
            </w:pPr>
            <w:r>
              <w:rPr>
                <w:spacing w:val="-2"/>
              </w:rPr>
              <w:t>数量</w:t>
            </w:r>
          </w:p>
        </w:tc>
        <w:tc>
          <w:tcPr>
            <w:tcW w:w="1312" w:type="dxa"/>
            <w:vAlign w:val="top"/>
          </w:tcPr>
          <w:p w14:paraId="56FE8595">
            <w:pPr>
              <w:pStyle w:val="6"/>
              <w:spacing w:before="68" w:line="219" w:lineRule="auto"/>
              <w:ind w:left="455"/>
            </w:pPr>
            <w:r>
              <w:rPr>
                <w:spacing w:val="-2"/>
              </w:rPr>
              <w:t>单价</w:t>
            </w:r>
          </w:p>
        </w:tc>
        <w:tc>
          <w:tcPr>
            <w:tcW w:w="1264" w:type="dxa"/>
            <w:vAlign w:val="top"/>
          </w:tcPr>
          <w:p w14:paraId="6340E735">
            <w:pPr>
              <w:pStyle w:val="6"/>
              <w:spacing w:before="68" w:line="222" w:lineRule="auto"/>
              <w:ind w:left="433"/>
            </w:pPr>
            <w:r>
              <w:rPr>
                <w:spacing w:val="-3"/>
              </w:rPr>
              <w:t>小计</w:t>
            </w:r>
          </w:p>
        </w:tc>
      </w:tr>
      <w:tr w14:paraId="3CECF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07AFD709">
            <w:pPr>
              <w:pStyle w:val="6"/>
              <w:spacing w:before="150" w:line="162" w:lineRule="exact"/>
              <w:ind w:left="347"/>
            </w:pPr>
            <w:r>
              <w:rPr>
                <w:position w:val="-4"/>
              </w:rPr>
              <w:t>一</w:t>
            </w:r>
          </w:p>
        </w:tc>
        <w:tc>
          <w:tcPr>
            <w:tcW w:w="4621" w:type="dxa"/>
            <w:vAlign w:val="top"/>
          </w:tcPr>
          <w:p w14:paraId="0C0EF7B2">
            <w:pPr>
              <w:pStyle w:val="6"/>
              <w:spacing w:before="71" w:line="221" w:lineRule="auto"/>
              <w:ind w:left="2002"/>
            </w:pPr>
            <w:r>
              <w:rPr>
                <w:spacing w:val="-2"/>
              </w:rPr>
              <w:t>直接费</w:t>
            </w:r>
          </w:p>
        </w:tc>
        <w:tc>
          <w:tcPr>
            <w:tcW w:w="777" w:type="dxa"/>
            <w:vAlign w:val="top"/>
          </w:tcPr>
          <w:p w14:paraId="7B28DF24">
            <w:pPr>
              <w:rPr>
                <w:rFonts w:ascii="Arial"/>
                <w:sz w:val="21"/>
              </w:rPr>
            </w:pPr>
          </w:p>
        </w:tc>
        <w:tc>
          <w:tcPr>
            <w:tcW w:w="1133" w:type="dxa"/>
            <w:vAlign w:val="top"/>
          </w:tcPr>
          <w:p w14:paraId="5CBDB890">
            <w:pPr>
              <w:rPr>
                <w:rFonts w:ascii="Arial"/>
                <w:sz w:val="21"/>
              </w:rPr>
            </w:pPr>
          </w:p>
        </w:tc>
        <w:tc>
          <w:tcPr>
            <w:tcW w:w="1312" w:type="dxa"/>
            <w:vAlign w:val="top"/>
          </w:tcPr>
          <w:p w14:paraId="77F01CA2">
            <w:pPr>
              <w:rPr>
                <w:rFonts w:ascii="Arial"/>
                <w:sz w:val="21"/>
              </w:rPr>
            </w:pPr>
          </w:p>
        </w:tc>
        <w:tc>
          <w:tcPr>
            <w:tcW w:w="1264" w:type="dxa"/>
            <w:vAlign w:val="top"/>
          </w:tcPr>
          <w:p w14:paraId="7EACABF9">
            <w:pPr>
              <w:spacing w:before="109"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2806.97</w:t>
            </w:r>
          </w:p>
        </w:tc>
      </w:tr>
      <w:tr w14:paraId="2BD76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0BA08DD8">
            <w:pPr>
              <w:pStyle w:val="6"/>
              <w:spacing w:before="106" w:line="183" w:lineRule="auto"/>
              <w:ind w:left="274"/>
              <w:rPr>
                <w:rFonts w:ascii="Times New Roman" w:hAnsi="Times New Roman" w:eastAsia="Times New Roman" w:cs="Times New Roman"/>
              </w:rPr>
            </w:pPr>
            <w:r>
              <w:rPr>
                <w:rFonts w:ascii="Times New Roman" w:hAnsi="Times New Roman" w:eastAsia="Times New Roman" w:cs="Times New Roman"/>
                <w:spacing w:val="-3"/>
              </w:rPr>
              <w:t>(</w:t>
            </w:r>
            <w:r>
              <w:rPr>
                <w:spacing w:val="-3"/>
              </w:rPr>
              <w:t>一</w:t>
            </w:r>
            <w:r>
              <w:rPr>
                <w:rFonts w:ascii="Times New Roman" w:hAnsi="Times New Roman" w:eastAsia="Times New Roman" w:cs="Times New Roman"/>
                <w:spacing w:val="-3"/>
              </w:rPr>
              <w:t>)</w:t>
            </w:r>
          </w:p>
        </w:tc>
        <w:tc>
          <w:tcPr>
            <w:tcW w:w="4621" w:type="dxa"/>
            <w:vAlign w:val="top"/>
          </w:tcPr>
          <w:p w14:paraId="70F65976">
            <w:pPr>
              <w:pStyle w:val="6"/>
              <w:spacing w:before="71" w:line="221" w:lineRule="auto"/>
              <w:ind w:left="1791"/>
            </w:pPr>
            <w:r>
              <w:rPr>
                <w:spacing w:val="-2"/>
              </w:rPr>
              <w:t>直接工程费</w:t>
            </w:r>
          </w:p>
        </w:tc>
        <w:tc>
          <w:tcPr>
            <w:tcW w:w="777" w:type="dxa"/>
            <w:vAlign w:val="top"/>
          </w:tcPr>
          <w:p w14:paraId="53417407">
            <w:pPr>
              <w:rPr>
                <w:rFonts w:ascii="Arial"/>
                <w:sz w:val="21"/>
              </w:rPr>
            </w:pPr>
          </w:p>
        </w:tc>
        <w:tc>
          <w:tcPr>
            <w:tcW w:w="1133" w:type="dxa"/>
            <w:vAlign w:val="top"/>
          </w:tcPr>
          <w:p w14:paraId="649BB525">
            <w:pPr>
              <w:rPr>
                <w:rFonts w:ascii="Arial"/>
                <w:sz w:val="21"/>
              </w:rPr>
            </w:pPr>
          </w:p>
        </w:tc>
        <w:tc>
          <w:tcPr>
            <w:tcW w:w="1312" w:type="dxa"/>
            <w:vAlign w:val="top"/>
          </w:tcPr>
          <w:p w14:paraId="045BAE88">
            <w:pPr>
              <w:rPr>
                <w:rFonts w:ascii="Arial"/>
                <w:sz w:val="21"/>
              </w:rPr>
            </w:pPr>
          </w:p>
        </w:tc>
        <w:tc>
          <w:tcPr>
            <w:tcW w:w="1264" w:type="dxa"/>
            <w:vAlign w:val="top"/>
          </w:tcPr>
          <w:p w14:paraId="45F83EE8">
            <w:pPr>
              <w:spacing w:before="109"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2701.60</w:t>
            </w:r>
          </w:p>
        </w:tc>
      </w:tr>
      <w:tr w14:paraId="3038E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5D2FCF39">
            <w:pPr>
              <w:spacing w:before="110" w:line="187" w:lineRule="auto"/>
              <w:ind w:left="413"/>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4621" w:type="dxa"/>
            <w:vAlign w:val="top"/>
          </w:tcPr>
          <w:p w14:paraId="68E70DD6">
            <w:pPr>
              <w:pStyle w:val="6"/>
              <w:spacing w:before="72" w:line="221" w:lineRule="auto"/>
              <w:ind w:left="2002"/>
            </w:pPr>
            <w:r>
              <w:rPr>
                <w:spacing w:val="-2"/>
              </w:rPr>
              <w:t>人工费</w:t>
            </w:r>
          </w:p>
        </w:tc>
        <w:tc>
          <w:tcPr>
            <w:tcW w:w="777" w:type="dxa"/>
            <w:vAlign w:val="top"/>
          </w:tcPr>
          <w:p w14:paraId="1ED9B999">
            <w:pPr>
              <w:rPr>
                <w:rFonts w:ascii="Arial"/>
                <w:sz w:val="21"/>
              </w:rPr>
            </w:pPr>
          </w:p>
        </w:tc>
        <w:tc>
          <w:tcPr>
            <w:tcW w:w="1133" w:type="dxa"/>
            <w:vAlign w:val="top"/>
          </w:tcPr>
          <w:p w14:paraId="21979DF7">
            <w:pPr>
              <w:rPr>
                <w:rFonts w:ascii="Arial"/>
                <w:sz w:val="21"/>
              </w:rPr>
            </w:pPr>
          </w:p>
        </w:tc>
        <w:tc>
          <w:tcPr>
            <w:tcW w:w="1312" w:type="dxa"/>
            <w:vAlign w:val="top"/>
          </w:tcPr>
          <w:p w14:paraId="1FC142C6">
            <w:pPr>
              <w:rPr>
                <w:rFonts w:ascii="Arial"/>
                <w:sz w:val="21"/>
              </w:rPr>
            </w:pPr>
          </w:p>
        </w:tc>
        <w:tc>
          <w:tcPr>
            <w:tcW w:w="1264" w:type="dxa"/>
            <w:vAlign w:val="top"/>
          </w:tcPr>
          <w:p w14:paraId="4D6BAF91">
            <w:pPr>
              <w:spacing w:before="110" w:line="187"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362.87</w:t>
            </w:r>
          </w:p>
        </w:tc>
      </w:tr>
      <w:tr w14:paraId="0084D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7EC17DBF">
            <w:pPr>
              <w:rPr>
                <w:rFonts w:ascii="Arial"/>
                <w:sz w:val="21"/>
              </w:rPr>
            </w:pPr>
          </w:p>
        </w:tc>
        <w:tc>
          <w:tcPr>
            <w:tcW w:w="4621" w:type="dxa"/>
            <w:vAlign w:val="top"/>
          </w:tcPr>
          <w:p w14:paraId="2FD9E493">
            <w:pPr>
              <w:pStyle w:val="6"/>
              <w:spacing w:before="71" w:line="221" w:lineRule="auto"/>
              <w:ind w:left="2028"/>
            </w:pPr>
            <w:r>
              <w:rPr>
                <w:spacing w:val="-8"/>
              </w:rPr>
              <w:t>甲类工</w:t>
            </w:r>
          </w:p>
        </w:tc>
        <w:tc>
          <w:tcPr>
            <w:tcW w:w="777" w:type="dxa"/>
            <w:vAlign w:val="top"/>
          </w:tcPr>
          <w:p w14:paraId="4C1BCC42">
            <w:pPr>
              <w:pStyle w:val="6"/>
              <w:spacing w:before="71" w:line="226" w:lineRule="auto"/>
              <w:ind w:left="188"/>
            </w:pPr>
            <w:r>
              <w:rPr>
                <w:spacing w:val="-3"/>
              </w:rPr>
              <w:t>工日</w:t>
            </w:r>
          </w:p>
        </w:tc>
        <w:tc>
          <w:tcPr>
            <w:tcW w:w="1133" w:type="dxa"/>
            <w:vAlign w:val="top"/>
          </w:tcPr>
          <w:p w14:paraId="37C4BAC7">
            <w:pPr>
              <w:spacing w:before="110" w:line="187" w:lineRule="auto"/>
              <w:ind w:left="3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w:t>
            </w:r>
          </w:p>
        </w:tc>
        <w:tc>
          <w:tcPr>
            <w:tcW w:w="1312" w:type="dxa"/>
            <w:vAlign w:val="top"/>
          </w:tcPr>
          <w:p w14:paraId="30A123B6">
            <w:pPr>
              <w:spacing w:before="110" w:line="187" w:lineRule="auto"/>
              <w:ind w:left="39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168.16</w:t>
            </w:r>
          </w:p>
        </w:tc>
        <w:tc>
          <w:tcPr>
            <w:tcW w:w="1264" w:type="dxa"/>
            <w:vAlign w:val="top"/>
          </w:tcPr>
          <w:p w14:paraId="7730E6EE">
            <w:pPr>
              <w:spacing w:before="110" w:line="187" w:lineRule="auto"/>
              <w:ind w:left="41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16.82</w:t>
            </w:r>
          </w:p>
        </w:tc>
      </w:tr>
      <w:tr w14:paraId="5AD8D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37E84C8C">
            <w:pPr>
              <w:rPr>
                <w:rFonts w:ascii="Arial"/>
                <w:sz w:val="21"/>
              </w:rPr>
            </w:pPr>
          </w:p>
        </w:tc>
        <w:tc>
          <w:tcPr>
            <w:tcW w:w="4621" w:type="dxa"/>
            <w:vAlign w:val="top"/>
          </w:tcPr>
          <w:p w14:paraId="7725108B">
            <w:pPr>
              <w:pStyle w:val="6"/>
              <w:spacing w:before="72" w:line="221" w:lineRule="auto"/>
              <w:ind w:left="2018"/>
            </w:pPr>
            <w:r>
              <w:rPr>
                <w:spacing w:val="-5"/>
              </w:rPr>
              <w:t>乙类工</w:t>
            </w:r>
          </w:p>
        </w:tc>
        <w:tc>
          <w:tcPr>
            <w:tcW w:w="777" w:type="dxa"/>
            <w:vAlign w:val="top"/>
          </w:tcPr>
          <w:p w14:paraId="65487218">
            <w:pPr>
              <w:pStyle w:val="6"/>
              <w:spacing w:before="72" w:line="226" w:lineRule="auto"/>
              <w:ind w:left="188"/>
            </w:pPr>
            <w:r>
              <w:rPr>
                <w:spacing w:val="-3"/>
              </w:rPr>
              <w:t>工日</w:t>
            </w:r>
          </w:p>
        </w:tc>
        <w:tc>
          <w:tcPr>
            <w:tcW w:w="1133" w:type="dxa"/>
            <w:vAlign w:val="top"/>
          </w:tcPr>
          <w:p w14:paraId="4A5E6BFB">
            <w:pPr>
              <w:spacing w:before="111"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w:t>
            </w:r>
          </w:p>
        </w:tc>
        <w:tc>
          <w:tcPr>
            <w:tcW w:w="1312" w:type="dxa"/>
            <w:vAlign w:val="top"/>
          </w:tcPr>
          <w:p w14:paraId="5E886558">
            <w:pPr>
              <w:spacing w:before="111" w:line="187" w:lineRule="auto"/>
              <w:ind w:left="39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135.16</w:t>
            </w:r>
          </w:p>
        </w:tc>
        <w:tc>
          <w:tcPr>
            <w:tcW w:w="1264" w:type="dxa"/>
            <w:vAlign w:val="top"/>
          </w:tcPr>
          <w:p w14:paraId="4B0887C8">
            <w:pPr>
              <w:spacing w:before="111" w:line="187"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337.90</w:t>
            </w:r>
          </w:p>
        </w:tc>
      </w:tr>
      <w:tr w14:paraId="39B5C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890" w:type="dxa"/>
            <w:vAlign w:val="top"/>
          </w:tcPr>
          <w:p w14:paraId="4BB3391E">
            <w:pPr>
              <w:rPr>
                <w:rFonts w:ascii="Arial"/>
                <w:sz w:val="21"/>
              </w:rPr>
            </w:pPr>
          </w:p>
        </w:tc>
        <w:tc>
          <w:tcPr>
            <w:tcW w:w="4621" w:type="dxa"/>
            <w:vAlign w:val="top"/>
          </w:tcPr>
          <w:p w14:paraId="74511A95">
            <w:pPr>
              <w:pStyle w:val="6"/>
              <w:spacing w:before="70" w:line="221" w:lineRule="auto"/>
              <w:ind w:left="1790"/>
            </w:pPr>
            <w:r>
              <w:rPr>
                <w:spacing w:val="-2"/>
              </w:rPr>
              <w:t>其他人工费</w:t>
            </w:r>
          </w:p>
        </w:tc>
        <w:tc>
          <w:tcPr>
            <w:tcW w:w="777" w:type="dxa"/>
            <w:vAlign w:val="top"/>
          </w:tcPr>
          <w:p w14:paraId="1518BF25">
            <w:pPr>
              <w:spacing w:before="105" w:line="230" w:lineRule="auto"/>
              <w:ind w:left="30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3" w:type="dxa"/>
            <w:vAlign w:val="top"/>
          </w:tcPr>
          <w:p w14:paraId="6CFC78D1">
            <w:pPr>
              <w:spacing w:before="109"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2.30</w:t>
            </w:r>
          </w:p>
        </w:tc>
        <w:tc>
          <w:tcPr>
            <w:tcW w:w="1312" w:type="dxa"/>
            <w:vAlign w:val="top"/>
          </w:tcPr>
          <w:p w14:paraId="1C52AB17">
            <w:pPr>
              <w:spacing w:before="109" w:line="187" w:lineRule="auto"/>
              <w:ind w:left="3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354.72</w:t>
            </w:r>
          </w:p>
        </w:tc>
        <w:tc>
          <w:tcPr>
            <w:tcW w:w="1264" w:type="dxa"/>
            <w:vAlign w:val="top"/>
          </w:tcPr>
          <w:p w14:paraId="0D280932">
            <w:pPr>
              <w:spacing w:before="109" w:line="187" w:lineRule="auto"/>
              <w:ind w:left="4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8.16</w:t>
            </w:r>
          </w:p>
        </w:tc>
      </w:tr>
      <w:tr w14:paraId="70352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1A2C1CDB">
            <w:pPr>
              <w:spacing w:before="111" w:line="187" w:lineRule="auto"/>
              <w:ind w:left="39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4621" w:type="dxa"/>
            <w:vAlign w:val="top"/>
          </w:tcPr>
          <w:p w14:paraId="05D1C2C6">
            <w:pPr>
              <w:pStyle w:val="6"/>
              <w:spacing w:before="72" w:line="220" w:lineRule="auto"/>
              <w:ind w:left="2000"/>
            </w:pPr>
            <w:r>
              <w:rPr>
                <w:spacing w:val="-2"/>
              </w:rPr>
              <w:t>材料费</w:t>
            </w:r>
          </w:p>
        </w:tc>
        <w:tc>
          <w:tcPr>
            <w:tcW w:w="777" w:type="dxa"/>
            <w:vAlign w:val="top"/>
          </w:tcPr>
          <w:p w14:paraId="11E83229">
            <w:pPr>
              <w:rPr>
                <w:rFonts w:ascii="Arial"/>
                <w:sz w:val="21"/>
              </w:rPr>
            </w:pPr>
          </w:p>
        </w:tc>
        <w:tc>
          <w:tcPr>
            <w:tcW w:w="1133" w:type="dxa"/>
            <w:vAlign w:val="top"/>
          </w:tcPr>
          <w:p w14:paraId="2D0C96B0">
            <w:pPr>
              <w:rPr>
                <w:rFonts w:ascii="Arial"/>
                <w:sz w:val="21"/>
              </w:rPr>
            </w:pPr>
          </w:p>
        </w:tc>
        <w:tc>
          <w:tcPr>
            <w:tcW w:w="1312" w:type="dxa"/>
            <w:vAlign w:val="top"/>
          </w:tcPr>
          <w:p w14:paraId="3D1B4525">
            <w:pPr>
              <w:rPr>
                <w:rFonts w:ascii="Arial"/>
                <w:sz w:val="21"/>
              </w:rPr>
            </w:pPr>
          </w:p>
        </w:tc>
        <w:tc>
          <w:tcPr>
            <w:tcW w:w="1264" w:type="dxa"/>
            <w:vAlign w:val="top"/>
          </w:tcPr>
          <w:p w14:paraId="426DF638">
            <w:pPr>
              <w:rPr>
                <w:rFonts w:ascii="Arial"/>
                <w:sz w:val="21"/>
              </w:rPr>
            </w:pPr>
          </w:p>
        </w:tc>
      </w:tr>
      <w:tr w14:paraId="44FEA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890" w:type="dxa"/>
            <w:vAlign w:val="top"/>
          </w:tcPr>
          <w:p w14:paraId="07CD9047">
            <w:pPr>
              <w:spacing w:before="112" w:line="187" w:lineRule="auto"/>
              <w:ind w:left="397"/>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4621" w:type="dxa"/>
            <w:vAlign w:val="top"/>
          </w:tcPr>
          <w:p w14:paraId="5FC46A6B">
            <w:pPr>
              <w:pStyle w:val="6"/>
              <w:spacing w:before="73" w:line="220" w:lineRule="auto"/>
              <w:ind w:left="2000"/>
            </w:pPr>
            <w:r>
              <w:rPr>
                <w:spacing w:val="-1"/>
              </w:rPr>
              <w:t>机械费</w:t>
            </w:r>
          </w:p>
        </w:tc>
        <w:tc>
          <w:tcPr>
            <w:tcW w:w="777" w:type="dxa"/>
            <w:vAlign w:val="top"/>
          </w:tcPr>
          <w:p w14:paraId="21E9848D">
            <w:pPr>
              <w:rPr>
                <w:rFonts w:ascii="Arial"/>
                <w:sz w:val="21"/>
              </w:rPr>
            </w:pPr>
          </w:p>
        </w:tc>
        <w:tc>
          <w:tcPr>
            <w:tcW w:w="1133" w:type="dxa"/>
            <w:vAlign w:val="top"/>
          </w:tcPr>
          <w:p w14:paraId="1E582C16">
            <w:pPr>
              <w:rPr>
                <w:rFonts w:ascii="Arial"/>
                <w:sz w:val="21"/>
              </w:rPr>
            </w:pPr>
          </w:p>
        </w:tc>
        <w:tc>
          <w:tcPr>
            <w:tcW w:w="1312" w:type="dxa"/>
            <w:vAlign w:val="top"/>
          </w:tcPr>
          <w:p w14:paraId="5AC40FD6">
            <w:pPr>
              <w:rPr>
                <w:rFonts w:ascii="Arial"/>
                <w:sz w:val="21"/>
              </w:rPr>
            </w:pPr>
          </w:p>
        </w:tc>
        <w:tc>
          <w:tcPr>
            <w:tcW w:w="1264" w:type="dxa"/>
            <w:vAlign w:val="top"/>
          </w:tcPr>
          <w:p w14:paraId="5CAB0F0E">
            <w:pPr>
              <w:spacing w:before="112"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2338.73</w:t>
            </w:r>
          </w:p>
        </w:tc>
      </w:tr>
      <w:tr w14:paraId="58A74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77B40271">
            <w:pPr>
              <w:rPr>
                <w:rFonts w:ascii="Arial"/>
                <w:sz w:val="21"/>
              </w:rPr>
            </w:pPr>
          </w:p>
        </w:tc>
        <w:tc>
          <w:tcPr>
            <w:tcW w:w="4621" w:type="dxa"/>
            <w:vAlign w:val="top"/>
          </w:tcPr>
          <w:p w14:paraId="546B63C2">
            <w:pPr>
              <w:pStyle w:val="6"/>
              <w:spacing w:before="73" w:line="220" w:lineRule="auto"/>
              <w:ind w:left="1054"/>
              <w:rPr>
                <w:rFonts w:ascii="Times New Roman" w:hAnsi="Times New Roman" w:eastAsia="Times New Roman" w:cs="Times New Roman"/>
              </w:rPr>
            </w:pPr>
            <w:r>
              <w:rPr>
                <w:spacing w:val="-4"/>
              </w:rPr>
              <w:t>单斗挖掘机 油动</w:t>
            </w:r>
            <w:r>
              <w:rPr>
                <w:spacing w:val="20"/>
              </w:rPr>
              <w:t xml:space="preserve"> </w:t>
            </w:r>
            <w:r>
              <w:rPr>
                <w:spacing w:val="-4"/>
              </w:rPr>
              <w:t>斗容</w:t>
            </w:r>
            <w:r>
              <w:rPr>
                <w:spacing w:val="-27"/>
              </w:rPr>
              <w:t xml:space="preserve"> </w:t>
            </w:r>
            <w:r>
              <w:rPr>
                <w:rFonts w:ascii="Times New Roman" w:hAnsi="Times New Roman" w:eastAsia="Times New Roman" w:cs="Times New Roman"/>
                <w:spacing w:val="-4"/>
              </w:rPr>
              <w:t>1m3</w:t>
            </w:r>
          </w:p>
        </w:tc>
        <w:tc>
          <w:tcPr>
            <w:tcW w:w="777" w:type="dxa"/>
            <w:vAlign w:val="top"/>
          </w:tcPr>
          <w:p w14:paraId="175F1CE6">
            <w:pPr>
              <w:pStyle w:val="6"/>
              <w:spacing w:before="73" w:line="222" w:lineRule="auto"/>
              <w:ind w:left="202"/>
            </w:pPr>
            <w:r>
              <w:rPr>
                <w:spacing w:val="-6"/>
              </w:rPr>
              <w:t>台班</w:t>
            </w:r>
          </w:p>
        </w:tc>
        <w:tc>
          <w:tcPr>
            <w:tcW w:w="1133" w:type="dxa"/>
            <w:vAlign w:val="top"/>
          </w:tcPr>
          <w:p w14:paraId="1A71AF08">
            <w:pPr>
              <w:spacing w:before="111" w:line="187" w:lineRule="auto"/>
              <w:ind w:left="3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0.60</w:t>
            </w:r>
          </w:p>
        </w:tc>
        <w:tc>
          <w:tcPr>
            <w:tcW w:w="1312" w:type="dxa"/>
            <w:vAlign w:val="top"/>
          </w:tcPr>
          <w:p w14:paraId="7482EC75">
            <w:pPr>
              <w:spacing w:before="111" w:line="187" w:lineRule="auto"/>
              <w:ind w:left="3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996.73</w:t>
            </w:r>
          </w:p>
        </w:tc>
        <w:tc>
          <w:tcPr>
            <w:tcW w:w="1264" w:type="dxa"/>
            <w:vAlign w:val="top"/>
          </w:tcPr>
          <w:p w14:paraId="30369AE0">
            <w:pPr>
              <w:spacing w:before="111" w:line="187" w:lineRule="auto"/>
              <w:ind w:left="3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598.04</w:t>
            </w:r>
          </w:p>
        </w:tc>
      </w:tr>
      <w:tr w14:paraId="1B6CF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0FDFEB0C">
            <w:pPr>
              <w:rPr>
                <w:rFonts w:ascii="Arial"/>
                <w:sz w:val="21"/>
              </w:rPr>
            </w:pPr>
          </w:p>
        </w:tc>
        <w:tc>
          <w:tcPr>
            <w:tcW w:w="4621" w:type="dxa"/>
            <w:vAlign w:val="top"/>
          </w:tcPr>
          <w:p w14:paraId="099D6089">
            <w:pPr>
              <w:pStyle w:val="6"/>
              <w:spacing w:before="73" w:line="220" w:lineRule="auto"/>
              <w:ind w:left="1453"/>
              <w:rPr>
                <w:rFonts w:ascii="Times New Roman" w:hAnsi="Times New Roman" w:eastAsia="Times New Roman" w:cs="Times New Roman"/>
              </w:rPr>
            </w:pPr>
            <w:r>
              <w:rPr>
                <w:spacing w:val="-2"/>
              </w:rPr>
              <w:t>推土机 功率</w:t>
            </w:r>
            <w:r>
              <w:rPr>
                <w:spacing w:val="14"/>
              </w:rPr>
              <w:t xml:space="preserve"> </w:t>
            </w:r>
            <w:r>
              <w:rPr>
                <w:rFonts w:ascii="Times New Roman" w:hAnsi="Times New Roman" w:eastAsia="Times New Roman" w:cs="Times New Roman"/>
                <w:spacing w:val="-2"/>
              </w:rPr>
              <w:t>59kw</w:t>
            </w:r>
          </w:p>
        </w:tc>
        <w:tc>
          <w:tcPr>
            <w:tcW w:w="777" w:type="dxa"/>
            <w:vAlign w:val="top"/>
          </w:tcPr>
          <w:p w14:paraId="561D61A2">
            <w:pPr>
              <w:pStyle w:val="6"/>
              <w:spacing w:before="73" w:line="222" w:lineRule="auto"/>
              <w:ind w:left="202"/>
            </w:pPr>
            <w:r>
              <w:rPr>
                <w:spacing w:val="-6"/>
              </w:rPr>
              <w:t>台班</w:t>
            </w:r>
          </w:p>
        </w:tc>
        <w:tc>
          <w:tcPr>
            <w:tcW w:w="1133" w:type="dxa"/>
            <w:vAlign w:val="top"/>
          </w:tcPr>
          <w:p w14:paraId="098FD0E8">
            <w:pPr>
              <w:spacing w:before="112" w:line="187" w:lineRule="auto"/>
              <w:ind w:left="3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0.30</w:t>
            </w:r>
          </w:p>
        </w:tc>
        <w:tc>
          <w:tcPr>
            <w:tcW w:w="1312" w:type="dxa"/>
            <w:vAlign w:val="top"/>
          </w:tcPr>
          <w:p w14:paraId="21C143E9">
            <w:pPr>
              <w:spacing w:before="112" w:line="187" w:lineRule="auto"/>
              <w:ind w:left="37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609.78</w:t>
            </w:r>
          </w:p>
        </w:tc>
        <w:tc>
          <w:tcPr>
            <w:tcW w:w="1264" w:type="dxa"/>
            <w:vAlign w:val="top"/>
          </w:tcPr>
          <w:p w14:paraId="52452C34">
            <w:pPr>
              <w:spacing w:before="112"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182.93</w:t>
            </w:r>
          </w:p>
        </w:tc>
      </w:tr>
      <w:tr w14:paraId="7EEFE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7FAE86CB">
            <w:pPr>
              <w:rPr>
                <w:rFonts w:ascii="Arial"/>
                <w:sz w:val="21"/>
              </w:rPr>
            </w:pPr>
          </w:p>
        </w:tc>
        <w:tc>
          <w:tcPr>
            <w:tcW w:w="4621" w:type="dxa"/>
            <w:vAlign w:val="top"/>
          </w:tcPr>
          <w:p w14:paraId="43D70E5E">
            <w:pPr>
              <w:pStyle w:val="6"/>
              <w:spacing w:before="73" w:line="221" w:lineRule="auto"/>
              <w:ind w:left="1034"/>
              <w:rPr>
                <w:rFonts w:ascii="Times New Roman" w:hAnsi="Times New Roman" w:eastAsia="Times New Roman" w:cs="Times New Roman"/>
              </w:rPr>
            </w:pPr>
            <w:r>
              <w:rPr>
                <w:spacing w:val="-5"/>
              </w:rPr>
              <w:t>自卸汽车 柴油型</w:t>
            </w:r>
            <w:r>
              <w:rPr>
                <w:spacing w:val="8"/>
              </w:rPr>
              <w:t xml:space="preserve">  </w:t>
            </w:r>
            <w:r>
              <w:rPr>
                <w:spacing w:val="-5"/>
              </w:rPr>
              <w:t>载重量</w:t>
            </w:r>
            <w:r>
              <w:rPr>
                <w:spacing w:val="-41"/>
              </w:rPr>
              <w:t xml:space="preserve"> </w:t>
            </w:r>
            <w:r>
              <w:rPr>
                <w:rFonts w:ascii="Times New Roman" w:hAnsi="Times New Roman" w:eastAsia="Times New Roman" w:cs="Times New Roman"/>
                <w:spacing w:val="-5"/>
              </w:rPr>
              <w:t>5t</w:t>
            </w:r>
          </w:p>
        </w:tc>
        <w:tc>
          <w:tcPr>
            <w:tcW w:w="777" w:type="dxa"/>
            <w:vAlign w:val="top"/>
          </w:tcPr>
          <w:p w14:paraId="37775D75">
            <w:pPr>
              <w:pStyle w:val="6"/>
              <w:spacing w:before="74" w:line="222" w:lineRule="auto"/>
              <w:ind w:left="202"/>
            </w:pPr>
            <w:r>
              <w:rPr>
                <w:spacing w:val="-6"/>
              </w:rPr>
              <w:t>台班</w:t>
            </w:r>
          </w:p>
        </w:tc>
        <w:tc>
          <w:tcPr>
            <w:tcW w:w="1133" w:type="dxa"/>
            <w:vAlign w:val="top"/>
          </w:tcPr>
          <w:p w14:paraId="452DE86F">
            <w:pPr>
              <w:spacing w:before="112" w:line="187" w:lineRule="auto"/>
              <w:ind w:left="38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3.02</w:t>
            </w:r>
          </w:p>
        </w:tc>
        <w:tc>
          <w:tcPr>
            <w:tcW w:w="1312" w:type="dxa"/>
            <w:vAlign w:val="top"/>
          </w:tcPr>
          <w:p w14:paraId="1C537D7F">
            <w:pPr>
              <w:spacing w:before="112" w:line="187" w:lineRule="auto"/>
              <w:ind w:left="3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498.40</w:t>
            </w:r>
          </w:p>
        </w:tc>
        <w:tc>
          <w:tcPr>
            <w:tcW w:w="1264" w:type="dxa"/>
            <w:vAlign w:val="top"/>
          </w:tcPr>
          <w:p w14:paraId="4A9B0043">
            <w:pPr>
              <w:spacing w:before="112" w:line="187" w:lineRule="auto"/>
              <w:ind w:left="31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1505.18</w:t>
            </w:r>
          </w:p>
        </w:tc>
      </w:tr>
      <w:tr w14:paraId="56189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890" w:type="dxa"/>
            <w:vAlign w:val="top"/>
          </w:tcPr>
          <w:p w14:paraId="64E5B59E">
            <w:pPr>
              <w:rPr>
                <w:rFonts w:ascii="Arial"/>
                <w:sz w:val="21"/>
              </w:rPr>
            </w:pPr>
          </w:p>
        </w:tc>
        <w:tc>
          <w:tcPr>
            <w:tcW w:w="4621" w:type="dxa"/>
            <w:vAlign w:val="top"/>
          </w:tcPr>
          <w:p w14:paraId="6A21860C">
            <w:pPr>
              <w:pStyle w:val="6"/>
              <w:spacing w:before="72" w:line="220" w:lineRule="auto"/>
              <w:ind w:left="1790"/>
            </w:pPr>
            <w:r>
              <w:rPr>
                <w:spacing w:val="-2"/>
              </w:rPr>
              <w:t>其他机械费</w:t>
            </w:r>
          </w:p>
        </w:tc>
        <w:tc>
          <w:tcPr>
            <w:tcW w:w="777" w:type="dxa"/>
            <w:vAlign w:val="top"/>
          </w:tcPr>
          <w:p w14:paraId="5DBE7451">
            <w:pPr>
              <w:spacing w:before="107" w:line="230" w:lineRule="auto"/>
              <w:ind w:left="30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3" w:type="dxa"/>
            <w:vAlign w:val="top"/>
          </w:tcPr>
          <w:p w14:paraId="66D3E4C5">
            <w:pPr>
              <w:spacing w:before="110"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2.30</w:t>
            </w:r>
          </w:p>
        </w:tc>
        <w:tc>
          <w:tcPr>
            <w:tcW w:w="1312" w:type="dxa"/>
            <w:vAlign w:val="top"/>
          </w:tcPr>
          <w:p w14:paraId="4A78EFC9">
            <w:pPr>
              <w:spacing w:before="110"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2286.15</w:t>
            </w:r>
          </w:p>
        </w:tc>
        <w:tc>
          <w:tcPr>
            <w:tcW w:w="1264" w:type="dxa"/>
            <w:vAlign w:val="top"/>
          </w:tcPr>
          <w:p w14:paraId="2AD47E05">
            <w:pPr>
              <w:spacing w:before="110" w:line="187" w:lineRule="auto"/>
              <w:ind w:left="4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52.58</w:t>
            </w:r>
          </w:p>
        </w:tc>
      </w:tr>
      <w:tr w14:paraId="72EA2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481174C9">
            <w:pPr>
              <w:pStyle w:val="6"/>
              <w:spacing w:before="109" w:line="183" w:lineRule="auto"/>
              <w:ind w:left="274"/>
              <w:rPr>
                <w:rFonts w:ascii="Times New Roman" w:hAnsi="Times New Roman" w:eastAsia="Times New Roman" w:cs="Times New Roman"/>
              </w:rPr>
            </w:pPr>
            <w:r>
              <w:rPr>
                <w:rFonts w:ascii="Times New Roman" w:hAnsi="Times New Roman" w:eastAsia="Times New Roman" w:cs="Times New Roman"/>
                <w:spacing w:val="-3"/>
              </w:rPr>
              <w:t>(</w:t>
            </w:r>
            <w:r>
              <w:rPr>
                <w:spacing w:val="-3"/>
              </w:rPr>
              <w:t>二</w:t>
            </w:r>
            <w:r>
              <w:rPr>
                <w:rFonts w:ascii="Times New Roman" w:hAnsi="Times New Roman" w:eastAsia="Times New Roman" w:cs="Times New Roman"/>
                <w:spacing w:val="-3"/>
              </w:rPr>
              <w:t>)</w:t>
            </w:r>
          </w:p>
        </w:tc>
        <w:tc>
          <w:tcPr>
            <w:tcW w:w="4621" w:type="dxa"/>
            <w:vAlign w:val="top"/>
          </w:tcPr>
          <w:p w14:paraId="542DEE5F">
            <w:pPr>
              <w:pStyle w:val="6"/>
              <w:spacing w:before="74" w:line="221" w:lineRule="auto"/>
              <w:ind w:left="2000"/>
            </w:pPr>
            <w:r>
              <w:rPr>
                <w:spacing w:val="-2"/>
              </w:rPr>
              <w:t>措施费</w:t>
            </w:r>
          </w:p>
        </w:tc>
        <w:tc>
          <w:tcPr>
            <w:tcW w:w="777" w:type="dxa"/>
            <w:vAlign w:val="top"/>
          </w:tcPr>
          <w:p w14:paraId="4C090C21">
            <w:pPr>
              <w:spacing w:before="109" w:line="230" w:lineRule="auto"/>
              <w:ind w:left="30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3" w:type="dxa"/>
            <w:vAlign w:val="top"/>
          </w:tcPr>
          <w:p w14:paraId="49007A6E">
            <w:pPr>
              <w:spacing w:before="113" w:line="187" w:lineRule="auto"/>
              <w:ind w:left="38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3.90</w:t>
            </w:r>
          </w:p>
        </w:tc>
        <w:tc>
          <w:tcPr>
            <w:tcW w:w="1312" w:type="dxa"/>
            <w:vAlign w:val="top"/>
          </w:tcPr>
          <w:p w14:paraId="432DBC4C">
            <w:pPr>
              <w:spacing w:before="113"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2701.60</w:t>
            </w:r>
          </w:p>
        </w:tc>
        <w:tc>
          <w:tcPr>
            <w:tcW w:w="1264" w:type="dxa"/>
            <w:vAlign w:val="top"/>
          </w:tcPr>
          <w:p w14:paraId="183D960F">
            <w:pPr>
              <w:spacing w:before="113"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105.36</w:t>
            </w:r>
          </w:p>
        </w:tc>
      </w:tr>
      <w:tr w14:paraId="33E9D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108D2737">
            <w:pPr>
              <w:pStyle w:val="6"/>
              <w:spacing w:before="113" w:line="179" w:lineRule="auto"/>
              <w:ind w:left="347"/>
            </w:pPr>
            <w:r>
              <w:t>二</w:t>
            </w:r>
          </w:p>
        </w:tc>
        <w:tc>
          <w:tcPr>
            <w:tcW w:w="4621" w:type="dxa"/>
            <w:vAlign w:val="top"/>
          </w:tcPr>
          <w:p w14:paraId="62F36675">
            <w:pPr>
              <w:pStyle w:val="6"/>
              <w:spacing w:before="75" w:line="221" w:lineRule="auto"/>
              <w:ind w:left="2017"/>
            </w:pPr>
            <w:r>
              <w:rPr>
                <w:spacing w:val="-5"/>
              </w:rPr>
              <w:t>间接费</w:t>
            </w:r>
          </w:p>
        </w:tc>
        <w:tc>
          <w:tcPr>
            <w:tcW w:w="777" w:type="dxa"/>
            <w:vAlign w:val="top"/>
          </w:tcPr>
          <w:p w14:paraId="35FC8316">
            <w:pPr>
              <w:spacing w:before="110" w:line="230" w:lineRule="auto"/>
              <w:ind w:left="30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3" w:type="dxa"/>
            <w:vAlign w:val="top"/>
          </w:tcPr>
          <w:p w14:paraId="35B11E1C">
            <w:pPr>
              <w:spacing w:before="113" w:line="187" w:lineRule="auto"/>
              <w:ind w:left="3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6.00</w:t>
            </w:r>
          </w:p>
        </w:tc>
        <w:tc>
          <w:tcPr>
            <w:tcW w:w="1312" w:type="dxa"/>
            <w:vAlign w:val="top"/>
          </w:tcPr>
          <w:p w14:paraId="1C8863CC">
            <w:pPr>
              <w:spacing w:before="113"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2806.97</w:t>
            </w:r>
          </w:p>
        </w:tc>
        <w:tc>
          <w:tcPr>
            <w:tcW w:w="1264" w:type="dxa"/>
            <w:vAlign w:val="top"/>
          </w:tcPr>
          <w:p w14:paraId="0EFCA243">
            <w:pPr>
              <w:spacing w:before="113"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168.42</w:t>
            </w:r>
          </w:p>
        </w:tc>
      </w:tr>
      <w:tr w14:paraId="5BA3C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482B8BBB">
            <w:pPr>
              <w:pStyle w:val="6"/>
              <w:spacing w:before="75" w:line="238" w:lineRule="auto"/>
              <w:ind w:left="344"/>
            </w:pPr>
            <w:r>
              <w:t>三</w:t>
            </w:r>
          </w:p>
        </w:tc>
        <w:tc>
          <w:tcPr>
            <w:tcW w:w="4621" w:type="dxa"/>
            <w:vAlign w:val="top"/>
          </w:tcPr>
          <w:p w14:paraId="7F8B391D">
            <w:pPr>
              <w:pStyle w:val="6"/>
              <w:spacing w:before="75" w:line="221" w:lineRule="auto"/>
              <w:ind w:left="2107"/>
            </w:pPr>
            <w:r>
              <w:rPr>
                <w:spacing w:val="-2"/>
              </w:rPr>
              <w:t>利润</w:t>
            </w:r>
          </w:p>
        </w:tc>
        <w:tc>
          <w:tcPr>
            <w:tcW w:w="777" w:type="dxa"/>
            <w:vAlign w:val="top"/>
          </w:tcPr>
          <w:p w14:paraId="72DCA3E0">
            <w:pPr>
              <w:spacing w:before="110" w:line="230" w:lineRule="auto"/>
              <w:ind w:left="30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3" w:type="dxa"/>
            <w:vAlign w:val="top"/>
          </w:tcPr>
          <w:p w14:paraId="4495A3B2">
            <w:pPr>
              <w:spacing w:before="113" w:line="187" w:lineRule="auto"/>
              <w:ind w:left="38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c>
          <w:tcPr>
            <w:tcW w:w="1312" w:type="dxa"/>
            <w:vAlign w:val="top"/>
          </w:tcPr>
          <w:p w14:paraId="514EA66E">
            <w:pPr>
              <w:spacing w:before="113" w:line="187" w:lineRule="auto"/>
              <w:ind w:left="3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2975.38</w:t>
            </w:r>
          </w:p>
        </w:tc>
        <w:tc>
          <w:tcPr>
            <w:tcW w:w="1264" w:type="dxa"/>
            <w:vAlign w:val="top"/>
          </w:tcPr>
          <w:p w14:paraId="4CBC60DA">
            <w:pPr>
              <w:spacing w:before="113" w:line="187" w:lineRule="auto"/>
              <w:ind w:left="40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89.26</w:t>
            </w:r>
          </w:p>
        </w:tc>
      </w:tr>
      <w:tr w14:paraId="2F059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30481E53">
            <w:pPr>
              <w:pStyle w:val="6"/>
              <w:spacing w:before="76" w:line="223" w:lineRule="auto"/>
              <w:ind w:left="363"/>
            </w:pPr>
            <w:r>
              <w:t>四</w:t>
            </w:r>
          </w:p>
        </w:tc>
        <w:tc>
          <w:tcPr>
            <w:tcW w:w="4621" w:type="dxa"/>
            <w:vAlign w:val="top"/>
          </w:tcPr>
          <w:p w14:paraId="47E8D8CD">
            <w:pPr>
              <w:pStyle w:val="6"/>
              <w:spacing w:before="75" w:line="219" w:lineRule="auto"/>
              <w:ind w:left="1895"/>
            </w:pPr>
            <w:r>
              <w:rPr>
                <w:spacing w:val="-2"/>
              </w:rPr>
              <w:t>材料价差</w:t>
            </w:r>
          </w:p>
        </w:tc>
        <w:tc>
          <w:tcPr>
            <w:tcW w:w="777" w:type="dxa"/>
            <w:vAlign w:val="top"/>
          </w:tcPr>
          <w:p w14:paraId="2C51BD51">
            <w:pPr>
              <w:rPr>
                <w:rFonts w:ascii="Arial"/>
                <w:sz w:val="21"/>
              </w:rPr>
            </w:pPr>
          </w:p>
        </w:tc>
        <w:tc>
          <w:tcPr>
            <w:tcW w:w="1133" w:type="dxa"/>
            <w:vAlign w:val="top"/>
          </w:tcPr>
          <w:p w14:paraId="148A62F2">
            <w:pPr>
              <w:rPr>
                <w:rFonts w:ascii="Arial"/>
                <w:sz w:val="21"/>
              </w:rPr>
            </w:pPr>
          </w:p>
        </w:tc>
        <w:tc>
          <w:tcPr>
            <w:tcW w:w="1312" w:type="dxa"/>
            <w:vAlign w:val="top"/>
          </w:tcPr>
          <w:p w14:paraId="748AAE5F">
            <w:pPr>
              <w:rPr>
                <w:rFonts w:ascii="Arial"/>
                <w:sz w:val="21"/>
              </w:rPr>
            </w:pPr>
          </w:p>
        </w:tc>
        <w:tc>
          <w:tcPr>
            <w:tcW w:w="1264" w:type="dxa"/>
            <w:vAlign w:val="top"/>
          </w:tcPr>
          <w:p w14:paraId="6250D94B">
            <w:pPr>
              <w:spacing w:before="114" w:line="187"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710.65</w:t>
            </w:r>
          </w:p>
        </w:tc>
      </w:tr>
      <w:tr w14:paraId="27D0D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890" w:type="dxa"/>
            <w:vAlign w:val="top"/>
          </w:tcPr>
          <w:p w14:paraId="0D5CF12F">
            <w:pPr>
              <w:rPr>
                <w:rFonts w:ascii="Arial"/>
                <w:sz w:val="21"/>
              </w:rPr>
            </w:pPr>
          </w:p>
        </w:tc>
        <w:tc>
          <w:tcPr>
            <w:tcW w:w="4621" w:type="dxa"/>
            <w:vAlign w:val="top"/>
          </w:tcPr>
          <w:p w14:paraId="341B535E">
            <w:pPr>
              <w:pStyle w:val="6"/>
              <w:spacing w:before="76" w:line="221" w:lineRule="auto"/>
              <w:ind w:left="2106"/>
            </w:pPr>
            <w:r>
              <w:rPr>
                <w:spacing w:val="-2"/>
              </w:rPr>
              <w:t>柴油</w:t>
            </w:r>
          </w:p>
        </w:tc>
        <w:tc>
          <w:tcPr>
            <w:tcW w:w="777" w:type="dxa"/>
            <w:vAlign w:val="top"/>
          </w:tcPr>
          <w:p w14:paraId="1A42D820">
            <w:pPr>
              <w:spacing w:before="111" w:line="191" w:lineRule="auto"/>
              <w:ind w:left="2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kg</w:t>
            </w:r>
          </w:p>
        </w:tc>
        <w:tc>
          <w:tcPr>
            <w:tcW w:w="1133" w:type="dxa"/>
            <w:vAlign w:val="top"/>
          </w:tcPr>
          <w:p w14:paraId="333F3066">
            <w:pPr>
              <w:spacing w:before="114" w:line="187" w:lineRule="auto"/>
              <w:ind w:left="29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174.18</w:t>
            </w:r>
          </w:p>
        </w:tc>
        <w:tc>
          <w:tcPr>
            <w:tcW w:w="1312" w:type="dxa"/>
            <w:vAlign w:val="top"/>
          </w:tcPr>
          <w:p w14:paraId="5BDDC2A5">
            <w:pPr>
              <w:spacing w:before="114" w:line="187" w:lineRule="auto"/>
              <w:ind w:left="4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4.08</w:t>
            </w:r>
          </w:p>
        </w:tc>
        <w:tc>
          <w:tcPr>
            <w:tcW w:w="1264" w:type="dxa"/>
            <w:vAlign w:val="top"/>
          </w:tcPr>
          <w:p w14:paraId="35A24E22">
            <w:pPr>
              <w:spacing w:before="114" w:line="187"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710.65</w:t>
            </w:r>
          </w:p>
        </w:tc>
      </w:tr>
      <w:tr w14:paraId="68D0F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890" w:type="dxa"/>
            <w:vAlign w:val="top"/>
          </w:tcPr>
          <w:p w14:paraId="4B961C11">
            <w:pPr>
              <w:pStyle w:val="6"/>
              <w:spacing w:before="73" w:line="231" w:lineRule="auto"/>
              <w:ind w:left="347"/>
            </w:pPr>
            <w:r>
              <w:t>五</w:t>
            </w:r>
          </w:p>
        </w:tc>
        <w:tc>
          <w:tcPr>
            <w:tcW w:w="4621" w:type="dxa"/>
            <w:vAlign w:val="top"/>
          </w:tcPr>
          <w:p w14:paraId="4B508A32">
            <w:pPr>
              <w:pStyle w:val="6"/>
              <w:spacing w:before="73" w:line="221" w:lineRule="auto"/>
              <w:ind w:left="2105"/>
            </w:pPr>
            <w:r>
              <w:rPr>
                <w:spacing w:val="-2"/>
              </w:rPr>
              <w:t>税金</w:t>
            </w:r>
          </w:p>
        </w:tc>
        <w:tc>
          <w:tcPr>
            <w:tcW w:w="777" w:type="dxa"/>
            <w:vAlign w:val="top"/>
          </w:tcPr>
          <w:p w14:paraId="6CFC18BE">
            <w:pPr>
              <w:spacing w:before="108" w:line="230" w:lineRule="auto"/>
              <w:ind w:left="30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3" w:type="dxa"/>
            <w:vAlign w:val="top"/>
          </w:tcPr>
          <w:p w14:paraId="2CE67435">
            <w:pPr>
              <w:spacing w:before="112" w:line="187" w:lineRule="auto"/>
              <w:ind w:left="38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9.00</w:t>
            </w:r>
          </w:p>
        </w:tc>
        <w:tc>
          <w:tcPr>
            <w:tcW w:w="1312" w:type="dxa"/>
            <w:vAlign w:val="top"/>
          </w:tcPr>
          <w:p w14:paraId="040D787A">
            <w:pPr>
              <w:spacing w:before="112"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3775.30</w:t>
            </w:r>
          </w:p>
        </w:tc>
        <w:tc>
          <w:tcPr>
            <w:tcW w:w="1264" w:type="dxa"/>
            <w:vAlign w:val="top"/>
          </w:tcPr>
          <w:p w14:paraId="10463EDB">
            <w:pPr>
              <w:spacing w:before="112" w:line="187"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339.78</w:t>
            </w:r>
          </w:p>
        </w:tc>
      </w:tr>
      <w:tr w14:paraId="24DB1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890" w:type="dxa"/>
            <w:vAlign w:val="top"/>
          </w:tcPr>
          <w:p w14:paraId="577752CD">
            <w:pPr>
              <w:rPr>
                <w:rFonts w:ascii="Arial"/>
                <w:sz w:val="21"/>
              </w:rPr>
            </w:pPr>
          </w:p>
        </w:tc>
        <w:tc>
          <w:tcPr>
            <w:tcW w:w="4621" w:type="dxa"/>
            <w:vAlign w:val="top"/>
          </w:tcPr>
          <w:p w14:paraId="05604E29">
            <w:pPr>
              <w:pStyle w:val="6"/>
              <w:spacing w:before="76" w:line="222" w:lineRule="auto"/>
              <w:ind w:left="2107"/>
            </w:pPr>
            <w:r>
              <w:rPr>
                <w:spacing w:val="-2"/>
              </w:rPr>
              <w:t>合计</w:t>
            </w:r>
          </w:p>
        </w:tc>
        <w:tc>
          <w:tcPr>
            <w:tcW w:w="777" w:type="dxa"/>
            <w:vAlign w:val="top"/>
          </w:tcPr>
          <w:p w14:paraId="728BF2A4">
            <w:pPr>
              <w:rPr>
                <w:rFonts w:ascii="Arial"/>
                <w:sz w:val="21"/>
              </w:rPr>
            </w:pPr>
          </w:p>
        </w:tc>
        <w:tc>
          <w:tcPr>
            <w:tcW w:w="1133" w:type="dxa"/>
            <w:vAlign w:val="top"/>
          </w:tcPr>
          <w:p w14:paraId="47DAA2AD">
            <w:pPr>
              <w:rPr>
                <w:rFonts w:ascii="Arial"/>
                <w:sz w:val="21"/>
              </w:rPr>
            </w:pPr>
          </w:p>
        </w:tc>
        <w:tc>
          <w:tcPr>
            <w:tcW w:w="1312" w:type="dxa"/>
            <w:vAlign w:val="top"/>
          </w:tcPr>
          <w:p w14:paraId="2581FE17">
            <w:pPr>
              <w:rPr>
                <w:rFonts w:ascii="Arial"/>
                <w:sz w:val="21"/>
              </w:rPr>
            </w:pPr>
          </w:p>
        </w:tc>
        <w:tc>
          <w:tcPr>
            <w:tcW w:w="1264" w:type="dxa"/>
            <w:vAlign w:val="top"/>
          </w:tcPr>
          <w:p w14:paraId="3A2A2C3A">
            <w:pPr>
              <w:spacing w:before="114" w:line="187" w:lineRule="auto"/>
              <w:ind w:left="2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4115.08</w:t>
            </w:r>
          </w:p>
        </w:tc>
      </w:tr>
    </w:tbl>
    <w:p w14:paraId="6CB3603E">
      <w:pPr>
        <w:pStyle w:val="2"/>
      </w:pPr>
    </w:p>
    <w:p w14:paraId="5B96A85E">
      <w:pPr>
        <w:sectPr>
          <w:headerReference r:id="rId180" w:type="default"/>
          <w:footerReference r:id="rId181" w:type="default"/>
          <w:pgSz w:w="11912" w:h="16841"/>
          <w:pgMar w:top="1212" w:right="780" w:bottom="883" w:left="1128" w:header="887" w:footer="719" w:gutter="0"/>
          <w:cols w:space="720" w:num="1"/>
        </w:sectPr>
      </w:pPr>
    </w:p>
    <w:p w14:paraId="49BFB790">
      <w:pPr>
        <w:spacing w:before="163" w:line="218" w:lineRule="auto"/>
        <w:ind w:left="598"/>
        <w:rPr>
          <w:rFonts w:ascii="宋体" w:hAnsi="宋体" w:eastAsia="宋体" w:cs="宋体"/>
          <w:sz w:val="24"/>
          <w:szCs w:val="24"/>
        </w:rPr>
      </w:pPr>
      <w:r>
        <w:rPr>
          <w:rFonts w:ascii="Times New Roman" w:hAnsi="Times New Roman" w:eastAsia="Times New Roman" w:cs="Times New Roman"/>
          <w:spacing w:val="-3"/>
          <w:sz w:val="24"/>
          <w:szCs w:val="24"/>
        </w:rPr>
        <w:t>2</w:t>
      </w:r>
      <w:r>
        <w:rPr>
          <w:rFonts w:ascii="宋体" w:hAnsi="宋体" w:eastAsia="宋体" w:cs="宋体"/>
          <w:spacing w:val="-3"/>
          <w:sz w:val="24"/>
          <w:szCs w:val="24"/>
        </w:rPr>
        <w:t>、综合单价</w:t>
      </w:r>
    </w:p>
    <w:p w14:paraId="3FACF074">
      <w:pPr>
        <w:spacing w:before="295" w:line="219" w:lineRule="auto"/>
        <w:ind w:left="5175"/>
        <w:rPr>
          <w:rFonts w:ascii="宋体" w:hAnsi="宋体" w:eastAsia="宋体" w:cs="宋体"/>
          <w:sz w:val="21"/>
          <w:szCs w:val="21"/>
        </w:rPr>
      </w:pPr>
      <w:r>
        <w:rPr>
          <w:rFonts w:ascii="宋体" w:hAnsi="宋体" w:eastAsia="宋体" w:cs="宋体"/>
          <w:b/>
          <w:bCs/>
          <w:spacing w:val="-3"/>
          <w:sz w:val="21"/>
          <w:szCs w:val="21"/>
        </w:rPr>
        <w:t>表</w:t>
      </w:r>
      <w:r>
        <w:rPr>
          <w:rFonts w:ascii="宋体" w:hAnsi="宋体" w:eastAsia="宋体" w:cs="宋体"/>
          <w:spacing w:val="-29"/>
          <w:sz w:val="21"/>
          <w:szCs w:val="21"/>
        </w:rPr>
        <w:t xml:space="preserve"> </w:t>
      </w:r>
      <w:r>
        <w:rPr>
          <w:rFonts w:ascii="Times New Roman" w:hAnsi="Times New Roman" w:eastAsia="Times New Roman" w:cs="Times New Roman"/>
          <w:b/>
          <w:bCs/>
          <w:spacing w:val="-3"/>
          <w:sz w:val="21"/>
          <w:szCs w:val="21"/>
        </w:rPr>
        <w:t xml:space="preserve">7-11 </w:t>
      </w:r>
      <w:r>
        <w:rPr>
          <w:rFonts w:ascii="宋体" w:hAnsi="宋体" w:eastAsia="宋体" w:cs="宋体"/>
          <w:b/>
          <w:bCs/>
          <w:spacing w:val="-3"/>
          <w:sz w:val="21"/>
          <w:szCs w:val="21"/>
        </w:rPr>
        <w:t>矿山地质环境保护综合单价分析表</w:t>
      </w:r>
    </w:p>
    <w:p w14:paraId="19E4B1D1">
      <w:pPr>
        <w:spacing w:before="118" w:line="233" w:lineRule="auto"/>
        <w:ind w:left="122"/>
        <w:rPr>
          <w:rFonts w:ascii="宋体" w:hAnsi="宋体" w:eastAsia="宋体" w:cs="宋体"/>
          <w:sz w:val="18"/>
          <w:szCs w:val="18"/>
        </w:rPr>
      </w:pPr>
      <w:r>
        <w:rPr>
          <w:rFonts w:ascii="宋体" w:hAnsi="宋体" w:eastAsia="宋体" w:cs="宋体"/>
          <w:sz w:val="18"/>
          <w:szCs w:val="18"/>
        </w:rPr>
        <w:t>项目名称</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1"/>
          <w:sz w:val="18"/>
          <w:szCs w:val="18"/>
        </w:rPr>
        <w:t xml:space="preserve">                                                                                               </w:t>
      </w:r>
      <w:r>
        <w:rPr>
          <w:rFonts w:ascii="宋体" w:hAnsi="宋体" w:eastAsia="宋体" w:cs="宋体"/>
          <w:spacing w:val="-1"/>
          <w:sz w:val="18"/>
          <w:szCs w:val="18"/>
        </w:rPr>
        <w:t>金额单位</w:t>
      </w:r>
      <w:r>
        <w:rPr>
          <w:rFonts w:ascii="Times New Roman" w:hAnsi="Times New Roman" w:eastAsia="Times New Roman" w:cs="Times New Roman"/>
          <w:spacing w:val="-1"/>
          <w:sz w:val="18"/>
          <w:szCs w:val="18"/>
        </w:rPr>
        <w:t>:</w:t>
      </w:r>
      <w:r>
        <w:rPr>
          <w:rFonts w:ascii="宋体" w:hAnsi="宋体" w:eastAsia="宋体" w:cs="宋体"/>
          <w:spacing w:val="-1"/>
          <w:sz w:val="18"/>
          <w:szCs w:val="18"/>
        </w:rPr>
        <w:t>元</w:t>
      </w:r>
    </w:p>
    <w:p w14:paraId="5E06AAF5">
      <w:pPr>
        <w:spacing w:line="80" w:lineRule="exact"/>
      </w:pPr>
    </w:p>
    <w:tbl>
      <w:tblPr>
        <w:tblStyle w:val="5"/>
        <w:tblW w:w="1418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9"/>
        <w:gridCol w:w="1046"/>
        <w:gridCol w:w="1291"/>
        <w:gridCol w:w="789"/>
        <w:gridCol w:w="994"/>
        <w:gridCol w:w="835"/>
        <w:gridCol w:w="892"/>
        <w:gridCol w:w="993"/>
        <w:gridCol w:w="888"/>
        <w:gridCol w:w="993"/>
        <w:gridCol w:w="890"/>
        <w:gridCol w:w="785"/>
        <w:gridCol w:w="711"/>
        <w:gridCol w:w="557"/>
        <w:gridCol w:w="890"/>
        <w:gridCol w:w="1000"/>
      </w:tblGrid>
      <w:tr w14:paraId="475EC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629" w:type="dxa"/>
            <w:vMerge w:val="restart"/>
            <w:tcBorders>
              <w:bottom w:val="nil"/>
            </w:tcBorders>
            <w:vAlign w:val="top"/>
          </w:tcPr>
          <w:p w14:paraId="0166F926">
            <w:pPr>
              <w:spacing w:line="257" w:lineRule="auto"/>
              <w:rPr>
                <w:rFonts w:ascii="Arial"/>
                <w:sz w:val="21"/>
              </w:rPr>
            </w:pPr>
          </w:p>
          <w:p w14:paraId="23A8A361">
            <w:pPr>
              <w:spacing w:line="257" w:lineRule="auto"/>
              <w:rPr>
                <w:rFonts w:ascii="Arial"/>
                <w:sz w:val="21"/>
              </w:rPr>
            </w:pPr>
          </w:p>
          <w:p w14:paraId="0E6EA2E4">
            <w:pPr>
              <w:spacing w:line="257" w:lineRule="auto"/>
              <w:rPr>
                <w:rFonts w:ascii="Arial"/>
                <w:sz w:val="21"/>
              </w:rPr>
            </w:pPr>
          </w:p>
          <w:p w14:paraId="638EE04E">
            <w:pPr>
              <w:pStyle w:val="6"/>
              <w:spacing w:before="58" w:line="221" w:lineRule="auto"/>
              <w:ind w:left="138"/>
              <w:rPr>
                <w:sz w:val="18"/>
                <w:szCs w:val="18"/>
              </w:rPr>
            </w:pPr>
            <w:r>
              <w:rPr>
                <w:spacing w:val="-2"/>
                <w:sz w:val="18"/>
                <w:szCs w:val="18"/>
              </w:rPr>
              <w:t>序号</w:t>
            </w:r>
          </w:p>
        </w:tc>
        <w:tc>
          <w:tcPr>
            <w:tcW w:w="1046" w:type="dxa"/>
            <w:vMerge w:val="restart"/>
            <w:tcBorders>
              <w:bottom w:val="nil"/>
            </w:tcBorders>
            <w:vAlign w:val="top"/>
          </w:tcPr>
          <w:p w14:paraId="47BC707E">
            <w:pPr>
              <w:spacing w:line="275" w:lineRule="auto"/>
              <w:rPr>
                <w:rFonts w:ascii="Arial"/>
                <w:sz w:val="21"/>
              </w:rPr>
            </w:pPr>
          </w:p>
          <w:p w14:paraId="0BACF7F2">
            <w:pPr>
              <w:spacing w:line="276" w:lineRule="auto"/>
              <w:rPr>
                <w:rFonts w:ascii="Arial"/>
                <w:sz w:val="21"/>
              </w:rPr>
            </w:pPr>
          </w:p>
          <w:p w14:paraId="6ACF0B3D">
            <w:pPr>
              <w:pStyle w:val="6"/>
              <w:spacing w:before="58" w:line="220" w:lineRule="auto"/>
              <w:ind w:left="167"/>
              <w:rPr>
                <w:sz w:val="18"/>
                <w:szCs w:val="18"/>
              </w:rPr>
            </w:pPr>
            <w:r>
              <w:rPr>
                <w:spacing w:val="-3"/>
                <w:sz w:val="18"/>
                <w:szCs w:val="18"/>
              </w:rPr>
              <w:t>定额编号</w:t>
            </w:r>
          </w:p>
        </w:tc>
        <w:tc>
          <w:tcPr>
            <w:tcW w:w="1291" w:type="dxa"/>
            <w:vMerge w:val="restart"/>
            <w:tcBorders>
              <w:bottom w:val="nil"/>
            </w:tcBorders>
            <w:vAlign w:val="top"/>
          </w:tcPr>
          <w:p w14:paraId="7AC5B006">
            <w:pPr>
              <w:spacing w:line="276" w:lineRule="auto"/>
              <w:rPr>
                <w:rFonts w:ascii="Arial"/>
                <w:sz w:val="21"/>
              </w:rPr>
            </w:pPr>
          </w:p>
          <w:p w14:paraId="605FC08B">
            <w:pPr>
              <w:spacing w:line="276" w:lineRule="auto"/>
              <w:rPr>
                <w:rFonts w:ascii="Arial"/>
                <w:sz w:val="21"/>
              </w:rPr>
            </w:pPr>
          </w:p>
          <w:p w14:paraId="7F4FFC46">
            <w:pPr>
              <w:pStyle w:val="6"/>
              <w:spacing w:before="58" w:line="220" w:lineRule="auto"/>
              <w:ind w:left="289"/>
              <w:rPr>
                <w:sz w:val="18"/>
                <w:szCs w:val="18"/>
              </w:rPr>
            </w:pPr>
            <w:r>
              <w:rPr>
                <w:spacing w:val="-2"/>
                <w:sz w:val="18"/>
                <w:szCs w:val="18"/>
              </w:rPr>
              <w:t>单项名称</w:t>
            </w:r>
          </w:p>
        </w:tc>
        <w:tc>
          <w:tcPr>
            <w:tcW w:w="789" w:type="dxa"/>
            <w:vMerge w:val="restart"/>
            <w:tcBorders>
              <w:bottom w:val="nil"/>
            </w:tcBorders>
            <w:vAlign w:val="top"/>
          </w:tcPr>
          <w:p w14:paraId="6096EA8D">
            <w:pPr>
              <w:spacing w:line="276" w:lineRule="auto"/>
              <w:rPr>
                <w:rFonts w:ascii="Arial"/>
                <w:sz w:val="21"/>
              </w:rPr>
            </w:pPr>
          </w:p>
          <w:p w14:paraId="46BFEF24">
            <w:pPr>
              <w:spacing w:line="276" w:lineRule="auto"/>
              <w:rPr>
                <w:rFonts w:ascii="Arial"/>
                <w:sz w:val="21"/>
              </w:rPr>
            </w:pPr>
          </w:p>
          <w:p w14:paraId="128CCB05">
            <w:pPr>
              <w:pStyle w:val="6"/>
              <w:spacing w:before="58" w:line="220" w:lineRule="auto"/>
              <w:ind w:left="217"/>
              <w:rPr>
                <w:sz w:val="18"/>
                <w:szCs w:val="18"/>
              </w:rPr>
            </w:pPr>
            <w:r>
              <w:rPr>
                <w:spacing w:val="-3"/>
                <w:sz w:val="18"/>
                <w:szCs w:val="18"/>
              </w:rPr>
              <w:t>单位</w:t>
            </w:r>
          </w:p>
        </w:tc>
        <w:tc>
          <w:tcPr>
            <w:tcW w:w="5595" w:type="dxa"/>
            <w:gridSpan w:val="6"/>
            <w:vAlign w:val="top"/>
          </w:tcPr>
          <w:p w14:paraId="24059FBD">
            <w:pPr>
              <w:pStyle w:val="6"/>
              <w:spacing w:before="128" w:line="220" w:lineRule="auto"/>
              <w:ind w:left="2535"/>
              <w:rPr>
                <w:sz w:val="18"/>
                <w:szCs w:val="18"/>
              </w:rPr>
            </w:pPr>
            <w:r>
              <w:rPr>
                <w:spacing w:val="-2"/>
                <w:sz w:val="18"/>
                <w:szCs w:val="18"/>
              </w:rPr>
              <w:t>直接费</w:t>
            </w:r>
          </w:p>
        </w:tc>
        <w:tc>
          <w:tcPr>
            <w:tcW w:w="890" w:type="dxa"/>
            <w:vMerge w:val="restart"/>
            <w:tcBorders>
              <w:bottom w:val="nil"/>
            </w:tcBorders>
            <w:vAlign w:val="top"/>
          </w:tcPr>
          <w:p w14:paraId="1E2AD220">
            <w:pPr>
              <w:spacing w:line="276" w:lineRule="auto"/>
              <w:rPr>
                <w:rFonts w:ascii="Arial"/>
                <w:sz w:val="21"/>
              </w:rPr>
            </w:pPr>
          </w:p>
          <w:p w14:paraId="7E81EA17">
            <w:pPr>
              <w:spacing w:line="276" w:lineRule="auto"/>
              <w:rPr>
                <w:rFonts w:ascii="Arial"/>
                <w:sz w:val="21"/>
              </w:rPr>
            </w:pPr>
          </w:p>
          <w:p w14:paraId="4E98A153">
            <w:pPr>
              <w:pStyle w:val="6"/>
              <w:spacing w:before="58" w:line="220" w:lineRule="auto"/>
              <w:ind w:left="193"/>
              <w:rPr>
                <w:sz w:val="18"/>
                <w:szCs w:val="18"/>
              </w:rPr>
            </w:pPr>
            <w:r>
              <w:rPr>
                <w:spacing w:val="-5"/>
                <w:sz w:val="18"/>
                <w:szCs w:val="18"/>
              </w:rPr>
              <w:t>间接费</w:t>
            </w:r>
          </w:p>
        </w:tc>
        <w:tc>
          <w:tcPr>
            <w:tcW w:w="785" w:type="dxa"/>
            <w:vMerge w:val="restart"/>
            <w:tcBorders>
              <w:bottom w:val="nil"/>
            </w:tcBorders>
            <w:vAlign w:val="top"/>
          </w:tcPr>
          <w:p w14:paraId="59476E49">
            <w:pPr>
              <w:spacing w:line="276" w:lineRule="auto"/>
              <w:rPr>
                <w:rFonts w:ascii="Arial"/>
                <w:sz w:val="21"/>
              </w:rPr>
            </w:pPr>
          </w:p>
          <w:p w14:paraId="6D108611">
            <w:pPr>
              <w:spacing w:line="276" w:lineRule="auto"/>
              <w:rPr>
                <w:rFonts w:ascii="Arial"/>
                <w:sz w:val="21"/>
              </w:rPr>
            </w:pPr>
          </w:p>
          <w:p w14:paraId="281218FC">
            <w:pPr>
              <w:pStyle w:val="6"/>
              <w:spacing w:before="58" w:line="220" w:lineRule="auto"/>
              <w:ind w:left="218"/>
              <w:rPr>
                <w:sz w:val="18"/>
                <w:szCs w:val="18"/>
              </w:rPr>
            </w:pPr>
            <w:r>
              <w:rPr>
                <w:spacing w:val="-2"/>
                <w:sz w:val="18"/>
                <w:szCs w:val="18"/>
              </w:rPr>
              <w:t>利润</w:t>
            </w:r>
          </w:p>
        </w:tc>
        <w:tc>
          <w:tcPr>
            <w:tcW w:w="711" w:type="dxa"/>
            <w:vMerge w:val="restart"/>
            <w:tcBorders>
              <w:bottom w:val="nil"/>
            </w:tcBorders>
            <w:vAlign w:val="top"/>
          </w:tcPr>
          <w:p w14:paraId="44B769F9">
            <w:pPr>
              <w:spacing w:line="436" w:lineRule="auto"/>
              <w:rPr>
                <w:rFonts w:ascii="Arial"/>
                <w:sz w:val="21"/>
              </w:rPr>
            </w:pPr>
          </w:p>
          <w:p w14:paraId="56BBBB9D">
            <w:pPr>
              <w:pStyle w:val="6"/>
              <w:spacing w:before="58" w:line="229" w:lineRule="auto"/>
              <w:ind w:left="179" w:right="173"/>
              <w:rPr>
                <w:sz w:val="18"/>
                <w:szCs w:val="18"/>
              </w:rPr>
            </w:pPr>
            <w:r>
              <w:rPr>
                <w:spacing w:val="-4"/>
                <w:sz w:val="18"/>
                <w:szCs w:val="18"/>
              </w:rPr>
              <w:t>材料</w:t>
            </w:r>
            <w:r>
              <w:rPr>
                <w:sz w:val="18"/>
                <w:szCs w:val="18"/>
              </w:rPr>
              <w:t xml:space="preserve"> </w:t>
            </w:r>
            <w:r>
              <w:rPr>
                <w:spacing w:val="-4"/>
                <w:sz w:val="18"/>
                <w:szCs w:val="18"/>
              </w:rPr>
              <w:t>价差</w:t>
            </w:r>
          </w:p>
        </w:tc>
        <w:tc>
          <w:tcPr>
            <w:tcW w:w="557" w:type="dxa"/>
            <w:vMerge w:val="restart"/>
            <w:tcBorders>
              <w:bottom w:val="nil"/>
            </w:tcBorders>
            <w:textDirection w:val="tbRlV"/>
            <w:vAlign w:val="top"/>
          </w:tcPr>
          <w:p w14:paraId="7C02B9EC">
            <w:pPr>
              <w:pStyle w:val="6"/>
              <w:spacing w:before="183" w:line="206" w:lineRule="auto"/>
              <w:ind w:left="29"/>
              <w:rPr>
                <w:sz w:val="18"/>
                <w:szCs w:val="18"/>
              </w:rPr>
            </w:pPr>
            <w:r>
              <w:rPr>
                <w:spacing w:val="44"/>
                <w:sz w:val="18"/>
                <w:szCs w:val="18"/>
              </w:rPr>
              <w:t>未计价材料费</w:t>
            </w:r>
          </w:p>
        </w:tc>
        <w:tc>
          <w:tcPr>
            <w:tcW w:w="890" w:type="dxa"/>
            <w:vMerge w:val="restart"/>
            <w:tcBorders>
              <w:bottom w:val="nil"/>
            </w:tcBorders>
            <w:vAlign w:val="top"/>
          </w:tcPr>
          <w:p w14:paraId="72A7001A">
            <w:pPr>
              <w:spacing w:line="276" w:lineRule="auto"/>
              <w:rPr>
                <w:rFonts w:ascii="Arial"/>
                <w:sz w:val="21"/>
              </w:rPr>
            </w:pPr>
          </w:p>
          <w:p w14:paraId="68C39D4F">
            <w:pPr>
              <w:spacing w:line="276" w:lineRule="auto"/>
              <w:rPr>
                <w:rFonts w:ascii="Arial"/>
                <w:sz w:val="21"/>
              </w:rPr>
            </w:pPr>
          </w:p>
          <w:p w14:paraId="72798882">
            <w:pPr>
              <w:pStyle w:val="6"/>
              <w:spacing w:before="58" w:line="220" w:lineRule="auto"/>
              <w:ind w:left="269"/>
              <w:rPr>
                <w:sz w:val="18"/>
                <w:szCs w:val="18"/>
              </w:rPr>
            </w:pPr>
            <w:r>
              <w:rPr>
                <w:spacing w:val="-2"/>
                <w:sz w:val="18"/>
                <w:szCs w:val="18"/>
              </w:rPr>
              <w:t>税金</w:t>
            </w:r>
          </w:p>
        </w:tc>
        <w:tc>
          <w:tcPr>
            <w:tcW w:w="1000" w:type="dxa"/>
            <w:vMerge w:val="restart"/>
            <w:tcBorders>
              <w:bottom w:val="nil"/>
            </w:tcBorders>
            <w:vAlign w:val="top"/>
          </w:tcPr>
          <w:p w14:paraId="430681DD">
            <w:pPr>
              <w:spacing w:line="436" w:lineRule="auto"/>
              <w:rPr>
                <w:rFonts w:ascii="Arial"/>
                <w:sz w:val="21"/>
              </w:rPr>
            </w:pPr>
          </w:p>
          <w:p w14:paraId="038D095F">
            <w:pPr>
              <w:pStyle w:val="6"/>
              <w:spacing w:before="58" w:line="229" w:lineRule="auto"/>
              <w:ind w:left="324" w:right="318"/>
              <w:rPr>
                <w:sz w:val="18"/>
                <w:szCs w:val="18"/>
              </w:rPr>
            </w:pPr>
            <w:r>
              <w:rPr>
                <w:spacing w:val="-5"/>
                <w:sz w:val="18"/>
                <w:szCs w:val="18"/>
              </w:rPr>
              <w:t>综合</w:t>
            </w:r>
            <w:r>
              <w:rPr>
                <w:sz w:val="18"/>
                <w:szCs w:val="18"/>
              </w:rPr>
              <w:t xml:space="preserve"> </w:t>
            </w:r>
            <w:r>
              <w:rPr>
                <w:spacing w:val="-5"/>
                <w:sz w:val="18"/>
                <w:szCs w:val="18"/>
              </w:rPr>
              <w:t>单价</w:t>
            </w:r>
          </w:p>
        </w:tc>
      </w:tr>
      <w:tr w14:paraId="79EF5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629" w:type="dxa"/>
            <w:vMerge w:val="continue"/>
            <w:tcBorders>
              <w:top w:val="nil"/>
              <w:bottom w:val="nil"/>
            </w:tcBorders>
            <w:vAlign w:val="top"/>
          </w:tcPr>
          <w:p w14:paraId="36CE5061">
            <w:pPr>
              <w:rPr>
                <w:rFonts w:ascii="Arial"/>
                <w:sz w:val="21"/>
              </w:rPr>
            </w:pPr>
          </w:p>
        </w:tc>
        <w:tc>
          <w:tcPr>
            <w:tcW w:w="1046" w:type="dxa"/>
            <w:vMerge w:val="continue"/>
            <w:tcBorders>
              <w:top w:val="nil"/>
            </w:tcBorders>
            <w:vAlign w:val="top"/>
          </w:tcPr>
          <w:p w14:paraId="2C36107B">
            <w:pPr>
              <w:rPr>
                <w:rFonts w:ascii="Arial"/>
                <w:sz w:val="21"/>
              </w:rPr>
            </w:pPr>
          </w:p>
        </w:tc>
        <w:tc>
          <w:tcPr>
            <w:tcW w:w="1291" w:type="dxa"/>
            <w:vMerge w:val="continue"/>
            <w:tcBorders>
              <w:top w:val="nil"/>
            </w:tcBorders>
            <w:vAlign w:val="top"/>
          </w:tcPr>
          <w:p w14:paraId="69A2BA02">
            <w:pPr>
              <w:rPr>
                <w:rFonts w:ascii="Arial"/>
                <w:sz w:val="21"/>
              </w:rPr>
            </w:pPr>
          </w:p>
        </w:tc>
        <w:tc>
          <w:tcPr>
            <w:tcW w:w="789" w:type="dxa"/>
            <w:vMerge w:val="continue"/>
            <w:tcBorders>
              <w:top w:val="nil"/>
            </w:tcBorders>
            <w:vAlign w:val="top"/>
          </w:tcPr>
          <w:p w14:paraId="44E74B2F">
            <w:pPr>
              <w:rPr>
                <w:rFonts w:ascii="Arial"/>
                <w:sz w:val="21"/>
              </w:rPr>
            </w:pPr>
          </w:p>
        </w:tc>
        <w:tc>
          <w:tcPr>
            <w:tcW w:w="994" w:type="dxa"/>
            <w:vAlign w:val="top"/>
          </w:tcPr>
          <w:p w14:paraId="4D7767E2">
            <w:pPr>
              <w:spacing w:line="328" w:lineRule="auto"/>
              <w:rPr>
                <w:rFonts w:ascii="Arial"/>
                <w:sz w:val="21"/>
              </w:rPr>
            </w:pPr>
          </w:p>
          <w:p w14:paraId="55051642">
            <w:pPr>
              <w:pStyle w:val="6"/>
              <w:spacing w:before="58" w:line="220" w:lineRule="auto"/>
              <w:ind w:left="231"/>
              <w:rPr>
                <w:sz w:val="18"/>
                <w:szCs w:val="18"/>
              </w:rPr>
            </w:pPr>
            <w:r>
              <w:rPr>
                <w:spacing w:val="-2"/>
                <w:sz w:val="18"/>
                <w:szCs w:val="18"/>
              </w:rPr>
              <w:t>人工费</w:t>
            </w:r>
          </w:p>
        </w:tc>
        <w:tc>
          <w:tcPr>
            <w:tcW w:w="835" w:type="dxa"/>
            <w:vAlign w:val="top"/>
          </w:tcPr>
          <w:p w14:paraId="51C964BE">
            <w:pPr>
              <w:spacing w:line="327" w:lineRule="auto"/>
              <w:rPr>
                <w:rFonts w:ascii="Arial"/>
                <w:sz w:val="21"/>
              </w:rPr>
            </w:pPr>
          </w:p>
          <w:p w14:paraId="65CA09F9">
            <w:pPr>
              <w:pStyle w:val="6"/>
              <w:spacing w:before="59" w:line="219" w:lineRule="auto"/>
              <w:ind w:left="150"/>
              <w:rPr>
                <w:sz w:val="18"/>
                <w:szCs w:val="18"/>
              </w:rPr>
            </w:pPr>
            <w:r>
              <w:rPr>
                <w:spacing w:val="-2"/>
                <w:sz w:val="18"/>
                <w:szCs w:val="18"/>
              </w:rPr>
              <w:t>材料费</w:t>
            </w:r>
          </w:p>
        </w:tc>
        <w:tc>
          <w:tcPr>
            <w:tcW w:w="892" w:type="dxa"/>
            <w:vAlign w:val="top"/>
          </w:tcPr>
          <w:p w14:paraId="4447AD01">
            <w:pPr>
              <w:pStyle w:val="6"/>
              <w:spacing w:before="273" w:line="229" w:lineRule="auto"/>
              <w:ind w:left="179" w:right="172" w:hanging="1"/>
              <w:rPr>
                <w:sz w:val="18"/>
                <w:szCs w:val="18"/>
              </w:rPr>
            </w:pPr>
            <w:r>
              <w:rPr>
                <w:spacing w:val="-7"/>
                <w:sz w:val="18"/>
                <w:szCs w:val="18"/>
              </w:rPr>
              <w:t>机</w:t>
            </w:r>
            <w:r>
              <w:rPr>
                <w:spacing w:val="4"/>
                <w:sz w:val="18"/>
                <w:szCs w:val="18"/>
              </w:rPr>
              <w:t xml:space="preserve">  </w:t>
            </w:r>
            <w:r>
              <w:rPr>
                <w:spacing w:val="-7"/>
                <w:sz w:val="18"/>
                <w:szCs w:val="18"/>
              </w:rPr>
              <w:t>械</w:t>
            </w:r>
            <w:r>
              <w:rPr>
                <w:spacing w:val="1"/>
                <w:sz w:val="18"/>
                <w:szCs w:val="18"/>
              </w:rPr>
              <w:t xml:space="preserve"> </w:t>
            </w:r>
            <w:r>
              <w:rPr>
                <w:spacing w:val="-3"/>
                <w:sz w:val="18"/>
                <w:szCs w:val="18"/>
              </w:rPr>
              <w:t>使用费</w:t>
            </w:r>
          </w:p>
        </w:tc>
        <w:tc>
          <w:tcPr>
            <w:tcW w:w="993" w:type="dxa"/>
            <w:vAlign w:val="top"/>
          </w:tcPr>
          <w:p w14:paraId="4827BF1A">
            <w:pPr>
              <w:pStyle w:val="6"/>
              <w:spacing w:before="272" w:line="230" w:lineRule="auto"/>
              <w:ind w:left="231" w:right="222"/>
              <w:rPr>
                <w:sz w:val="18"/>
                <w:szCs w:val="18"/>
              </w:rPr>
            </w:pPr>
            <w:r>
              <w:rPr>
                <w:spacing w:val="-8"/>
                <w:sz w:val="18"/>
                <w:szCs w:val="18"/>
              </w:rPr>
              <w:t>直</w:t>
            </w:r>
            <w:r>
              <w:rPr>
                <w:spacing w:val="4"/>
                <w:sz w:val="18"/>
                <w:szCs w:val="18"/>
              </w:rPr>
              <w:t xml:space="preserve">  </w:t>
            </w:r>
            <w:r>
              <w:rPr>
                <w:spacing w:val="-8"/>
                <w:sz w:val="18"/>
                <w:szCs w:val="18"/>
              </w:rPr>
              <w:t>接</w:t>
            </w:r>
            <w:r>
              <w:rPr>
                <w:sz w:val="18"/>
                <w:szCs w:val="18"/>
              </w:rPr>
              <w:t xml:space="preserve"> </w:t>
            </w:r>
            <w:r>
              <w:rPr>
                <w:spacing w:val="-4"/>
                <w:sz w:val="18"/>
                <w:szCs w:val="18"/>
              </w:rPr>
              <w:t>工程费</w:t>
            </w:r>
          </w:p>
        </w:tc>
        <w:tc>
          <w:tcPr>
            <w:tcW w:w="888" w:type="dxa"/>
            <w:vAlign w:val="top"/>
          </w:tcPr>
          <w:p w14:paraId="66B2F015">
            <w:pPr>
              <w:spacing w:line="328" w:lineRule="auto"/>
              <w:rPr>
                <w:rFonts w:ascii="Arial"/>
                <w:sz w:val="21"/>
              </w:rPr>
            </w:pPr>
          </w:p>
          <w:p w14:paraId="1D2D0E04">
            <w:pPr>
              <w:pStyle w:val="6"/>
              <w:spacing w:before="58" w:line="220" w:lineRule="auto"/>
              <w:ind w:left="178"/>
              <w:rPr>
                <w:sz w:val="18"/>
                <w:szCs w:val="18"/>
              </w:rPr>
            </w:pPr>
            <w:r>
              <w:rPr>
                <w:spacing w:val="-2"/>
                <w:sz w:val="18"/>
                <w:szCs w:val="18"/>
              </w:rPr>
              <w:t>措施费</w:t>
            </w:r>
          </w:p>
        </w:tc>
        <w:tc>
          <w:tcPr>
            <w:tcW w:w="993" w:type="dxa"/>
            <w:vAlign w:val="top"/>
          </w:tcPr>
          <w:p w14:paraId="72E9CFA4">
            <w:pPr>
              <w:spacing w:line="328" w:lineRule="auto"/>
              <w:rPr>
                <w:rFonts w:ascii="Arial"/>
                <w:sz w:val="21"/>
              </w:rPr>
            </w:pPr>
          </w:p>
          <w:p w14:paraId="0EA20D62">
            <w:pPr>
              <w:pStyle w:val="6"/>
              <w:spacing w:before="58" w:line="221" w:lineRule="auto"/>
              <w:ind w:left="323"/>
              <w:rPr>
                <w:sz w:val="18"/>
                <w:szCs w:val="18"/>
              </w:rPr>
            </w:pPr>
            <w:r>
              <w:rPr>
                <w:spacing w:val="-2"/>
                <w:sz w:val="18"/>
                <w:szCs w:val="18"/>
              </w:rPr>
              <w:t>合计</w:t>
            </w:r>
          </w:p>
        </w:tc>
        <w:tc>
          <w:tcPr>
            <w:tcW w:w="890" w:type="dxa"/>
            <w:vMerge w:val="continue"/>
            <w:tcBorders>
              <w:top w:val="nil"/>
            </w:tcBorders>
            <w:vAlign w:val="top"/>
          </w:tcPr>
          <w:p w14:paraId="441C905C">
            <w:pPr>
              <w:rPr>
                <w:rFonts w:ascii="Arial"/>
                <w:sz w:val="21"/>
              </w:rPr>
            </w:pPr>
          </w:p>
        </w:tc>
        <w:tc>
          <w:tcPr>
            <w:tcW w:w="785" w:type="dxa"/>
            <w:vMerge w:val="continue"/>
            <w:tcBorders>
              <w:top w:val="nil"/>
            </w:tcBorders>
            <w:vAlign w:val="top"/>
          </w:tcPr>
          <w:p w14:paraId="5E37D64D">
            <w:pPr>
              <w:rPr>
                <w:rFonts w:ascii="Arial"/>
                <w:sz w:val="21"/>
              </w:rPr>
            </w:pPr>
          </w:p>
        </w:tc>
        <w:tc>
          <w:tcPr>
            <w:tcW w:w="711" w:type="dxa"/>
            <w:vMerge w:val="continue"/>
            <w:tcBorders>
              <w:top w:val="nil"/>
            </w:tcBorders>
            <w:vAlign w:val="top"/>
          </w:tcPr>
          <w:p w14:paraId="499DD144">
            <w:pPr>
              <w:rPr>
                <w:rFonts w:ascii="Arial"/>
                <w:sz w:val="21"/>
              </w:rPr>
            </w:pPr>
          </w:p>
        </w:tc>
        <w:tc>
          <w:tcPr>
            <w:tcW w:w="557" w:type="dxa"/>
            <w:vMerge w:val="continue"/>
            <w:tcBorders>
              <w:top w:val="nil"/>
            </w:tcBorders>
            <w:textDirection w:val="tbRlV"/>
            <w:vAlign w:val="top"/>
          </w:tcPr>
          <w:p w14:paraId="18E55395">
            <w:pPr>
              <w:rPr>
                <w:rFonts w:ascii="Arial"/>
                <w:sz w:val="21"/>
              </w:rPr>
            </w:pPr>
          </w:p>
        </w:tc>
        <w:tc>
          <w:tcPr>
            <w:tcW w:w="890" w:type="dxa"/>
            <w:vMerge w:val="continue"/>
            <w:tcBorders>
              <w:top w:val="nil"/>
            </w:tcBorders>
            <w:vAlign w:val="top"/>
          </w:tcPr>
          <w:p w14:paraId="4C3E204A">
            <w:pPr>
              <w:rPr>
                <w:rFonts w:ascii="Arial"/>
                <w:sz w:val="21"/>
              </w:rPr>
            </w:pPr>
          </w:p>
        </w:tc>
        <w:tc>
          <w:tcPr>
            <w:tcW w:w="1000" w:type="dxa"/>
            <w:vMerge w:val="continue"/>
            <w:tcBorders>
              <w:top w:val="nil"/>
            </w:tcBorders>
            <w:vAlign w:val="top"/>
          </w:tcPr>
          <w:p w14:paraId="2B7611F4">
            <w:pPr>
              <w:rPr>
                <w:rFonts w:ascii="Arial"/>
                <w:sz w:val="21"/>
              </w:rPr>
            </w:pPr>
          </w:p>
        </w:tc>
      </w:tr>
      <w:tr w14:paraId="68B98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629" w:type="dxa"/>
            <w:vMerge w:val="continue"/>
            <w:tcBorders>
              <w:top w:val="nil"/>
            </w:tcBorders>
            <w:vAlign w:val="top"/>
          </w:tcPr>
          <w:p w14:paraId="1248418D">
            <w:pPr>
              <w:rPr>
                <w:rFonts w:ascii="Arial"/>
                <w:sz w:val="21"/>
              </w:rPr>
            </w:pPr>
          </w:p>
        </w:tc>
        <w:tc>
          <w:tcPr>
            <w:tcW w:w="1046" w:type="dxa"/>
            <w:vAlign w:val="top"/>
          </w:tcPr>
          <w:p w14:paraId="6CA4D1A7">
            <w:pPr>
              <w:spacing w:before="157" w:line="190" w:lineRule="auto"/>
              <w:ind w:left="42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w:t>
            </w:r>
          </w:p>
        </w:tc>
        <w:tc>
          <w:tcPr>
            <w:tcW w:w="1291" w:type="dxa"/>
            <w:vAlign w:val="top"/>
          </w:tcPr>
          <w:p w14:paraId="5A18BDCA">
            <w:pPr>
              <w:spacing w:before="157" w:line="190" w:lineRule="auto"/>
              <w:ind w:left="5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(2)</w:t>
            </w:r>
          </w:p>
        </w:tc>
        <w:tc>
          <w:tcPr>
            <w:tcW w:w="789" w:type="dxa"/>
            <w:vAlign w:val="top"/>
          </w:tcPr>
          <w:p w14:paraId="6DE9F377">
            <w:pPr>
              <w:spacing w:before="157" w:line="190" w:lineRule="auto"/>
              <w:ind w:left="29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w:t>
            </w:r>
          </w:p>
        </w:tc>
        <w:tc>
          <w:tcPr>
            <w:tcW w:w="994" w:type="dxa"/>
            <w:vAlign w:val="top"/>
          </w:tcPr>
          <w:p w14:paraId="196AC47F">
            <w:pPr>
              <w:spacing w:before="157" w:line="190" w:lineRule="auto"/>
              <w:ind w:left="39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(4)</w:t>
            </w:r>
          </w:p>
        </w:tc>
        <w:tc>
          <w:tcPr>
            <w:tcW w:w="835" w:type="dxa"/>
            <w:vAlign w:val="top"/>
          </w:tcPr>
          <w:p w14:paraId="2763835C">
            <w:pPr>
              <w:spacing w:before="157" w:line="190" w:lineRule="auto"/>
              <w:ind w:left="31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w:t>
            </w:r>
          </w:p>
        </w:tc>
        <w:tc>
          <w:tcPr>
            <w:tcW w:w="892" w:type="dxa"/>
            <w:vAlign w:val="top"/>
          </w:tcPr>
          <w:p w14:paraId="046371C1">
            <w:pPr>
              <w:spacing w:before="157" w:line="190" w:lineRule="auto"/>
              <w:ind w:left="34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w:t>
            </w:r>
          </w:p>
        </w:tc>
        <w:tc>
          <w:tcPr>
            <w:tcW w:w="993" w:type="dxa"/>
            <w:vAlign w:val="top"/>
          </w:tcPr>
          <w:p w14:paraId="21C9C405">
            <w:pPr>
              <w:spacing w:before="157" w:line="190" w:lineRule="auto"/>
              <w:ind w:left="39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w:t>
            </w:r>
          </w:p>
        </w:tc>
        <w:tc>
          <w:tcPr>
            <w:tcW w:w="888" w:type="dxa"/>
            <w:vAlign w:val="top"/>
          </w:tcPr>
          <w:p w14:paraId="3D2A347C">
            <w:pPr>
              <w:spacing w:before="157" w:line="190" w:lineRule="auto"/>
              <w:ind w:left="34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w:t>
            </w:r>
          </w:p>
        </w:tc>
        <w:tc>
          <w:tcPr>
            <w:tcW w:w="993" w:type="dxa"/>
            <w:vAlign w:val="top"/>
          </w:tcPr>
          <w:p w14:paraId="4DBA5419">
            <w:pPr>
              <w:spacing w:before="157" w:line="190" w:lineRule="auto"/>
              <w:ind w:left="39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(9)</w:t>
            </w:r>
          </w:p>
        </w:tc>
        <w:tc>
          <w:tcPr>
            <w:tcW w:w="890" w:type="dxa"/>
            <w:vAlign w:val="top"/>
          </w:tcPr>
          <w:p w14:paraId="760FD6EA">
            <w:pPr>
              <w:spacing w:before="157" w:line="190" w:lineRule="auto"/>
              <w:ind w:left="29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(10)</w:t>
            </w:r>
          </w:p>
        </w:tc>
        <w:tc>
          <w:tcPr>
            <w:tcW w:w="785" w:type="dxa"/>
            <w:vAlign w:val="top"/>
          </w:tcPr>
          <w:p w14:paraId="4DD9864B">
            <w:pPr>
              <w:spacing w:before="157" w:line="190" w:lineRule="auto"/>
              <w:ind w:left="24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(11)</w:t>
            </w:r>
          </w:p>
        </w:tc>
        <w:tc>
          <w:tcPr>
            <w:tcW w:w="711" w:type="dxa"/>
            <w:vAlign w:val="top"/>
          </w:tcPr>
          <w:p w14:paraId="63B235BF">
            <w:pPr>
              <w:spacing w:before="157" w:line="190" w:lineRule="auto"/>
              <w:ind w:left="2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(12)</w:t>
            </w:r>
          </w:p>
        </w:tc>
        <w:tc>
          <w:tcPr>
            <w:tcW w:w="557" w:type="dxa"/>
            <w:vAlign w:val="top"/>
          </w:tcPr>
          <w:p w14:paraId="33B08660">
            <w:pPr>
              <w:spacing w:before="157" w:line="190"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(13)</w:t>
            </w:r>
          </w:p>
        </w:tc>
        <w:tc>
          <w:tcPr>
            <w:tcW w:w="890" w:type="dxa"/>
            <w:vAlign w:val="top"/>
          </w:tcPr>
          <w:p w14:paraId="68EFF83E">
            <w:pPr>
              <w:spacing w:before="157" w:line="190" w:lineRule="auto"/>
              <w:ind w:left="3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(14)</w:t>
            </w:r>
          </w:p>
        </w:tc>
        <w:tc>
          <w:tcPr>
            <w:tcW w:w="1000" w:type="dxa"/>
            <w:vAlign w:val="top"/>
          </w:tcPr>
          <w:p w14:paraId="037AE7DB">
            <w:pPr>
              <w:spacing w:before="157" w:line="190" w:lineRule="auto"/>
              <w:ind w:left="3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(15)</w:t>
            </w:r>
          </w:p>
        </w:tc>
      </w:tr>
      <w:tr w14:paraId="52B9C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629" w:type="dxa"/>
            <w:vAlign w:val="top"/>
          </w:tcPr>
          <w:p w14:paraId="292894D2">
            <w:pPr>
              <w:spacing w:before="216" w:line="186" w:lineRule="auto"/>
              <w:ind w:left="287"/>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046" w:type="dxa"/>
            <w:vAlign w:val="top"/>
          </w:tcPr>
          <w:p w14:paraId="76CB593A">
            <w:pPr>
              <w:spacing w:before="216" w:line="186" w:lineRule="auto"/>
              <w:ind w:left="29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30073</w:t>
            </w:r>
          </w:p>
        </w:tc>
        <w:tc>
          <w:tcPr>
            <w:tcW w:w="1291" w:type="dxa"/>
            <w:vAlign w:val="top"/>
          </w:tcPr>
          <w:p w14:paraId="59C165C6">
            <w:pPr>
              <w:pStyle w:val="6"/>
              <w:spacing w:before="66" w:line="229" w:lineRule="auto"/>
              <w:ind w:left="111" w:right="191" w:hanging="1"/>
              <w:rPr>
                <w:sz w:val="18"/>
                <w:szCs w:val="18"/>
              </w:rPr>
            </w:pPr>
            <w:r>
              <w:rPr>
                <w:spacing w:val="-4"/>
                <w:sz w:val="18"/>
                <w:szCs w:val="18"/>
              </w:rPr>
              <w:t>砌体拆除</w:t>
            </w:r>
            <w:r>
              <w:rPr>
                <w:spacing w:val="13"/>
                <w:sz w:val="18"/>
                <w:szCs w:val="18"/>
              </w:rPr>
              <w:t xml:space="preserve"> </w:t>
            </w:r>
            <w:r>
              <w:rPr>
                <w:spacing w:val="-4"/>
                <w:sz w:val="18"/>
                <w:szCs w:val="18"/>
              </w:rPr>
              <w:t>水</w:t>
            </w:r>
            <w:r>
              <w:rPr>
                <w:sz w:val="18"/>
                <w:szCs w:val="18"/>
              </w:rPr>
              <w:t xml:space="preserve"> </w:t>
            </w:r>
            <w:r>
              <w:rPr>
                <w:spacing w:val="-2"/>
                <w:sz w:val="18"/>
                <w:szCs w:val="18"/>
              </w:rPr>
              <w:t>泥浆砌砖</w:t>
            </w:r>
          </w:p>
        </w:tc>
        <w:tc>
          <w:tcPr>
            <w:tcW w:w="789" w:type="dxa"/>
            <w:vAlign w:val="top"/>
          </w:tcPr>
          <w:p w14:paraId="407DBF2A">
            <w:pPr>
              <w:spacing w:before="196" w:line="209" w:lineRule="auto"/>
              <w:ind w:left="175"/>
              <w:rPr>
                <w:rFonts w:ascii="Times New Roman" w:hAnsi="Times New Roman" w:eastAsia="Times New Roman" w:cs="Times New Roman"/>
                <w:sz w:val="12"/>
                <w:szCs w:val="12"/>
              </w:rPr>
            </w:pPr>
            <w:r>
              <w:rPr>
                <w:rFonts w:ascii="Times New Roman" w:hAnsi="Times New Roman" w:eastAsia="Times New Roman" w:cs="Times New Roman"/>
                <w:spacing w:val="-4"/>
                <w:sz w:val="18"/>
                <w:szCs w:val="18"/>
              </w:rPr>
              <w:t>100m</w:t>
            </w:r>
            <w:r>
              <w:rPr>
                <w:rFonts w:ascii="Times New Roman" w:hAnsi="Times New Roman" w:eastAsia="Times New Roman" w:cs="Times New Roman"/>
                <w:spacing w:val="-4"/>
                <w:position w:val="5"/>
                <w:sz w:val="12"/>
                <w:szCs w:val="12"/>
              </w:rPr>
              <w:t>3</w:t>
            </w:r>
          </w:p>
        </w:tc>
        <w:tc>
          <w:tcPr>
            <w:tcW w:w="994" w:type="dxa"/>
            <w:vAlign w:val="top"/>
          </w:tcPr>
          <w:p w14:paraId="3AC5E5F0">
            <w:pPr>
              <w:spacing w:before="216" w:line="186" w:lineRule="auto"/>
              <w:ind w:left="21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25992.67</w:t>
            </w:r>
          </w:p>
        </w:tc>
        <w:tc>
          <w:tcPr>
            <w:tcW w:w="835" w:type="dxa"/>
            <w:vAlign w:val="top"/>
          </w:tcPr>
          <w:p w14:paraId="62C94DDF">
            <w:pPr>
              <w:rPr>
                <w:rFonts w:ascii="Arial"/>
                <w:sz w:val="21"/>
              </w:rPr>
            </w:pPr>
          </w:p>
        </w:tc>
        <w:tc>
          <w:tcPr>
            <w:tcW w:w="892" w:type="dxa"/>
            <w:vAlign w:val="top"/>
          </w:tcPr>
          <w:p w14:paraId="48D294EF">
            <w:pPr>
              <w:rPr>
                <w:rFonts w:ascii="Arial"/>
                <w:sz w:val="21"/>
              </w:rPr>
            </w:pPr>
          </w:p>
        </w:tc>
        <w:tc>
          <w:tcPr>
            <w:tcW w:w="993" w:type="dxa"/>
            <w:vAlign w:val="top"/>
          </w:tcPr>
          <w:p w14:paraId="03B01E9B">
            <w:pPr>
              <w:spacing w:before="216" w:line="186" w:lineRule="auto"/>
              <w:ind w:left="15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25992.67</w:t>
            </w:r>
          </w:p>
        </w:tc>
        <w:tc>
          <w:tcPr>
            <w:tcW w:w="888" w:type="dxa"/>
            <w:vAlign w:val="top"/>
          </w:tcPr>
          <w:p w14:paraId="3F0F5967">
            <w:pPr>
              <w:spacing w:before="216" w:line="186" w:lineRule="auto"/>
              <w:ind w:left="21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1013.71</w:t>
            </w:r>
          </w:p>
        </w:tc>
        <w:tc>
          <w:tcPr>
            <w:tcW w:w="993" w:type="dxa"/>
            <w:vAlign w:val="top"/>
          </w:tcPr>
          <w:p w14:paraId="4FD1C813">
            <w:pPr>
              <w:spacing w:before="216" w:line="186" w:lineRule="auto"/>
              <w:ind w:left="2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27006.39</w:t>
            </w:r>
          </w:p>
        </w:tc>
        <w:tc>
          <w:tcPr>
            <w:tcW w:w="890" w:type="dxa"/>
            <w:vAlign w:val="top"/>
          </w:tcPr>
          <w:p w14:paraId="59C9E159">
            <w:pPr>
              <w:spacing w:before="216" w:line="186" w:lineRule="auto"/>
              <w:ind w:left="17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1350.32</w:t>
            </w:r>
          </w:p>
        </w:tc>
        <w:tc>
          <w:tcPr>
            <w:tcW w:w="785" w:type="dxa"/>
            <w:vAlign w:val="top"/>
          </w:tcPr>
          <w:p w14:paraId="16D612D6">
            <w:pPr>
              <w:spacing w:before="216" w:line="186"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850.70</w:t>
            </w:r>
          </w:p>
        </w:tc>
        <w:tc>
          <w:tcPr>
            <w:tcW w:w="711" w:type="dxa"/>
            <w:vAlign w:val="top"/>
          </w:tcPr>
          <w:p w14:paraId="32A1F5B3">
            <w:pPr>
              <w:rPr>
                <w:rFonts w:ascii="Arial"/>
                <w:sz w:val="21"/>
              </w:rPr>
            </w:pPr>
          </w:p>
        </w:tc>
        <w:tc>
          <w:tcPr>
            <w:tcW w:w="557" w:type="dxa"/>
            <w:vAlign w:val="top"/>
          </w:tcPr>
          <w:p w14:paraId="4FB956E6">
            <w:pPr>
              <w:rPr>
                <w:rFonts w:ascii="Arial"/>
                <w:sz w:val="21"/>
              </w:rPr>
            </w:pPr>
          </w:p>
        </w:tc>
        <w:tc>
          <w:tcPr>
            <w:tcW w:w="890" w:type="dxa"/>
            <w:vAlign w:val="top"/>
          </w:tcPr>
          <w:p w14:paraId="269FF832">
            <w:pPr>
              <w:spacing w:before="216" w:line="186"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2628.67</w:t>
            </w:r>
          </w:p>
        </w:tc>
        <w:tc>
          <w:tcPr>
            <w:tcW w:w="1000" w:type="dxa"/>
            <w:vAlign w:val="top"/>
          </w:tcPr>
          <w:p w14:paraId="6FB41103">
            <w:pPr>
              <w:spacing w:before="216" w:line="186" w:lineRule="auto"/>
              <w:ind w:left="16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31836.07</w:t>
            </w:r>
          </w:p>
        </w:tc>
      </w:tr>
      <w:tr w14:paraId="51DF2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4" w:hRule="atLeast"/>
        </w:trPr>
        <w:tc>
          <w:tcPr>
            <w:tcW w:w="629" w:type="dxa"/>
            <w:vAlign w:val="top"/>
          </w:tcPr>
          <w:p w14:paraId="5710DC5A">
            <w:pPr>
              <w:spacing w:line="475" w:lineRule="auto"/>
              <w:rPr>
                <w:rFonts w:ascii="Arial"/>
                <w:sz w:val="21"/>
              </w:rPr>
            </w:pPr>
          </w:p>
          <w:p w14:paraId="3EFA2C59">
            <w:pPr>
              <w:spacing w:before="52" w:line="186" w:lineRule="auto"/>
              <w:ind w:left="269"/>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046" w:type="dxa"/>
            <w:vAlign w:val="top"/>
          </w:tcPr>
          <w:p w14:paraId="59BE3C6C">
            <w:pPr>
              <w:spacing w:line="433" w:lineRule="auto"/>
              <w:rPr>
                <w:rFonts w:ascii="Arial"/>
                <w:sz w:val="21"/>
              </w:rPr>
            </w:pPr>
          </w:p>
          <w:p w14:paraId="6376835E">
            <w:pPr>
              <w:pStyle w:val="6"/>
              <w:spacing w:before="59" w:line="220" w:lineRule="auto"/>
              <w:ind w:left="183"/>
              <w:rPr>
                <w:sz w:val="18"/>
                <w:szCs w:val="18"/>
              </w:rPr>
            </w:pPr>
            <w:r>
              <w:rPr>
                <w:rFonts w:ascii="Times New Roman" w:hAnsi="Times New Roman" w:eastAsia="Times New Roman" w:cs="Times New Roman"/>
                <w:spacing w:val="-1"/>
                <w:sz w:val="18"/>
                <w:szCs w:val="18"/>
              </w:rPr>
              <w:t>20284</w:t>
            </w:r>
            <w:r>
              <w:rPr>
                <w:rFonts w:ascii="Times New Roman" w:hAnsi="Times New Roman" w:eastAsia="Times New Roman" w:cs="Times New Roman"/>
                <w:spacing w:val="11"/>
                <w:w w:val="101"/>
                <w:sz w:val="18"/>
                <w:szCs w:val="18"/>
              </w:rPr>
              <w:t xml:space="preserve"> </w:t>
            </w:r>
            <w:r>
              <w:rPr>
                <w:spacing w:val="-1"/>
                <w:sz w:val="18"/>
                <w:szCs w:val="18"/>
              </w:rPr>
              <w:t>换</w:t>
            </w:r>
          </w:p>
        </w:tc>
        <w:tc>
          <w:tcPr>
            <w:tcW w:w="1291" w:type="dxa"/>
            <w:vAlign w:val="top"/>
          </w:tcPr>
          <w:p w14:paraId="44F71EB9">
            <w:pPr>
              <w:pStyle w:val="6"/>
              <w:spacing w:before="29" w:line="229" w:lineRule="auto"/>
              <w:ind w:left="139" w:right="104" w:hanging="15"/>
              <w:rPr>
                <w:sz w:val="18"/>
                <w:szCs w:val="18"/>
              </w:rPr>
            </w:pPr>
            <w:r>
              <w:rPr>
                <w:rFonts w:ascii="Times New Roman" w:hAnsi="Times New Roman" w:eastAsia="Times New Roman" w:cs="Times New Roman"/>
                <w:spacing w:val="-4"/>
                <w:sz w:val="18"/>
                <w:szCs w:val="18"/>
              </w:rPr>
              <w:t xml:space="preserve">1m3 </w:t>
            </w:r>
            <w:r>
              <w:rPr>
                <w:spacing w:val="-4"/>
                <w:sz w:val="18"/>
                <w:szCs w:val="18"/>
              </w:rPr>
              <w:t>挖掘机装</w:t>
            </w:r>
            <w:r>
              <w:rPr>
                <w:spacing w:val="2"/>
                <w:sz w:val="18"/>
                <w:szCs w:val="18"/>
              </w:rPr>
              <w:t xml:space="preserve"> </w:t>
            </w:r>
            <w:r>
              <w:rPr>
                <w:spacing w:val="-6"/>
                <w:sz w:val="18"/>
                <w:szCs w:val="18"/>
              </w:rPr>
              <w:t>自卸汽车运</w:t>
            </w:r>
          </w:p>
          <w:p w14:paraId="02583E5A">
            <w:pPr>
              <w:pStyle w:val="6"/>
              <w:spacing w:before="19" w:line="222" w:lineRule="auto"/>
              <w:ind w:left="111"/>
              <w:rPr>
                <w:sz w:val="18"/>
                <w:szCs w:val="18"/>
              </w:rPr>
            </w:pPr>
            <w:r>
              <w:rPr>
                <w:spacing w:val="-3"/>
                <w:sz w:val="18"/>
                <w:szCs w:val="18"/>
              </w:rPr>
              <w:t>石渣</w:t>
            </w:r>
            <w:r>
              <w:rPr>
                <w:spacing w:val="8"/>
                <w:sz w:val="18"/>
                <w:szCs w:val="18"/>
              </w:rPr>
              <w:t xml:space="preserve"> </w:t>
            </w:r>
            <w:r>
              <w:rPr>
                <w:spacing w:val="-3"/>
                <w:sz w:val="18"/>
                <w:szCs w:val="18"/>
              </w:rPr>
              <w:t>运距</w:t>
            </w:r>
          </w:p>
          <w:p w14:paraId="3840E513">
            <w:pPr>
              <w:pStyle w:val="6"/>
              <w:spacing w:before="17" w:line="223" w:lineRule="auto"/>
              <w:ind w:left="114" w:right="176" w:firstLine="1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w:t>
            </w:r>
            <w:r>
              <w:rPr>
                <w:spacing w:val="-2"/>
                <w:sz w:val="18"/>
                <w:szCs w:val="18"/>
              </w:rPr>
              <w:t>～</w:t>
            </w:r>
            <w:r>
              <w:rPr>
                <w:rFonts w:ascii="Times New Roman" w:hAnsi="Times New Roman" w:eastAsia="Times New Roman" w:cs="Times New Roman"/>
                <w:spacing w:val="-2"/>
                <w:sz w:val="18"/>
                <w:szCs w:val="18"/>
              </w:rPr>
              <w:t>1.5km~</w:t>
            </w:r>
            <w:r>
              <w:rPr>
                <w:spacing w:val="-2"/>
                <w:sz w:val="18"/>
                <w:szCs w:val="18"/>
              </w:rPr>
              <w:t>自</w:t>
            </w:r>
            <w:r>
              <w:rPr>
                <w:sz w:val="18"/>
                <w:szCs w:val="18"/>
              </w:rPr>
              <w:t xml:space="preserve"> </w:t>
            </w:r>
            <w:r>
              <w:rPr>
                <w:spacing w:val="-3"/>
                <w:sz w:val="18"/>
                <w:szCs w:val="18"/>
              </w:rPr>
              <w:t>卸汽车</w:t>
            </w:r>
            <w:r>
              <w:rPr>
                <w:spacing w:val="-36"/>
                <w:sz w:val="18"/>
                <w:szCs w:val="18"/>
              </w:rPr>
              <w:t xml:space="preserve"> </w:t>
            </w:r>
            <w:r>
              <w:rPr>
                <w:rFonts w:ascii="Times New Roman" w:hAnsi="Times New Roman" w:eastAsia="Times New Roman" w:cs="Times New Roman"/>
                <w:spacing w:val="-3"/>
                <w:sz w:val="18"/>
                <w:szCs w:val="18"/>
              </w:rPr>
              <w:t>5T</w:t>
            </w:r>
          </w:p>
        </w:tc>
        <w:tc>
          <w:tcPr>
            <w:tcW w:w="789" w:type="dxa"/>
            <w:vAlign w:val="top"/>
          </w:tcPr>
          <w:p w14:paraId="3523CAFC">
            <w:pPr>
              <w:spacing w:line="455" w:lineRule="auto"/>
              <w:rPr>
                <w:rFonts w:ascii="Arial"/>
                <w:sz w:val="21"/>
              </w:rPr>
            </w:pPr>
          </w:p>
          <w:p w14:paraId="4E3215AE">
            <w:pPr>
              <w:spacing w:before="52" w:line="209" w:lineRule="auto"/>
              <w:ind w:left="175"/>
              <w:rPr>
                <w:rFonts w:ascii="Times New Roman" w:hAnsi="Times New Roman" w:eastAsia="Times New Roman" w:cs="Times New Roman"/>
                <w:sz w:val="12"/>
                <w:szCs w:val="12"/>
              </w:rPr>
            </w:pPr>
            <w:r>
              <w:rPr>
                <w:rFonts w:ascii="Times New Roman" w:hAnsi="Times New Roman" w:eastAsia="Times New Roman" w:cs="Times New Roman"/>
                <w:spacing w:val="-4"/>
                <w:sz w:val="18"/>
                <w:szCs w:val="18"/>
              </w:rPr>
              <w:t>100m</w:t>
            </w:r>
            <w:r>
              <w:rPr>
                <w:rFonts w:ascii="Times New Roman" w:hAnsi="Times New Roman" w:eastAsia="Times New Roman" w:cs="Times New Roman"/>
                <w:spacing w:val="-4"/>
                <w:position w:val="5"/>
                <w:sz w:val="12"/>
                <w:szCs w:val="12"/>
              </w:rPr>
              <w:t>3</w:t>
            </w:r>
          </w:p>
        </w:tc>
        <w:tc>
          <w:tcPr>
            <w:tcW w:w="994" w:type="dxa"/>
            <w:vAlign w:val="top"/>
          </w:tcPr>
          <w:p w14:paraId="5B3F1E92">
            <w:pPr>
              <w:spacing w:line="475" w:lineRule="auto"/>
              <w:rPr>
                <w:rFonts w:ascii="Arial"/>
                <w:sz w:val="21"/>
              </w:rPr>
            </w:pPr>
          </w:p>
          <w:p w14:paraId="4A19660F">
            <w:pPr>
              <w:spacing w:before="52" w:line="186" w:lineRule="auto"/>
              <w:ind w:left="39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362.87</w:t>
            </w:r>
          </w:p>
        </w:tc>
        <w:tc>
          <w:tcPr>
            <w:tcW w:w="835" w:type="dxa"/>
            <w:vAlign w:val="top"/>
          </w:tcPr>
          <w:p w14:paraId="7F7DAF83">
            <w:pPr>
              <w:rPr>
                <w:rFonts w:ascii="Arial"/>
                <w:sz w:val="21"/>
              </w:rPr>
            </w:pPr>
          </w:p>
        </w:tc>
        <w:tc>
          <w:tcPr>
            <w:tcW w:w="892" w:type="dxa"/>
            <w:vAlign w:val="top"/>
          </w:tcPr>
          <w:p w14:paraId="090AE11F">
            <w:pPr>
              <w:spacing w:line="475" w:lineRule="auto"/>
              <w:rPr>
                <w:rFonts w:ascii="Arial"/>
                <w:sz w:val="21"/>
              </w:rPr>
            </w:pPr>
          </w:p>
          <w:p w14:paraId="5C4C6511">
            <w:pPr>
              <w:spacing w:before="52" w:line="186" w:lineRule="auto"/>
              <w:ind w:left="19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2338.73</w:t>
            </w:r>
          </w:p>
        </w:tc>
        <w:tc>
          <w:tcPr>
            <w:tcW w:w="993" w:type="dxa"/>
            <w:vAlign w:val="top"/>
          </w:tcPr>
          <w:p w14:paraId="20C0595B">
            <w:pPr>
              <w:spacing w:line="475" w:lineRule="auto"/>
              <w:rPr>
                <w:rFonts w:ascii="Arial"/>
                <w:sz w:val="21"/>
              </w:rPr>
            </w:pPr>
          </w:p>
          <w:p w14:paraId="7BD57E2B">
            <w:pPr>
              <w:spacing w:before="52" w:line="186" w:lineRule="auto"/>
              <w:ind w:left="20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2701.60</w:t>
            </w:r>
          </w:p>
        </w:tc>
        <w:tc>
          <w:tcPr>
            <w:tcW w:w="888" w:type="dxa"/>
            <w:vAlign w:val="top"/>
          </w:tcPr>
          <w:p w14:paraId="2A4AAA99">
            <w:pPr>
              <w:spacing w:line="475" w:lineRule="auto"/>
              <w:rPr>
                <w:rFonts w:ascii="Arial"/>
                <w:sz w:val="21"/>
              </w:rPr>
            </w:pPr>
          </w:p>
          <w:p w14:paraId="73E20F82">
            <w:pPr>
              <w:spacing w:before="52" w:line="186" w:lineRule="auto"/>
              <w:ind w:left="3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105.36</w:t>
            </w:r>
          </w:p>
        </w:tc>
        <w:tc>
          <w:tcPr>
            <w:tcW w:w="993" w:type="dxa"/>
            <w:vAlign w:val="top"/>
          </w:tcPr>
          <w:p w14:paraId="0A1535FA">
            <w:pPr>
              <w:spacing w:line="475" w:lineRule="auto"/>
              <w:rPr>
                <w:rFonts w:ascii="Arial"/>
                <w:sz w:val="21"/>
              </w:rPr>
            </w:pPr>
          </w:p>
          <w:p w14:paraId="022E626D">
            <w:pPr>
              <w:spacing w:before="52" w:line="186" w:lineRule="auto"/>
              <w:ind w:left="30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2806.97</w:t>
            </w:r>
          </w:p>
        </w:tc>
        <w:tc>
          <w:tcPr>
            <w:tcW w:w="890" w:type="dxa"/>
            <w:vAlign w:val="top"/>
          </w:tcPr>
          <w:p w14:paraId="12C88E86">
            <w:pPr>
              <w:spacing w:line="475" w:lineRule="auto"/>
              <w:rPr>
                <w:rFonts w:ascii="Arial"/>
                <w:sz w:val="21"/>
              </w:rPr>
            </w:pPr>
          </w:p>
          <w:p w14:paraId="419155D2">
            <w:pPr>
              <w:spacing w:before="52" w:line="186" w:lineRule="auto"/>
              <w:ind w:left="21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168.42</w:t>
            </w:r>
          </w:p>
        </w:tc>
        <w:tc>
          <w:tcPr>
            <w:tcW w:w="785" w:type="dxa"/>
            <w:vAlign w:val="top"/>
          </w:tcPr>
          <w:p w14:paraId="2010326B">
            <w:pPr>
              <w:spacing w:line="475" w:lineRule="auto"/>
              <w:rPr>
                <w:rFonts w:ascii="Arial"/>
                <w:sz w:val="21"/>
              </w:rPr>
            </w:pPr>
          </w:p>
          <w:p w14:paraId="61FB9273">
            <w:pPr>
              <w:spacing w:before="52" w:line="186" w:lineRule="auto"/>
              <w:ind w:left="20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89.26</w:t>
            </w:r>
          </w:p>
        </w:tc>
        <w:tc>
          <w:tcPr>
            <w:tcW w:w="711" w:type="dxa"/>
            <w:vAlign w:val="top"/>
          </w:tcPr>
          <w:p w14:paraId="5A921A38">
            <w:pPr>
              <w:spacing w:line="475" w:lineRule="auto"/>
              <w:rPr>
                <w:rFonts w:ascii="Arial"/>
                <w:sz w:val="21"/>
              </w:rPr>
            </w:pPr>
          </w:p>
          <w:p w14:paraId="7A085692">
            <w:pPr>
              <w:spacing w:before="52" w:line="186"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710.65</w:t>
            </w:r>
          </w:p>
        </w:tc>
        <w:tc>
          <w:tcPr>
            <w:tcW w:w="557" w:type="dxa"/>
            <w:vAlign w:val="top"/>
          </w:tcPr>
          <w:p w14:paraId="48973D79">
            <w:pPr>
              <w:rPr>
                <w:rFonts w:ascii="Arial"/>
                <w:sz w:val="21"/>
              </w:rPr>
            </w:pPr>
          </w:p>
        </w:tc>
        <w:tc>
          <w:tcPr>
            <w:tcW w:w="890" w:type="dxa"/>
            <w:vAlign w:val="top"/>
          </w:tcPr>
          <w:p w14:paraId="52A1ACC7">
            <w:pPr>
              <w:spacing w:line="475" w:lineRule="auto"/>
              <w:rPr>
                <w:rFonts w:ascii="Arial"/>
                <w:sz w:val="21"/>
              </w:rPr>
            </w:pPr>
          </w:p>
          <w:p w14:paraId="46166866">
            <w:pPr>
              <w:spacing w:before="52" w:line="186" w:lineRule="auto"/>
              <w:ind w:left="20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339.78</w:t>
            </w:r>
          </w:p>
        </w:tc>
        <w:tc>
          <w:tcPr>
            <w:tcW w:w="1000" w:type="dxa"/>
            <w:vAlign w:val="top"/>
          </w:tcPr>
          <w:p w14:paraId="232A3D84">
            <w:pPr>
              <w:spacing w:line="475" w:lineRule="auto"/>
              <w:rPr>
                <w:rFonts w:ascii="Arial"/>
                <w:sz w:val="21"/>
              </w:rPr>
            </w:pPr>
          </w:p>
          <w:p w14:paraId="5F939565">
            <w:pPr>
              <w:spacing w:before="52" w:line="186" w:lineRule="auto"/>
              <w:ind w:left="20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4115.08</w:t>
            </w:r>
          </w:p>
        </w:tc>
      </w:tr>
    </w:tbl>
    <w:p w14:paraId="5035C342">
      <w:pPr>
        <w:pStyle w:val="2"/>
        <w:spacing w:line="341" w:lineRule="auto"/>
      </w:pPr>
    </w:p>
    <w:p w14:paraId="33A3089A">
      <w:pPr>
        <w:pStyle w:val="2"/>
        <w:spacing w:line="341" w:lineRule="auto"/>
      </w:pPr>
    </w:p>
    <w:p w14:paraId="3D0009E1">
      <w:pPr>
        <w:spacing w:before="69" w:line="214" w:lineRule="auto"/>
        <w:ind w:left="5379"/>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40"/>
          <w:sz w:val="21"/>
          <w:szCs w:val="21"/>
        </w:rPr>
        <w:t xml:space="preserve"> </w:t>
      </w:r>
      <w:r>
        <w:rPr>
          <w:rFonts w:ascii="Times New Roman" w:hAnsi="Times New Roman" w:eastAsia="Times New Roman" w:cs="Times New Roman"/>
          <w:b/>
          <w:bCs/>
          <w:spacing w:val="-2"/>
          <w:sz w:val="21"/>
          <w:szCs w:val="21"/>
        </w:rPr>
        <w:t xml:space="preserve">7-12 </w:t>
      </w:r>
      <w:r>
        <w:rPr>
          <w:rFonts w:ascii="宋体" w:hAnsi="宋体" w:eastAsia="宋体" w:cs="宋体"/>
          <w:b/>
          <w:bCs/>
          <w:spacing w:val="-2"/>
          <w:sz w:val="21"/>
          <w:szCs w:val="21"/>
        </w:rPr>
        <w:t>矿山地质环境监测预算单价表</w:t>
      </w:r>
    </w:p>
    <w:tbl>
      <w:tblPr>
        <w:tblStyle w:val="5"/>
        <w:tblW w:w="1418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1"/>
        <w:gridCol w:w="1989"/>
        <w:gridCol w:w="6414"/>
        <w:gridCol w:w="2080"/>
        <w:gridCol w:w="2649"/>
      </w:tblGrid>
      <w:tr w14:paraId="38233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051" w:type="dxa"/>
            <w:vAlign w:val="top"/>
          </w:tcPr>
          <w:p w14:paraId="7D165E38">
            <w:pPr>
              <w:pStyle w:val="6"/>
              <w:spacing w:before="161" w:line="221" w:lineRule="auto"/>
              <w:ind w:left="349"/>
              <w:rPr>
                <w:sz w:val="18"/>
                <w:szCs w:val="18"/>
              </w:rPr>
            </w:pPr>
            <w:r>
              <w:rPr>
                <w:spacing w:val="-2"/>
                <w:sz w:val="18"/>
                <w:szCs w:val="18"/>
              </w:rPr>
              <w:t>序号</w:t>
            </w:r>
          </w:p>
        </w:tc>
        <w:tc>
          <w:tcPr>
            <w:tcW w:w="8403" w:type="dxa"/>
            <w:gridSpan w:val="2"/>
            <w:vAlign w:val="top"/>
          </w:tcPr>
          <w:p w14:paraId="0B2DE161">
            <w:pPr>
              <w:pStyle w:val="6"/>
              <w:spacing w:before="162" w:line="220" w:lineRule="auto"/>
              <w:ind w:left="3576"/>
              <w:rPr>
                <w:sz w:val="18"/>
                <w:szCs w:val="18"/>
              </w:rPr>
            </w:pPr>
            <w:r>
              <w:rPr>
                <w:spacing w:val="-2"/>
                <w:sz w:val="18"/>
                <w:szCs w:val="18"/>
              </w:rPr>
              <w:t>工程或费用名称</w:t>
            </w:r>
          </w:p>
        </w:tc>
        <w:tc>
          <w:tcPr>
            <w:tcW w:w="2080" w:type="dxa"/>
            <w:vAlign w:val="top"/>
          </w:tcPr>
          <w:p w14:paraId="1F621410">
            <w:pPr>
              <w:pStyle w:val="6"/>
              <w:spacing w:before="162" w:line="220" w:lineRule="auto"/>
              <w:ind w:left="866"/>
              <w:rPr>
                <w:sz w:val="18"/>
                <w:szCs w:val="18"/>
              </w:rPr>
            </w:pPr>
            <w:r>
              <w:rPr>
                <w:spacing w:val="-3"/>
                <w:sz w:val="18"/>
                <w:szCs w:val="18"/>
              </w:rPr>
              <w:t>单位</w:t>
            </w:r>
          </w:p>
        </w:tc>
        <w:tc>
          <w:tcPr>
            <w:tcW w:w="2649" w:type="dxa"/>
            <w:vAlign w:val="top"/>
          </w:tcPr>
          <w:p w14:paraId="3883AAA4">
            <w:pPr>
              <w:pStyle w:val="6"/>
              <w:spacing w:before="162" w:line="218" w:lineRule="auto"/>
              <w:ind w:left="879"/>
              <w:rPr>
                <w:sz w:val="18"/>
                <w:szCs w:val="18"/>
              </w:rPr>
            </w:pPr>
            <w:r>
              <w:rPr>
                <w:spacing w:val="-4"/>
                <w:sz w:val="18"/>
                <w:szCs w:val="18"/>
              </w:rPr>
              <w:t>单价（元）</w:t>
            </w:r>
          </w:p>
        </w:tc>
      </w:tr>
      <w:tr w14:paraId="1FEF1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051" w:type="dxa"/>
            <w:vMerge w:val="restart"/>
            <w:tcBorders>
              <w:bottom w:val="nil"/>
            </w:tcBorders>
            <w:vAlign w:val="top"/>
          </w:tcPr>
          <w:p w14:paraId="1A9A0D46">
            <w:pPr>
              <w:spacing w:line="362" w:lineRule="auto"/>
              <w:rPr>
                <w:rFonts w:ascii="Arial"/>
                <w:sz w:val="21"/>
              </w:rPr>
            </w:pPr>
          </w:p>
          <w:p w14:paraId="47C1F3E7">
            <w:pPr>
              <w:spacing w:before="52" w:line="186" w:lineRule="auto"/>
              <w:ind w:left="498"/>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989" w:type="dxa"/>
            <w:vMerge w:val="restart"/>
            <w:tcBorders>
              <w:bottom w:val="nil"/>
            </w:tcBorders>
            <w:vAlign w:val="top"/>
          </w:tcPr>
          <w:p w14:paraId="5E9A3F7A">
            <w:pPr>
              <w:spacing w:line="322" w:lineRule="auto"/>
              <w:rPr>
                <w:rFonts w:ascii="Arial"/>
                <w:sz w:val="21"/>
              </w:rPr>
            </w:pPr>
          </w:p>
          <w:p w14:paraId="042C95FC">
            <w:pPr>
              <w:pStyle w:val="6"/>
              <w:spacing w:before="59" w:line="220" w:lineRule="auto"/>
              <w:ind w:left="275"/>
              <w:rPr>
                <w:sz w:val="18"/>
                <w:szCs w:val="18"/>
              </w:rPr>
            </w:pPr>
            <w:r>
              <w:rPr>
                <w:spacing w:val="-1"/>
                <w:sz w:val="18"/>
                <w:szCs w:val="18"/>
              </w:rPr>
              <w:t>矿山地质环境监测</w:t>
            </w:r>
          </w:p>
        </w:tc>
        <w:tc>
          <w:tcPr>
            <w:tcW w:w="6414" w:type="dxa"/>
            <w:vAlign w:val="top"/>
          </w:tcPr>
          <w:p w14:paraId="6072BB6E">
            <w:pPr>
              <w:pStyle w:val="6"/>
              <w:spacing w:before="152" w:line="219" w:lineRule="auto"/>
              <w:ind w:left="2041"/>
              <w:rPr>
                <w:sz w:val="18"/>
                <w:szCs w:val="18"/>
              </w:rPr>
            </w:pPr>
            <w:r>
              <w:rPr>
                <w:spacing w:val="-2"/>
                <w:sz w:val="18"/>
                <w:szCs w:val="18"/>
              </w:rPr>
              <w:t>地质灾害监测（滑坡、崩塌）</w:t>
            </w:r>
          </w:p>
        </w:tc>
        <w:tc>
          <w:tcPr>
            <w:tcW w:w="2080" w:type="dxa"/>
            <w:vAlign w:val="top"/>
          </w:tcPr>
          <w:p w14:paraId="44D29F91">
            <w:pPr>
              <w:pStyle w:val="6"/>
              <w:spacing w:before="152" w:line="220" w:lineRule="auto"/>
              <w:ind w:left="870"/>
              <w:rPr>
                <w:sz w:val="18"/>
                <w:szCs w:val="18"/>
              </w:rPr>
            </w:pPr>
            <w:r>
              <w:rPr>
                <w:spacing w:val="-4"/>
                <w:sz w:val="18"/>
                <w:szCs w:val="18"/>
              </w:rPr>
              <w:t>点次</w:t>
            </w:r>
          </w:p>
        </w:tc>
        <w:tc>
          <w:tcPr>
            <w:tcW w:w="2649" w:type="dxa"/>
            <w:vAlign w:val="top"/>
          </w:tcPr>
          <w:p w14:paraId="55AEA1BF">
            <w:pPr>
              <w:spacing w:before="186" w:line="186" w:lineRule="auto"/>
              <w:ind w:left="109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100.00</w:t>
            </w:r>
          </w:p>
        </w:tc>
      </w:tr>
      <w:tr w14:paraId="2C776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051" w:type="dxa"/>
            <w:vMerge w:val="continue"/>
            <w:tcBorders>
              <w:top w:val="nil"/>
            </w:tcBorders>
            <w:vAlign w:val="top"/>
          </w:tcPr>
          <w:p w14:paraId="71C96D34">
            <w:pPr>
              <w:rPr>
                <w:rFonts w:ascii="Arial"/>
                <w:sz w:val="21"/>
              </w:rPr>
            </w:pPr>
          </w:p>
        </w:tc>
        <w:tc>
          <w:tcPr>
            <w:tcW w:w="1989" w:type="dxa"/>
            <w:vMerge w:val="continue"/>
            <w:tcBorders>
              <w:top w:val="nil"/>
            </w:tcBorders>
            <w:vAlign w:val="top"/>
          </w:tcPr>
          <w:p w14:paraId="428AF10F">
            <w:pPr>
              <w:rPr>
                <w:rFonts w:ascii="Arial"/>
                <w:sz w:val="21"/>
              </w:rPr>
            </w:pPr>
          </w:p>
        </w:tc>
        <w:tc>
          <w:tcPr>
            <w:tcW w:w="6414" w:type="dxa"/>
            <w:vAlign w:val="top"/>
          </w:tcPr>
          <w:p w14:paraId="3D68CA41">
            <w:pPr>
              <w:pStyle w:val="6"/>
              <w:spacing w:before="137" w:line="219" w:lineRule="auto"/>
              <w:ind w:left="2492"/>
              <w:rPr>
                <w:sz w:val="18"/>
                <w:szCs w:val="18"/>
              </w:rPr>
            </w:pPr>
            <w:r>
              <w:rPr>
                <w:spacing w:val="-1"/>
                <w:sz w:val="18"/>
                <w:szCs w:val="18"/>
              </w:rPr>
              <w:t>地形地貌监测监测</w:t>
            </w:r>
          </w:p>
        </w:tc>
        <w:tc>
          <w:tcPr>
            <w:tcW w:w="2080" w:type="dxa"/>
            <w:vAlign w:val="top"/>
          </w:tcPr>
          <w:p w14:paraId="15BB51DD">
            <w:pPr>
              <w:pStyle w:val="6"/>
              <w:spacing w:before="136" w:line="220" w:lineRule="auto"/>
              <w:ind w:left="870"/>
              <w:rPr>
                <w:sz w:val="18"/>
                <w:szCs w:val="18"/>
              </w:rPr>
            </w:pPr>
            <w:r>
              <w:rPr>
                <w:spacing w:val="-4"/>
                <w:sz w:val="18"/>
                <w:szCs w:val="18"/>
              </w:rPr>
              <w:t>点次</w:t>
            </w:r>
          </w:p>
        </w:tc>
        <w:tc>
          <w:tcPr>
            <w:tcW w:w="2649" w:type="dxa"/>
            <w:vAlign w:val="top"/>
          </w:tcPr>
          <w:p w14:paraId="6B1A8467">
            <w:pPr>
              <w:spacing w:before="172" w:line="186" w:lineRule="auto"/>
              <w:ind w:left="107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w:t>
            </w:r>
          </w:p>
        </w:tc>
      </w:tr>
    </w:tbl>
    <w:p w14:paraId="15368756">
      <w:pPr>
        <w:pStyle w:val="2"/>
      </w:pPr>
    </w:p>
    <w:p w14:paraId="03E13208">
      <w:pPr>
        <w:sectPr>
          <w:headerReference r:id="rId182" w:type="default"/>
          <w:footerReference r:id="rId183" w:type="default"/>
          <w:pgSz w:w="16841" w:h="11912"/>
          <w:pgMar w:top="1212" w:right="1325" w:bottom="885" w:left="1327" w:header="887" w:footer="722" w:gutter="0"/>
          <w:cols w:space="720" w:num="1"/>
        </w:sectPr>
      </w:pPr>
    </w:p>
    <w:p w14:paraId="6E7E2B7B">
      <w:pPr>
        <w:spacing w:before="43" w:line="218" w:lineRule="auto"/>
        <w:ind w:left="603"/>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、各治理单元单项工程投资估算</w:t>
      </w:r>
    </w:p>
    <w:p w14:paraId="19F6651B">
      <w:pPr>
        <w:spacing w:before="296" w:line="214" w:lineRule="auto"/>
        <w:ind w:left="4853"/>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36"/>
          <w:sz w:val="21"/>
          <w:szCs w:val="21"/>
        </w:rPr>
        <w:t xml:space="preserve"> </w:t>
      </w:r>
      <w:r>
        <w:rPr>
          <w:rFonts w:ascii="Times New Roman" w:hAnsi="Times New Roman" w:eastAsia="Times New Roman" w:cs="Times New Roman"/>
          <w:b/>
          <w:bCs/>
          <w:spacing w:val="-2"/>
          <w:sz w:val="21"/>
          <w:szCs w:val="21"/>
        </w:rPr>
        <w:t xml:space="preserve">7-13 </w:t>
      </w:r>
      <w:r>
        <w:rPr>
          <w:rFonts w:ascii="宋体" w:hAnsi="宋体" w:eastAsia="宋体" w:cs="宋体"/>
          <w:b/>
          <w:bCs/>
          <w:spacing w:val="-2"/>
          <w:sz w:val="21"/>
          <w:szCs w:val="21"/>
        </w:rPr>
        <w:t>矿山地质环境恢复各治理单项投资估算表</w:t>
      </w:r>
    </w:p>
    <w:tbl>
      <w:tblPr>
        <w:tblStyle w:val="5"/>
        <w:tblW w:w="1418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38"/>
        <w:gridCol w:w="1816"/>
        <w:gridCol w:w="1706"/>
        <w:gridCol w:w="1555"/>
        <w:gridCol w:w="1416"/>
        <w:gridCol w:w="1559"/>
        <w:gridCol w:w="1419"/>
        <w:gridCol w:w="1418"/>
        <w:gridCol w:w="1456"/>
      </w:tblGrid>
      <w:tr w14:paraId="00D80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1838" w:type="dxa"/>
            <w:vAlign w:val="top"/>
          </w:tcPr>
          <w:p w14:paraId="63A4DC64">
            <w:pPr>
              <w:pStyle w:val="6"/>
              <w:spacing w:before="274" w:line="221" w:lineRule="auto"/>
              <w:ind w:left="293"/>
            </w:pPr>
            <w:r>
              <w:rPr>
                <w:spacing w:val="-1"/>
              </w:rPr>
              <w:t>恢复治理单元</w:t>
            </w:r>
          </w:p>
        </w:tc>
        <w:tc>
          <w:tcPr>
            <w:tcW w:w="1816" w:type="dxa"/>
            <w:vAlign w:val="top"/>
          </w:tcPr>
          <w:p w14:paraId="7722BE82">
            <w:pPr>
              <w:pStyle w:val="6"/>
              <w:spacing w:before="274" w:line="221" w:lineRule="auto"/>
              <w:ind w:left="282"/>
            </w:pPr>
            <w:r>
              <w:rPr>
                <w:spacing w:val="-1"/>
              </w:rPr>
              <w:t>恢复治理项目</w:t>
            </w:r>
          </w:p>
        </w:tc>
        <w:tc>
          <w:tcPr>
            <w:tcW w:w="1706" w:type="dxa"/>
            <w:vAlign w:val="top"/>
          </w:tcPr>
          <w:p w14:paraId="7863930C">
            <w:pPr>
              <w:pStyle w:val="6"/>
              <w:spacing w:before="274" w:line="221" w:lineRule="auto"/>
              <w:ind w:left="650"/>
            </w:pPr>
            <w:r>
              <w:rPr>
                <w:spacing w:val="-2"/>
              </w:rPr>
              <w:t>单位</w:t>
            </w:r>
          </w:p>
        </w:tc>
        <w:tc>
          <w:tcPr>
            <w:tcW w:w="1555" w:type="dxa"/>
            <w:vAlign w:val="top"/>
          </w:tcPr>
          <w:p w14:paraId="7A7F6E87">
            <w:pPr>
              <w:pStyle w:val="6"/>
              <w:spacing w:before="274" w:line="221" w:lineRule="auto"/>
              <w:ind w:left="469"/>
            </w:pPr>
            <w:r>
              <w:rPr>
                <w:spacing w:val="-2"/>
              </w:rPr>
              <w:t>工程量</w:t>
            </w:r>
          </w:p>
        </w:tc>
        <w:tc>
          <w:tcPr>
            <w:tcW w:w="1416" w:type="dxa"/>
            <w:vAlign w:val="top"/>
          </w:tcPr>
          <w:p w14:paraId="6D26AAF8">
            <w:pPr>
              <w:pStyle w:val="6"/>
              <w:spacing w:before="274" w:line="219" w:lineRule="auto"/>
              <w:ind w:left="190"/>
            </w:pPr>
            <w:r>
              <w:rPr>
                <w:spacing w:val="-5"/>
              </w:rPr>
              <w:t>单价（元）</w:t>
            </w:r>
          </w:p>
        </w:tc>
        <w:tc>
          <w:tcPr>
            <w:tcW w:w="1559" w:type="dxa"/>
            <w:vAlign w:val="top"/>
          </w:tcPr>
          <w:p w14:paraId="7538723D">
            <w:pPr>
              <w:pStyle w:val="6"/>
              <w:spacing w:before="274" w:line="221" w:lineRule="auto"/>
              <w:ind w:left="157"/>
            </w:pPr>
            <w:r>
              <w:rPr>
                <w:spacing w:val="-2"/>
              </w:rPr>
              <w:t>投资（万元）</w:t>
            </w:r>
          </w:p>
        </w:tc>
        <w:tc>
          <w:tcPr>
            <w:tcW w:w="1419" w:type="dxa"/>
            <w:vAlign w:val="top"/>
          </w:tcPr>
          <w:p w14:paraId="4CF60144">
            <w:pPr>
              <w:pStyle w:val="6"/>
              <w:spacing w:before="137" w:line="230" w:lineRule="auto"/>
              <w:ind w:left="508" w:right="114" w:hanging="392"/>
            </w:pPr>
            <w:r>
              <w:rPr>
                <w:spacing w:val="-13"/>
              </w:rPr>
              <w:t>其他费用（万</w:t>
            </w:r>
            <w:r>
              <w:t xml:space="preserve"> </w:t>
            </w:r>
            <w:r>
              <w:rPr>
                <w:spacing w:val="-6"/>
              </w:rPr>
              <w:t>元）</w:t>
            </w:r>
          </w:p>
        </w:tc>
        <w:tc>
          <w:tcPr>
            <w:tcW w:w="1418" w:type="dxa"/>
            <w:vAlign w:val="top"/>
          </w:tcPr>
          <w:p w14:paraId="4E204B32">
            <w:pPr>
              <w:pStyle w:val="6"/>
              <w:spacing w:before="137" w:line="230" w:lineRule="auto"/>
              <w:ind w:left="300" w:right="177" w:hanging="111"/>
            </w:pPr>
            <w:r>
              <w:rPr>
                <w:spacing w:val="-1"/>
              </w:rPr>
              <w:t>基本预备费</w:t>
            </w:r>
            <w:r>
              <w:t xml:space="preserve"> </w:t>
            </w:r>
            <w:r>
              <w:rPr>
                <w:spacing w:val="-6"/>
              </w:rPr>
              <w:t>（万元）</w:t>
            </w:r>
          </w:p>
        </w:tc>
        <w:tc>
          <w:tcPr>
            <w:tcW w:w="1456" w:type="dxa"/>
            <w:vAlign w:val="top"/>
          </w:tcPr>
          <w:p w14:paraId="61E9B249">
            <w:pPr>
              <w:pStyle w:val="6"/>
              <w:spacing w:before="137" w:line="230" w:lineRule="auto"/>
              <w:ind w:left="524" w:right="104" w:hanging="408"/>
            </w:pPr>
            <w:r>
              <w:rPr>
                <w:spacing w:val="-6"/>
              </w:rPr>
              <w:t>静态投资（万</w:t>
            </w:r>
            <w:r>
              <w:rPr>
                <w:spacing w:val="4"/>
              </w:rPr>
              <w:t xml:space="preserve"> </w:t>
            </w:r>
            <w:r>
              <w:rPr>
                <w:spacing w:val="-6"/>
              </w:rPr>
              <w:t>元）</w:t>
            </w:r>
          </w:p>
        </w:tc>
      </w:tr>
      <w:tr w14:paraId="6C54C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838" w:type="dxa"/>
            <w:vAlign w:val="top"/>
          </w:tcPr>
          <w:p w14:paraId="2BD56E50">
            <w:pPr>
              <w:pStyle w:val="6"/>
              <w:spacing w:before="95" w:line="220" w:lineRule="auto"/>
              <w:ind w:left="510"/>
            </w:pPr>
            <w:r>
              <w:rPr>
                <w:spacing w:val="-3"/>
              </w:rPr>
              <w:t>露天采场</w:t>
            </w:r>
          </w:p>
        </w:tc>
        <w:tc>
          <w:tcPr>
            <w:tcW w:w="1816" w:type="dxa"/>
            <w:vAlign w:val="top"/>
          </w:tcPr>
          <w:p w14:paraId="6C60CB50">
            <w:pPr>
              <w:pStyle w:val="6"/>
              <w:spacing w:before="95" w:line="221" w:lineRule="auto"/>
              <w:ind w:left="600"/>
            </w:pPr>
            <w:r>
              <w:rPr>
                <w:spacing w:val="-2"/>
              </w:rPr>
              <w:t>警示牌</w:t>
            </w:r>
          </w:p>
        </w:tc>
        <w:tc>
          <w:tcPr>
            <w:tcW w:w="1706" w:type="dxa"/>
            <w:vAlign w:val="top"/>
          </w:tcPr>
          <w:p w14:paraId="37863096">
            <w:pPr>
              <w:pStyle w:val="6"/>
              <w:spacing w:before="95" w:line="221" w:lineRule="auto"/>
              <w:ind w:left="751"/>
            </w:pPr>
            <w:r>
              <w:t>个</w:t>
            </w:r>
          </w:p>
        </w:tc>
        <w:tc>
          <w:tcPr>
            <w:tcW w:w="1555" w:type="dxa"/>
            <w:vAlign w:val="top"/>
          </w:tcPr>
          <w:p w14:paraId="066BC905">
            <w:pPr>
              <w:spacing w:before="134" w:line="187" w:lineRule="auto"/>
              <w:ind w:left="55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15.00</w:t>
            </w:r>
          </w:p>
        </w:tc>
        <w:tc>
          <w:tcPr>
            <w:tcW w:w="1416" w:type="dxa"/>
            <w:vAlign w:val="top"/>
          </w:tcPr>
          <w:p w14:paraId="78FF3941">
            <w:pPr>
              <w:spacing w:before="130" w:line="187" w:lineRule="auto"/>
              <w:ind w:left="41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500.00</w:t>
            </w:r>
          </w:p>
        </w:tc>
        <w:tc>
          <w:tcPr>
            <w:tcW w:w="1559" w:type="dxa"/>
            <w:vAlign w:val="top"/>
          </w:tcPr>
          <w:p w14:paraId="6A33BDDE">
            <w:pPr>
              <w:spacing w:before="134" w:line="187" w:lineRule="auto"/>
              <w:ind w:left="4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0.7500</w:t>
            </w:r>
          </w:p>
        </w:tc>
        <w:tc>
          <w:tcPr>
            <w:tcW w:w="1419" w:type="dxa"/>
            <w:vAlign w:val="top"/>
          </w:tcPr>
          <w:p w14:paraId="05145917">
            <w:pPr>
              <w:spacing w:before="130" w:line="187" w:lineRule="auto"/>
              <w:ind w:left="41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0.1178</w:t>
            </w:r>
          </w:p>
        </w:tc>
        <w:tc>
          <w:tcPr>
            <w:tcW w:w="1418" w:type="dxa"/>
            <w:vAlign w:val="top"/>
          </w:tcPr>
          <w:p w14:paraId="3A9801AA">
            <w:pPr>
              <w:spacing w:before="130" w:line="187" w:lineRule="auto"/>
              <w:ind w:left="41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0.0434</w:t>
            </w:r>
          </w:p>
        </w:tc>
        <w:tc>
          <w:tcPr>
            <w:tcW w:w="1456" w:type="dxa"/>
            <w:vAlign w:val="top"/>
          </w:tcPr>
          <w:p w14:paraId="7CC414FA">
            <w:pPr>
              <w:spacing w:before="130" w:line="187" w:lineRule="auto"/>
              <w:ind w:left="42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0.9112</w:t>
            </w:r>
          </w:p>
        </w:tc>
      </w:tr>
      <w:tr w14:paraId="55912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838" w:type="dxa"/>
            <w:vAlign w:val="top"/>
          </w:tcPr>
          <w:p w14:paraId="3AE3D648">
            <w:pPr>
              <w:pStyle w:val="6"/>
              <w:spacing w:before="96" w:line="221" w:lineRule="auto"/>
              <w:ind w:left="612"/>
            </w:pPr>
            <w:r>
              <w:rPr>
                <w:spacing w:val="-2"/>
              </w:rPr>
              <w:t>办公区</w:t>
            </w:r>
          </w:p>
        </w:tc>
        <w:tc>
          <w:tcPr>
            <w:tcW w:w="1816" w:type="dxa"/>
            <w:vAlign w:val="top"/>
          </w:tcPr>
          <w:p w14:paraId="0AD64F43">
            <w:pPr>
              <w:pStyle w:val="6"/>
              <w:spacing w:before="96" w:line="221" w:lineRule="auto"/>
              <w:ind w:left="491"/>
            </w:pPr>
            <w:r>
              <w:rPr>
                <w:spacing w:val="-2"/>
              </w:rPr>
              <w:t>拆除工程</w:t>
            </w:r>
          </w:p>
        </w:tc>
        <w:tc>
          <w:tcPr>
            <w:tcW w:w="1706" w:type="dxa"/>
            <w:vAlign w:val="top"/>
          </w:tcPr>
          <w:p w14:paraId="45CDF90F">
            <w:pPr>
              <w:spacing w:before="135" w:line="187" w:lineRule="auto"/>
              <w:ind w:left="58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100m3</w:t>
            </w:r>
          </w:p>
        </w:tc>
        <w:tc>
          <w:tcPr>
            <w:tcW w:w="1555" w:type="dxa"/>
            <w:vAlign w:val="top"/>
          </w:tcPr>
          <w:p w14:paraId="45375A3E">
            <w:pPr>
              <w:spacing w:before="135" w:line="187" w:lineRule="auto"/>
              <w:ind w:left="5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9.26</w:t>
            </w:r>
          </w:p>
        </w:tc>
        <w:tc>
          <w:tcPr>
            <w:tcW w:w="1416" w:type="dxa"/>
            <w:vAlign w:val="top"/>
          </w:tcPr>
          <w:p w14:paraId="55249B51">
            <w:pPr>
              <w:spacing w:before="135" w:line="187" w:lineRule="auto"/>
              <w:ind w:left="3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31836.07</w:t>
            </w:r>
          </w:p>
        </w:tc>
        <w:tc>
          <w:tcPr>
            <w:tcW w:w="1559" w:type="dxa"/>
            <w:vAlign w:val="top"/>
          </w:tcPr>
          <w:p w14:paraId="544B4345">
            <w:pPr>
              <w:spacing w:before="135" w:line="187" w:lineRule="auto"/>
              <w:ind w:left="43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29.4802</w:t>
            </w:r>
          </w:p>
        </w:tc>
        <w:tc>
          <w:tcPr>
            <w:tcW w:w="1419" w:type="dxa"/>
            <w:vAlign w:val="top"/>
          </w:tcPr>
          <w:p w14:paraId="11B7BAA7">
            <w:pPr>
              <w:spacing w:before="131" w:line="187" w:lineRule="auto"/>
              <w:ind w:left="40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4.6318</w:t>
            </w:r>
          </w:p>
        </w:tc>
        <w:tc>
          <w:tcPr>
            <w:tcW w:w="1418" w:type="dxa"/>
            <w:vAlign w:val="top"/>
          </w:tcPr>
          <w:p w14:paraId="14C10389">
            <w:pPr>
              <w:spacing w:before="131" w:line="187" w:lineRule="auto"/>
              <w:ind w:left="43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1.7056</w:t>
            </w:r>
          </w:p>
        </w:tc>
        <w:tc>
          <w:tcPr>
            <w:tcW w:w="1456" w:type="dxa"/>
            <w:vAlign w:val="top"/>
          </w:tcPr>
          <w:p w14:paraId="70FC97C6">
            <w:pPr>
              <w:spacing w:before="131" w:line="187" w:lineRule="auto"/>
              <w:ind w:left="37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35.8176</w:t>
            </w:r>
          </w:p>
        </w:tc>
      </w:tr>
      <w:tr w14:paraId="74F75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838" w:type="dxa"/>
            <w:vAlign w:val="top"/>
          </w:tcPr>
          <w:p w14:paraId="4C83BDB8">
            <w:pPr>
              <w:rPr>
                <w:rFonts w:ascii="Arial"/>
                <w:sz w:val="21"/>
              </w:rPr>
            </w:pPr>
          </w:p>
        </w:tc>
        <w:tc>
          <w:tcPr>
            <w:tcW w:w="1816" w:type="dxa"/>
            <w:vAlign w:val="top"/>
          </w:tcPr>
          <w:p w14:paraId="2CE28BAE">
            <w:pPr>
              <w:pStyle w:val="6"/>
              <w:spacing w:before="96" w:line="221" w:lineRule="auto"/>
              <w:ind w:left="491"/>
            </w:pPr>
            <w:r>
              <w:rPr>
                <w:spacing w:val="-2"/>
              </w:rPr>
              <w:t>砌体拆除</w:t>
            </w:r>
          </w:p>
        </w:tc>
        <w:tc>
          <w:tcPr>
            <w:tcW w:w="1706" w:type="dxa"/>
            <w:vAlign w:val="top"/>
          </w:tcPr>
          <w:p w14:paraId="1CB06CD9">
            <w:pPr>
              <w:spacing w:before="135" w:line="187" w:lineRule="auto"/>
              <w:ind w:left="58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100m3</w:t>
            </w:r>
          </w:p>
        </w:tc>
        <w:tc>
          <w:tcPr>
            <w:tcW w:w="1555" w:type="dxa"/>
            <w:vAlign w:val="top"/>
          </w:tcPr>
          <w:p w14:paraId="286AC450">
            <w:pPr>
              <w:spacing w:before="135" w:line="187" w:lineRule="auto"/>
              <w:ind w:left="5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9.26</w:t>
            </w:r>
          </w:p>
        </w:tc>
        <w:tc>
          <w:tcPr>
            <w:tcW w:w="1416" w:type="dxa"/>
            <w:vAlign w:val="top"/>
          </w:tcPr>
          <w:p w14:paraId="31BC4382">
            <w:pPr>
              <w:spacing w:before="135" w:line="187" w:lineRule="auto"/>
              <w:ind w:left="3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4115.08</w:t>
            </w:r>
          </w:p>
        </w:tc>
        <w:tc>
          <w:tcPr>
            <w:tcW w:w="1559" w:type="dxa"/>
            <w:vAlign w:val="top"/>
          </w:tcPr>
          <w:p w14:paraId="6E1F6AE8">
            <w:pPr>
              <w:spacing w:before="135" w:line="187" w:lineRule="auto"/>
              <w:ind w:left="4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3.8106</w:t>
            </w:r>
          </w:p>
        </w:tc>
        <w:tc>
          <w:tcPr>
            <w:tcW w:w="1419" w:type="dxa"/>
            <w:vAlign w:val="top"/>
          </w:tcPr>
          <w:p w14:paraId="73F1A4DE">
            <w:pPr>
              <w:spacing w:before="130" w:line="187" w:lineRule="auto"/>
              <w:ind w:left="41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0.5987</w:t>
            </w:r>
          </w:p>
        </w:tc>
        <w:tc>
          <w:tcPr>
            <w:tcW w:w="1418" w:type="dxa"/>
            <w:vAlign w:val="top"/>
          </w:tcPr>
          <w:p w14:paraId="6215CD72">
            <w:pPr>
              <w:spacing w:before="130" w:line="187" w:lineRule="auto"/>
              <w:ind w:left="41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0.2205</w:t>
            </w:r>
          </w:p>
        </w:tc>
        <w:tc>
          <w:tcPr>
            <w:tcW w:w="1456" w:type="dxa"/>
            <w:vAlign w:val="top"/>
          </w:tcPr>
          <w:p w14:paraId="44123DF0">
            <w:pPr>
              <w:spacing w:before="130" w:line="187" w:lineRule="auto"/>
              <w:ind w:left="42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4.6297</w:t>
            </w:r>
          </w:p>
        </w:tc>
      </w:tr>
      <w:tr w14:paraId="7B4A6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838" w:type="dxa"/>
            <w:vMerge w:val="restart"/>
            <w:tcBorders>
              <w:bottom w:val="nil"/>
            </w:tcBorders>
            <w:vAlign w:val="top"/>
          </w:tcPr>
          <w:p w14:paraId="1352574E">
            <w:pPr>
              <w:spacing w:line="380" w:lineRule="auto"/>
              <w:rPr>
                <w:rFonts w:ascii="Arial"/>
                <w:sz w:val="21"/>
              </w:rPr>
            </w:pPr>
          </w:p>
          <w:p w14:paraId="2A1841B9">
            <w:pPr>
              <w:pStyle w:val="6"/>
              <w:spacing w:before="68" w:line="221" w:lineRule="auto"/>
              <w:ind w:left="506"/>
            </w:pPr>
            <w:r>
              <w:rPr>
                <w:spacing w:val="-2"/>
              </w:rPr>
              <w:t>监测工程</w:t>
            </w:r>
          </w:p>
        </w:tc>
        <w:tc>
          <w:tcPr>
            <w:tcW w:w="1816" w:type="dxa"/>
            <w:vAlign w:val="top"/>
          </w:tcPr>
          <w:p w14:paraId="0E10DCDF">
            <w:pPr>
              <w:pStyle w:val="6"/>
              <w:spacing w:before="174" w:line="220" w:lineRule="auto"/>
              <w:ind w:left="176"/>
            </w:pPr>
            <w:r>
              <w:rPr>
                <w:spacing w:val="-1"/>
              </w:rPr>
              <w:t>滑坡、崩塌监测</w:t>
            </w:r>
          </w:p>
        </w:tc>
        <w:tc>
          <w:tcPr>
            <w:tcW w:w="1706" w:type="dxa"/>
            <w:vAlign w:val="top"/>
          </w:tcPr>
          <w:p w14:paraId="370E9C58">
            <w:pPr>
              <w:pStyle w:val="6"/>
              <w:spacing w:before="173" w:line="221" w:lineRule="auto"/>
              <w:ind w:left="656"/>
            </w:pPr>
            <w:r>
              <w:rPr>
                <w:spacing w:val="-4"/>
              </w:rPr>
              <w:t>点次</w:t>
            </w:r>
          </w:p>
        </w:tc>
        <w:tc>
          <w:tcPr>
            <w:tcW w:w="1555" w:type="dxa"/>
            <w:vAlign w:val="top"/>
          </w:tcPr>
          <w:p w14:paraId="1876B035">
            <w:pPr>
              <w:spacing w:before="208" w:line="187" w:lineRule="auto"/>
              <w:ind w:left="61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600</w:t>
            </w:r>
          </w:p>
        </w:tc>
        <w:tc>
          <w:tcPr>
            <w:tcW w:w="1416" w:type="dxa"/>
            <w:vAlign w:val="top"/>
          </w:tcPr>
          <w:p w14:paraId="30863B24">
            <w:pPr>
              <w:spacing w:before="208" w:line="187" w:lineRule="auto"/>
              <w:ind w:left="429"/>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100.00</w:t>
            </w:r>
          </w:p>
        </w:tc>
        <w:tc>
          <w:tcPr>
            <w:tcW w:w="1559" w:type="dxa"/>
            <w:vAlign w:val="top"/>
          </w:tcPr>
          <w:p w14:paraId="1DEEBF4C">
            <w:pPr>
              <w:spacing w:before="208" w:line="187" w:lineRule="auto"/>
              <w:ind w:left="48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6.0000</w:t>
            </w:r>
          </w:p>
        </w:tc>
        <w:tc>
          <w:tcPr>
            <w:tcW w:w="1419" w:type="dxa"/>
            <w:vAlign w:val="top"/>
          </w:tcPr>
          <w:p w14:paraId="6669E039">
            <w:pPr>
              <w:spacing w:before="300" w:line="105" w:lineRule="exact"/>
              <w:ind w:left="680"/>
              <w:rPr>
                <w:rFonts w:ascii="Times New Roman" w:hAnsi="Times New Roman" w:eastAsia="Times New Roman" w:cs="Times New Roman"/>
                <w:sz w:val="22"/>
                <w:szCs w:val="22"/>
              </w:rPr>
            </w:pPr>
            <w:r>
              <w:rPr>
                <w:rFonts w:ascii="Times New Roman" w:hAnsi="Times New Roman" w:eastAsia="Times New Roman" w:cs="Times New Roman"/>
                <w:position w:val="-6"/>
                <w:sz w:val="22"/>
                <w:szCs w:val="22"/>
              </w:rPr>
              <w:t>-</w:t>
            </w:r>
          </w:p>
        </w:tc>
        <w:tc>
          <w:tcPr>
            <w:tcW w:w="1418" w:type="dxa"/>
            <w:vAlign w:val="top"/>
          </w:tcPr>
          <w:p w14:paraId="49554263">
            <w:pPr>
              <w:spacing w:before="300" w:line="105" w:lineRule="exact"/>
              <w:ind w:left="680"/>
              <w:rPr>
                <w:rFonts w:ascii="Times New Roman" w:hAnsi="Times New Roman" w:eastAsia="Times New Roman" w:cs="Times New Roman"/>
                <w:sz w:val="22"/>
                <w:szCs w:val="22"/>
              </w:rPr>
            </w:pPr>
            <w:r>
              <w:rPr>
                <w:rFonts w:ascii="Times New Roman" w:hAnsi="Times New Roman" w:eastAsia="Times New Roman" w:cs="Times New Roman"/>
                <w:position w:val="-6"/>
                <w:sz w:val="22"/>
                <w:szCs w:val="22"/>
              </w:rPr>
              <w:t>-</w:t>
            </w:r>
          </w:p>
        </w:tc>
        <w:tc>
          <w:tcPr>
            <w:tcW w:w="1456" w:type="dxa"/>
            <w:vMerge w:val="restart"/>
            <w:tcBorders>
              <w:bottom w:val="nil"/>
            </w:tcBorders>
            <w:vAlign w:val="top"/>
          </w:tcPr>
          <w:p w14:paraId="31C17012">
            <w:pPr>
              <w:spacing w:line="418" w:lineRule="auto"/>
              <w:rPr>
                <w:rFonts w:ascii="Arial"/>
                <w:sz w:val="21"/>
              </w:rPr>
            </w:pPr>
          </w:p>
          <w:p w14:paraId="5D02852F">
            <w:pPr>
              <w:spacing w:before="63" w:line="187" w:lineRule="auto"/>
              <w:ind w:left="43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6.8000</w:t>
            </w:r>
          </w:p>
        </w:tc>
      </w:tr>
      <w:tr w14:paraId="795E4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838" w:type="dxa"/>
            <w:vMerge w:val="continue"/>
            <w:tcBorders>
              <w:top w:val="nil"/>
            </w:tcBorders>
            <w:vAlign w:val="top"/>
          </w:tcPr>
          <w:p w14:paraId="196EB3A6">
            <w:pPr>
              <w:rPr>
                <w:rFonts w:ascii="Arial"/>
                <w:sz w:val="21"/>
              </w:rPr>
            </w:pPr>
          </w:p>
        </w:tc>
        <w:tc>
          <w:tcPr>
            <w:tcW w:w="1816" w:type="dxa"/>
            <w:vAlign w:val="top"/>
          </w:tcPr>
          <w:p w14:paraId="354D6513">
            <w:pPr>
              <w:pStyle w:val="6"/>
              <w:spacing w:before="33" w:line="222" w:lineRule="auto"/>
              <w:ind w:left="805" w:right="168" w:hanging="629"/>
            </w:pPr>
            <w:r>
              <w:rPr>
                <w:spacing w:val="-1"/>
              </w:rPr>
              <w:t>地形地貌监测监</w:t>
            </w:r>
            <w:r>
              <w:rPr>
                <w:spacing w:val="1"/>
              </w:rPr>
              <w:t xml:space="preserve"> </w:t>
            </w:r>
            <w:r>
              <w:t>测</w:t>
            </w:r>
          </w:p>
        </w:tc>
        <w:tc>
          <w:tcPr>
            <w:tcW w:w="1706" w:type="dxa"/>
            <w:vAlign w:val="top"/>
          </w:tcPr>
          <w:p w14:paraId="673BC212">
            <w:pPr>
              <w:pStyle w:val="6"/>
              <w:spacing w:before="170" w:line="221" w:lineRule="auto"/>
              <w:ind w:left="656"/>
            </w:pPr>
            <w:r>
              <w:rPr>
                <w:spacing w:val="-4"/>
              </w:rPr>
              <w:t>点次</w:t>
            </w:r>
          </w:p>
        </w:tc>
        <w:tc>
          <w:tcPr>
            <w:tcW w:w="1555" w:type="dxa"/>
            <w:vAlign w:val="top"/>
          </w:tcPr>
          <w:p w14:paraId="7D54E7E7">
            <w:pPr>
              <w:spacing w:before="204" w:line="187" w:lineRule="auto"/>
              <w:ind w:left="66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w:t>
            </w:r>
          </w:p>
        </w:tc>
        <w:tc>
          <w:tcPr>
            <w:tcW w:w="1416" w:type="dxa"/>
            <w:vAlign w:val="top"/>
          </w:tcPr>
          <w:p w14:paraId="6BB0E78D">
            <w:pPr>
              <w:spacing w:before="204" w:line="187" w:lineRule="auto"/>
              <w:ind w:left="40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200.00</w:t>
            </w:r>
          </w:p>
        </w:tc>
        <w:tc>
          <w:tcPr>
            <w:tcW w:w="1559" w:type="dxa"/>
            <w:vAlign w:val="top"/>
          </w:tcPr>
          <w:p w14:paraId="106018C5">
            <w:pPr>
              <w:spacing w:before="204" w:line="187" w:lineRule="auto"/>
              <w:ind w:left="48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0.8000</w:t>
            </w:r>
          </w:p>
        </w:tc>
        <w:tc>
          <w:tcPr>
            <w:tcW w:w="1419" w:type="dxa"/>
            <w:vAlign w:val="top"/>
          </w:tcPr>
          <w:p w14:paraId="24B34E4E">
            <w:pPr>
              <w:spacing w:before="296" w:line="105" w:lineRule="exact"/>
              <w:ind w:left="680"/>
              <w:rPr>
                <w:rFonts w:ascii="Times New Roman" w:hAnsi="Times New Roman" w:eastAsia="Times New Roman" w:cs="Times New Roman"/>
                <w:sz w:val="22"/>
                <w:szCs w:val="22"/>
              </w:rPr>
            </w:pPr>
            <w:r>
              <w:rPr>
                <w:rFonts w:ascii="Times New Roman" w:hAnsi="Times New Roman" w:eastAsia="Times New Roman" w:cs="Times New Roman"/>
                <w:position w:val="-6"/>
                <w:sz w:val="22"/>
                <w:szCs w:val="22"/>
              </w:rPr>
              <w:t>-</w:t>
            </w:r>
          </w:p>
        </w:tc>
        <w:tc>
          <w:tcPr>
            <w:tcW w:w="1418" w:type="dxa"/>
            <w:vAlign w:val="top"/>
          </w:tcPr>
          <w:p w14:paraId="2AD6D1DF">
            <w:pPr>
              <w:spacing w:before="296" w:line="105" w:lineRule="exact"/>
              <w:ind w:left="680"/>
              <w:rPr>
                <w:rFonts w:ascii="Times New Roman" w:hAnsi="Times New Roman" w:eastAsia="Times New Roman" w:cs="Times New Roman"/>
                <w:sz w:val="22"/>
                <w:szCs w:val="22"/>
              </w:rPr>
            </w:pPr>
            <w:r>
              <w:rPr>
                <w:rFonts w:ascii="Times New Roman" w:hAnsi="Times New Roman" w:eastAsia="Times New Roman" w:cs="Times New Roman"/>
                <w:position w:val="-6"/>
                <w:sz w:val="22"/>
                <w:szCs w:val="22"/>
              </w:rPr>
              <w:t>-</w:t>
            </w:r>
          </w:p>
        </w:tc>
        <w:tc>
          <w:tcPr>
            <w:tcW w:w="1456" w:type="dxa"/>
            <w:vMerge w:val="continue"/>
            <w:tcBorders>
              <w:top w:val="nil"/>
            </w:tcBorders>
            <w:vAlign w:val="top"/>
          </w:tcPr>
          <w:p w14:paraId="65926493">
            <w:pPr>
              <w:rPr>
                <w:rFonts w:ascii="Arial"/>
                <w:sz w:val="21"/>
              </w:rPr>
            </w:pPr>
          </w:p>
        </w:tc>
      </w:tr>
      <w:tr w14:paraId="37113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838" w:type="dxa"/>
            <w:vAlign w:val="top"/>
          </w:tcPr>
          <w:p w14:paraId="7B84977F">
            <w:pPr>
              <w:spacing w:before="118" w:line="189" w:lineRule="auto"/>
              <w:ind w:left="708"/>
              <w:rPr>
                <w:rFonts w:ascii="微软雅黑" w:hAnsi="微软雅黑" w:eastAsia="微软雅黑" w:cs="微软雅黑"/>
                <w:sz w:val="21"/>
                <w:szCs w:val="21"/>
              </w:rPr>
            </w:pPr>
            <w:r>
              <w:rPr>
                <w:rFonts w:ascii="微软雅黑" w:hAnsi="微软雅黑" w:eastAsia="微软雅黑" w:cs="微软雅黑"/>
                <w:spacing w:val="-1"/>
                <w:sz w:val="21"/>
                <w:szCs w:val="21"/>
              </w:rPr>
              <w:t>合计</w:t>
            </w:r>
          </w:p>
        </w:tc>
        <w:tc>
          <w:tcPr>
            <w:tcW w:w="1816" w:type="dxa"/>
            <w:vAlign w:val="top"/>
          </w:tcPr>
          <w:p w14:paraId="7DCCFF1B">
            <w:pPr>
              <w:rPr>
                <w:rFonts w:ascii="Arial"/>
                <w:sz w:val="21"/>
              </w:rPr>
            </w:pPr>
          </w:p>
        </w:tc>
        <w:tc>
          <w:tcPr>
            <w:tcW w:w="1706" w:type="dxa"/>
            <w:vAlign w:val="top"/>
          </w:tcPr>
          <w:p w14:paraId="6A4A48FC">
            <w:pPr>
              <w:rPr>
                <w:rFonts w:ascii="Arial"/>
                <w:sz w:val="21"/>
              </w:rPr>
            </w:pPr>
          </w:p>
        </w:tc>
        <w:tc>
          <w:tcPr>
            <w:tcW w:w="1555" w:type="dxa"/>
            <w:vAlign w:val="top"/>
          </w:tcPr>
          <w:p w14:paraId="16CFD804">
            <w:pPr>
              <w:rPr>
                <w:rFonts w:ascii="Arial"/>
                <w:sz w:val="21"/>
              </w:rPr>
            </w:pPr>
          </w:p>
        </w:tc>
        <w:tc>
          <w:tcPr>
            <w:tcW w:w="1416" w:type="dxa"/>
            <w:vAlign w:val="top"/>
          </w:tcPr>
          <w:p w14:paraId="7E1DA221">
            <w:pPr>
              <w:rPr>
                <w:rFonts w:ascii="Arial"/>
                <w:sz w:val="21"/>
              </w:rPr>
            </w:pPr>
          </w:p>
        </w:tc>
        <w:tc>
          <w:tcPr>
            <w:tcW w:w="1559" w:type="dxa"/>
            <w:vAlign w:val="top"/>
          </w:tcPr>
          <w:p w14:paraId="7E8F2856">
            <w:pPr>
              <w:spacing w:before="133" w:line="187" w:lineRule="auto"/>
              <w:ind w:left="42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40.8408</w:t>
            </w:r>
          </w:p>
        </w:tc>
        <w:tc>
          <w:tcPr>
            <w:tcW w:w="1419" w:type="dxa"/>
            <w:vAlign w:val="top"/>
          </w:tcPr>
          <w:p w14:paraId="31D02554">
            <w:pPr>
              <w:spacing w:before="133" w:line="187" w:lineRule="auto"/>
              <w:ind w:left="41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5.3484</w:t>
            </w:r>
          </w:p>
        </w:tc>
        <w:tc>
          <w:tcPr>
            <w:tcW w:w="1418" w:type="dxa"/>
            <w:vAlign w:val="top"/>
          </w:tcPr>
          <w:p w14:paraId="3466FE76">
            <w:pPr>
              <w:spacing w:before="133" w:line="187" w:lineRule="auto"/>
              <w:ind w:left="43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1.9695</w:t>
            </w:r>
          </w:p>
        </w:tc>
        <w:tc>
          <w:tcPr>
            <w:tcW w:w="1456" w:type="dxa"/>
            <w:vAlign w:val="top"/>
          </w:tcPr>
          <w:p w14:paraId="50B6B320">
            <w:pPr>
              <w:spacing w:before="133" w:line="187" w:lineRule="auto"/>
              <w:ind w:left="37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48.1586</w:t>
            </w:r>
          </w:p>
        </w:tc>
      </w:tr>
    </w:tbl>
    <w:p w14:paraId="1014D600">
      <w:pPr>
        <w:pStyle w:val="2"/>
      </w:pPr>
    </w:p>
    <w:p w14:paraId="49D61C77">
      <w:pPr>
        <w:sectPr>
          <w:footerReference r:id="rId184" w:type="default"/>
          <w:pgSz w:w="16841" w:h="11912"/>
          <w:pgMar w:top="1212" w:right="1325" w:bottom="885" w:left="1327" w:header="887" w:footer="722" w:gutter="0"/>
          <w:cols w:space="720" w:num="1"/>
        </w:sectPr>
      </w:pPr>
    </w:p>
    <w:p w14:paraId="2232BA40">
      <w:pPr>
        <w:spacing w:before="268" w:line="219" w:lineRule="auto"/>
        <w:ind w:left="689"/>
        <w:rPr>
          <w:rFonts w:ascii="黑体" w:hAnsi="黑体" w:eastAsia="黑体" w:cs="黑体"/>
          <w:sz w:val="28"/>
          <w:szCs w:val="28"/>
        </w:rPr>
      </w:pPr>
      <w:bookmarkStart w:id="101" w:name="bookmark86"/>
      <w:bookmarkEnd w:id="101"/>
      <w:r>
        <w:rPr>
          <w:rFonts w:ascii="黑体" w:hAnsi="黑体" w:eastAsia="黑体" w:cs="黑体"/>
          <w:spacing w:val="-2"/>
          <w:sz w:val="28"/>
          <w:szCs w:val="28"/>
        </w:rPr>
        <w:t>三、土地复垦工程经费估算</w:t>
      </w:r>
    </w:p>
    <w:p w14:paraId="3B4ABAFA">
      <w:pPr>
        <w:spacing w:before="146" w:line="220" w:lineRule="auto"/>
        <w:ind w:left="621"/>
        <w:rPr>
          <w:rFonts w:ascii="宋体" w:hAnsi="宋体" w:eastAsia="宋体" w:cs="宋体"/>
          <w:sz w:val="24"/>
          <w:szCs w:val="24"/>
        </w:rPr>
      </w:pPr>
      <w:r>
        <w:rPr>
          <w:rFonts w:ascii="Times New Roman" w:hAnsi="Times New Roman" w:eastAsia="Times New Roman" w:cs="Times New Roman"/>
          <w:spacing w:val="-6"/>
          <w:sz w:val="24"/>
          <w:szCs w:val="24"/>
        </w:rPr>
        <w:t>1</w:t>
      </w:r>
      <w:r>
        <w:rPr>
          <w:rFonts w:ascii="宋体" w:hAnsi="宋体" w:eastAsia="宋体" w:cs="宋体"/>
          <w:spacing w:val="-6"/>
          <w:sz w:val="24"/>
          <w:szCs w:val="24"/>
        </w:rPr>
        <w:t>、总工程量</w:t>
      </w:r>
    </w:p>
    <w:p w14:paraId="0F8B7AFA">
      <w:pPr>
        <w:spacing w:before="301" w:line="220" w:lineRule="auto"/>
        <w:ind w:left="601"/>
        <w:rPr>
          <w:rFonts w:ascii="宋体" w:hAnsi="宋体" w:eastAsia="宋体" w:cs="宋体"/>
          <w:sz w:val="24"/>
          <w:szCs w:val="24"/>
        </w:rPr>
      </w:pPr>
      <w:r>
        <w:rPr>
          <w:rFonts w:ascii="宋体" w:hAnsi="宋体" w:eastAsia="宋体" w:cs="宋体"/>
          <w:spacing w:val="-2"/>
          <w:sz w:val="24"/>
          <w:szCs w:val="24"/>
        </w:rPr>
        <w:t>矿山土地复垦工程量汇总见表</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7-14</w:t>
      </w:r>
      <w:r>
        <w:rPr>
          <w:rFonts w:ascii="宋体" w:hAnsi="宋体" w:eastAsia="宋体" w:cs="宋体"/>
          <w:spacing w:val="-2"/>
          <w:sz w:val="24"/>
          <w:szCs w:val="24"/>
        </w:rPr>
        <w:t>。</w:t>
      </w:r>
    </w:p>
    <w:p w14:paraId="3DC966ED">
      <w:pPr>
        <w:spacing w:before="294" w:line="214" w:lineRule="auto"/>
        <w:ind w:left="3284"/>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41"/>
          <w:sz w:val="21"/>
          <w:szCs w:val="21"/>
        </w:rPr>
        <w:t xml:space="preserve"> </w:t>
      </w:r>
      <w:r>
        <w:rPr>
          <w:rFonts w:ascii="Times New Roman" w:hAnsi="Times New Roman" w:eastAsia="Times New Roman" w:cs="Times New Roman"/>
          <w:b/>
          <w:bCs/>
          <w:spacing w:val="-2"/>
          <w:sz w:val="21"/>
          <w:szCs w:val="21"/>
        </w:rPr>
        <w:t xml:space="preserve">7-14 </w:t>
      </w:r>
      <w:r>
        <w:rPr>
          <w:rFonts w:ascii="宋体" w:hAnsi="宋体" w:eastAsia="宋体" w:cs="宋体"/>
          <w:b/>
          <w:bCs/>
          <w:spacing w:val="-2"/>
          <w:sz w:val="21"/>
          <w:szCs w:val="21"/>
        </w:rPr>
        <w:t>矿山土地复垦工程量汇总表</w:t>
      </w: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3"/>
        <w:gridCol w:w="3834"/>
        <w:gridCol w:w="1180"/>
        <w:gridCol w:w="2857"/>
      </w:tblGrid>
      <w:tr w14:paraId="32655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1193" w:type="dxa"/>
            <w:vAlign w:val="top"/>
          </w:tcPr>
          <w:p w14:paraId="404D6482">
            <w:pPr>
              <w:pStyle w:val="6"/>
              <w:spacing w:before="142" w:line="222" w:lineRule="auto"/>
              <w:ind w:left="391"/>
            </w:pPr>
            <w:r>
              <w:rPr>
                <w:spacing w:val="-2"/>
              </w:rPr>
              <w:t>序号</w:t>
            </w:r>
          </w:p>
        </w:tc>
        <w:tc>
          <w:tcPr>
            <w:tcW w:w="3834" w:type="dxa"/>
            <w:vAlign w:val="top"/>
          </w:tcPr>
          <w:p w14:paraId="347F1C19">
            <w:pPr>
              <w:pStyle w:val="6"/>
              <w:spacing w:before="141" w:line="221" w:lineRule="auto"/>
              <w:ind w:left="1504"/>
            </w:pPr>
            <w:r>
              <w:rPr>
                <w:spacing w:val="-2"/>
              </w:rPr>
              <w:t>工程类别</w:t>
            </w:r>
          </w:p>
        </w:tc>
        <w:tc>
          <w:tcPr>
            <w:tcW w:w="1180" w:type="dxa"/>
            <w:vAlign w:val="top"/>
          </w:tcPr>
          <w:p w14:paraId="62042538">
            <w:pPr>
              <w:pStyle w:val="6"/>
              <w:spacing w:before="142" w:line="221" w:lineRule="auto"/>
              <w:ind w:left="386"/>
            </w:pPr>
            <w:r>
              <w:rPr>
                <w:spacing w:val="-2"/>
              </w:rPr>
              <w:t>单位</w:t>
            </w:r>
          </w:p>
        </w:tc>
        <w:tc>
          <w:tcPr>
            <w:tcW w:w="2857" w:type="dxa"/>
            <w:vAlign w:val="top"/>
          </w:tcPr>
          <w:p w14:paraId="69A824D4">
            <w:pPr>
              <w:pStyle w:val="6"/>
              <w:spacing w:before="142" w:line="221" w:lineRule="auto"/>
              <w:ind w:left="1120"/>
            </w:pPr>
            <w:r>
              <w:rPr>
                <w:spacing w:val="-2"/>
              </w:rPr>
              <w:t>工程量</w:t>
            </w:r>
          </w:p>
        </w:tc>
      </w:tr>
      <w:tr w14:paraId="2C444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193" w:type="dxa"/>
            <w:vAlign w:val="top"/>
          </w:tcPr>
          <w:p w14:paraId="0CF394CD">
            <w:pPr>
              <w:pStyle w:val="6"/>
              <w:spacing w:before="212" w:line="163" w:lineRule="exact"/>
              <w:ind w:left="499"/>
            </w:pPr>
            <w:r>
              <w:rPr>
                <w:position w:val="-4"/>
              </w:rPr>
              <w:t>一</w:t>
            </w:r>
          </w:p>
        </w:tc>
        <w:tc>
          <w:tcPr>
            <w:tcW w:w="3834" w:type="dxa"/>
            <w:vAlign w:val="top"/>
          </w:tcPr>
          <w:p w14:paraId="2A3C7893">
            <w:pPr>
              <w:pStyle w:val="6"/>
              <w:spacing w:before="134" w:line="221" w:lineRule="auto"/>
              <w:ind w:left="1291"/>
            </w:pPr>
            <w:r>
              <w:rPr>
                <w:spacing w:val="-1"/>
              </w:rPr>
              <w:t>土壤重构工程</w:t>
            </w:r>
          </w:p>
        </w:tc>
        <w:tc>
          <w:tcPr>
            <w:tcW w:w="1180" w:type="dxa"/>
            <w:vAlign w:val="top"/>
          </w:tcPr>
          <w:p w14:paraId="69422F5E">
            <w:pPr>
              <w:rPr>
                <w:rFonts w:ascii="Arial"/>
                <w:sz w:val="21"/>
              </w:rPr>
            </w:pPr>
          </w:p>
        </w:tc>
        <w:tc>
          <w:tcPr>
            <w:tcW w:w="2857" w:type="dxa"/>
            <w:vAlign w:val="top"/>
          </w:tcPr>
          <w:p w14:paraId="04A7E1B3">
            <w:pPr>
              <w:rPr>
                <w:rFonts w:ascii="Arial"/>
                <w:sz w:val="21"/>
              </w:rPr>
            </w:pPr>
          </w:p>
        </w:tc>
      </w:tr>
      <w:tr w14:paraId="2A4CD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193" w:type="dxa"/>
            <w:vAlign w:val="top"/>
          </w:tcPr>
          <w:p w14:paraId="287FD4F2">
            <w:pPr>
              <w:spacing w:before="173" w:line="187" w:lineRule="auto"/>
              <w:ind w:left="56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834" w:type="dxa"/>
            <w:vAlign w:val="top"/>
          </w:tcPr>
          <w:p w14:paraId="2FD13B08">
            <w:pPr>
              <w:pStyle w:val="6"/>
              <w:spacing w:before="134" w:line="221" w:lineRule="auto"/>
              <w:ind w:left="1711"/>
            </w:pPr>
            <w:r>
              <w:rPr>
                <w:spacing w:val="-2"/>
              </w:rPr>
              <w:t>覆土</w:t>
            </w:r>
          </w:p>
        </w:tc>
        <w:tc>
          <w:tcPr>
            <w:tcW w:w="1180" w:type="dxa"/>
            <w:vAlign w:val="top"/>
          </w:tcPr>
          <w:p w14:paraId="0DB351A3">
            <w:pPr>
              <w:spacing w:before="152" w:line="254" w:lineRule="exact"/>
              <w:ind w:left="471"/>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6"/>
                <w:sz w:val="13"/>
                <w:szCs w:val="13"/>
              </w:rPr>
              <w:t>3</w:t>
            </w:r>
          </w:p>
        </w:tc>
        <w:tc>
          <w:tcPr>
            <w:tcW w:w="2857" w:type="dxa"/>
            <w:vAlign w:val="top"/>
          </w:tcPr>
          <w:p w14:paraId="70E51893">
            <w:pPr>
              <w:spacing w:before="172" w:line="187" w:lineRule="auto"/>
              <w:ind w:left="11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70137</w:t>
            </w:r>
          </w:p>
        </w:tc>
      </w:tr>
      <w:tr w14:paraId="78BF0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193" w:type="dxa"/>
            <w:vAlign w:val="top"/>
          </w:tcPr>
          <w:p w14:paraId="37C42254">
            <w:pPr>
              <w:spacing w:before="173" w:line="187" w:lineRule="auto"/>
              <w:ind w:left="544"/>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834" w:type="dxa"/>
            <w:vAlign w:val="top"/>
          </w:tcPr>
          <w:p w14:paraId="51DA5ADB">
            <w:pPr>
              <w:pStyle w:val="6"/>
              <w:spacing w:before="134" w:line="222" w:lineRule="auto"/>
              <w:ind w:left="1502"/>
            </w:pPr>
            <w:r>
              <w:rPr>
                <w:spacing w:val="-2"/>
              </w:rPr>
              <w:t>土方平整</w:t>
            </w:r>
          </w:p>
        </w:tc>
        <w:tc>
          <w:tcPr>
            <w:tcW w:w="1180" w:type="dxa"/>
            <w:vAlign w:val="top"/>
          </w:tcPr>
          <w:p w14:paraId="0C6AFFED">
            <w:pPr>
              <w:spacing w:before="152" w:line="208" w:lineRule="auto"/>
              <w:ind w:left="286"/>
              <w:rPr>
                <w:rFonts w:ascii="Times New Roman" w:hAnsi="Times New Roman" w:eastAsia="Times New Roman" w:cs="Times New Roman"/>
                <w:sz w:val="13"/>
                <w:szCs w:val="13"/>
              </w:rPr>
            </w:pPr>
            <w:r>
              <w:rPr>
                <w:rFonts w:ascii="Times New Roman" w:hAnsi="Times New Roman" w:eastAsia="Times New Roman" w:cs="Times New Roman"/>
                <w:spacing w:val="-3"/>
                <w:sz w:val="21"/>
                <w:szCs w:val="21"/>
              </w:rPr>
              <w:t>1000m</w:t>
            </w:r>
            <w:r>
              <w:rPr>
                <w:rFonts w:ascii="Times New Roman" w:hAnsi="Times New Roman" w:eastAsia="Times New Roman" w:cs="Times New Roman"/>
                <w:spacing w:val="-3"/>
                <w:position w:val="6"/>
                <w:sz w:val="13"/>
                <w:szCs w:val="13"/>
              </w:rPr>
              <w:t>2</w:t>
            </w:r>
          </w:p>
        </w:tc>
        <w:tc>
          <w:tcPr>
            <w:tcW w:w="2857" w:type="dxa"/>
            <w:vAlign w:val="top"/>
          </w:tcPr>
          <w:p w14:paraId="0BE98D51">
            <w:pPr>
              <w:spacing w:before="173" w:line="187" w:lineRule="auto"/>
              <w:ind w:left="1108"/>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138.593</w:t>
            </w:r>
          </w:p>
        </w:tc>
      </w:tr>
      <w:tr w14:paraId="032AF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193" w:type="dxa"/>
            <w:vAlign w:val="top"/>
          </w:tcPr>
          <w:p w14:paraId="539777B8">
            <w:pPr>
              <w:spacing w:before="173" w:line="187" w:lineRule="auto"/>
              <w:ind w:left="548"/>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834" w:type="dxa"/>
            <w:vAlign w:val="top"/>
          </w:tcPr>
          <w:p w14:paraId="042E3452">
            <w:pPr>
              <w:pStyle w:val="6"/>
              <w:spacing w:before="135" w:line="220" w:lineRule="auto"/>
              <w:ind w:left="1502"/>
            </w:pPr>
            <w:r>
              <w:rPr>
                <w:spacing w:val="-2"/>
              </w:rPr>
              <w:t>土地翻耕</w:t>
            </w:r>
          </w:p>
        </w:tc>
        <w:tc>
          <w:tcPr>
            <w:tcW w:w="1180" w:type="dxa"/>
            <w:vAlign w:val="top"/>
          </w:tcPr>
          <w:p w14:paraId="504C3403">
            <w:pPr>
              <w:spacing w:before="153" w:line="254" w:lineRule="exact"/>
              <w:ind w:left="418"/>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pacing w:val="3"/>
                <w:position w:val="6"/>
                <w:sz w:val="13"/>
                <w:szCs w:val="13"/>
              </w:rPr>
              <w:t>2</w:t>
            </w:r>
          </w:p>
        </w:tc>
        <w:tc>
          <w:tcPr>
            <w:tcW w:w="2857" w:type="dxa"/>
            <w:vAlign w:val="top"/>
          </w:tcPr>
          <w:p w14:paraId="2E907770">
            <w:pPr>
              <w:spacing w:before="173" w:line="187" w:lineRule="auto"/>
              <w:ind w:left="11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0.2800</w:t>
            </w:r>
          </w:p>
        </w:tc>
      </w:tr>
      <w:tr w14:paraId="2A3B5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193" w:type="dxa"/>
            <w:vAlign w:val="top"/>
          </w:tcPr>
          <w:p w14:paraId="38876386">
            <w:pPr>
              <w:pStyle w:val="6"/>
              <w:spacing w:before="174" w:line="179" w:lineRule="auto"/>
              <w:ind w:left="499"/>
            </w:pPr>
            <w:r>
              <w:t>二</w:t>
            </w:r>
          </w:p>
        </w:tc>
        <w:tc>
          <w:tcPr>
            <w:tcW w:w="3834" w:type="dxa"/>
            <w:vAlign w:val="top"/>
          </w:tcPr>
          <w:p w14:paraId="3FBFD8E8">
            <w:pPr>
              <w:pStyle w:val="6"/>
              <w:spacing w:before="136" w:line="221" w:lineRule="auto"/>
              <w:ind w:left="1503"/>
            </w:pPr>
            <w:r>
              <w:rPr>
                <w:spacing w:val="-2"/>
              </w:rPr>
              <w:t>生物措施</w:t>
            </w:r>
          </w:p>
        </w:tc>
        <w:tc>
          <w:tcPr>
            <w:tcW w:w="1180" w:type="dxa"/>
            <w:vAlign w:val="top"/>
          </w:tcPr>
          <w:p w14:paraId="35E983DC">
            <w:pPr>
              <w:rPr>
                <w:rFonts w:ascii="Arial"/>
                <w:sz w:val="21"/>
              </w:rPr>
            </w:pPr>
          </w:p>
        </w:tc>
        <w:tc>
          <w:tcPr>
            <w:tcW w:w="2857" w:type="dxa"/>
            <w:vAlign w:val="top"/>
          </w:tcPr>
          <w:p w14:paraId="424FB0CF">
            <w:pPr>
              <w:rPr>
                <w:rFonts w:ascii="Arial"/>
                <w:sz w:val="21"/>
              </w:rPr>
            </w:pPr>
          </w:p>
        </w:tc>
      </w:tr>
      <w:tr w14:paraId="56333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193" w:type="dxa"/>
            <w:vAlign w:val="top"/>
          </w:tcPr>
          <w:p w14:paraId="693FC2AE">
            <w:pPr>
              <w:spacing w:before="174" w:line="187" w:lineRule="auto"/>
              <w:ind w:left="56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834" w:type="dxa"/>
            <w:vAlign w:val="top"/>
          </w:tcPr>
          <w:p w14:paraId="56E90A85">
            <w:pPr>
              <w:pStyle w:val="6"/>
              <w:spacing w:before="135" w:line="221" w:lineRule="auto"/>
              <w:ind w:left="1502"/>
            </w:pPr>
            <w:r>
              <w:rPr>
                <w:spacing w:val="-2"/>
              </w:rPr>
              <w:t>栽植刺槐</w:t>
            </w:r>
          </w:p>
        </w:tc>
        <w:tc>
          <w:tcPr>
            <w:tcW w:w="1180" w:type="dxa"/>
            <w:vAlign w:val="top"/>
          </w:tcPr>
          <w:p w14:paraId="224F7FE8">
            <w:pPr>
              <w:pStyle w:val="6"/>
              <w:spacing w:before="135" w:line="221" w:lineRule="auto"/>
              <w:ind w:left="490"/>
            </w:pPr>
            <w:r>
              <w:t>株</w:t>
            </w:r>
          </w:p>
        </w:tc>
        <w:tc>
          <w:tcPr>
            <w:tcW w:w="2857" w:type="dxa"/>
            <w:vAlign w:val="top"/>
          </w:tcPr>
          <w:p w14:paraId="4FEDEA30">
            <w:pPr>
              <w:spacing w:before="174" w:line="187" w:lineRule="auto"/>
              <w:ind w:left="1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33948</w:t>
            </w:r>
          </w:p>
        </w:tc>
      </w:tr>
      <w:tr w14:paraId="536EB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193" w:type="dxa"/>
            <w:vAlign w:val="top"/>
          </w:tcPr>
          <w:p w14:paraId="1769B688">
            <w:pPr>
              <w:spacing w:before="175" w:line="187" w:lineRule="auto"/>
              <w:ind w:left="544"/>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834" w:type="dxa"/>
            <w:vAlign w:val="top"/>
          </w:tcPr>
          <w:p w14:paraId="69AA3C18">
            <w:pPr>
              <w:pStyle w:val="6"/>
              <w:spacing w:before="135" w:line="221" w:lineRule="auto"/>
              <w:ind w:left="1291"/>
            </w:pPr>
            <w:r>
              <w:rPr>
                <w:spacing w:val="-1"/>
              </w:rPr>
              <w:t>栽植三叶地锦</w:t>
            </w:r>
          </w:p>
        </w:tc>
        <w:tc>
          <w:tcPr>
            <w:tcW w:w="1180" w:type="dxa"/>
            <w:vAlign w:val="top"/>
          </w:tcPr>
          <w:p w14:paraId="154643F0">
            <w:pPr>
              <w:pStyle w:val="6"/>
              <w:spacing w:before="135" w:line="221" w:lineRule="auto"/>
              <w:ind w:left="490"/>
            </w:pPr>
            <w:r>
              <w:t>株</w:t>
            </w:r>
          </w:p>
        </w:tc>
        <w:tc>
          <w:tcPr>
            <w:tcW w:w="2857" w:type="dxa"/>
            <w:vAlign w:val="top"/>
          </w:tcPr>
          <w:p w14:paraId="621BE01C">
            <w:pPr>
              <w:spacing w:before="174" w:line="187" w:lineRule="auto"/>
              <w:ind w:left="11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31785</w:t>
            </w:r>
          </w:p>
        </w:tc>
      </w:tr>
      <w:tr w14:paraId="044B4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193" w:type="dxa"/>
            <w:vAlign w:val="top"/>
          </w:tcPr>
          <w:p w14:paraId="58B007F8">
            <w:pPr>
              <w:spacing w:before="175" w:line="187" w:lineRule="auto"/>
              <w:ind w:left="548"/>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834" w:type="dxa"/>
            <w:vAlign w:val="top"/>
          </w:tcPr>
          <w:p w14:paraId="74783F20">
            <w:pPr>
              <w:pStyle w:val="6"/>
              <w:spacing w:before="136" w:line="221" w:lineRule="auto"/>
              <w:ind w:left="1502"/>
            </w:pPr>
            <w:r>
              <w:rPr>
                <w:spacing w:val="-2"/>
              </w:rPr>
              <w:t>播散草籽</w:t>
            </w:r>
          </w:p>
        </w:tc>
        <w:tc>
          <w:tcPr>
            <w:tcW w:w="1180" w:type="dxa"/>
            <w:vAlign w:val="top"/>
          </w:tcPr>
          <w:p w14:paraId="0B57F8D2">
            <w:pPr>
              <w:spacing w:before="154" w:line="255" w:lineRule="exact"/>
              <w:ind w:left="418"/>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pacing w:val="3"/>
                <w:position w:val="6"/>
                <w:sz w:val="13"/>
                <w:szCs w:val="13"/>
              </w:rPr>
              <w:t>2</w:t>
            </w:r>
          </w:p>
        </w:tc>
        <w:tc>
          <w:tcPr>
            <w:tcW w:w="2857" w:type="dxa"/>
            <w:vAlign w:val="top"/>
          </w:tcPr>
          <w:p w14:paraId="31102F24">
            <w:pPr>
              <w:spacing w:before="175" w:line="187" w:lineRule="auto"/>
              <w:ind w:left="1108"/>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13.5793</w:t>
            </w:r>
          </w:p>
        </w:tc>
      </w:tr>
      <w:tr w14:paraId="15748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193" w:type="dxa"/>
            <w:vAlign w:val="top"/>
          </w:tcPr>
          <w:p w14:paraId="382773FF">
            <w:pPr>
              <w:pStyle w:val="6"/>
              <w:spacing w:before="137" w:line="238" w:lineRule="auto"/>
              <w:ind w:left="495"/>
            </w:pPr>
            <w:r>
              <w:t>三</w:t>
            </w:r>
          </w:p>
        </w:tc>
        <w:tc>
          <w:tcPr>
            <w:tcW w:w="3834" w:type="dxa"/>
            <w:vAlign w:val="top"/>
          </w:tcPr>
          <w:p w14:paraId="4AA2EFA9">
            <w:pPr>
              <w:pStyle w:val="6"/>
              <w:spacing w:before="137" w:line="221" w:lineRule="auto"/>
              <w:ind w:left="1502"/>
            </w:pPr>
            <w:r>
              <w:rPr>
                <w:spacing w:val="-2"/>
              </w:rPr>
              <w:t>化学措施</w:t>
            </w:r>
          </w:p>
        </w:tc>
        <w:tc>
          <w:tcPr>
            <w:tcW w:w="1180" w:type="dxa"/>
            <w:vAlign w:val="top"/>
          </w:tcPr>
          <w:p w14:paraId="57A8821F">
            <w:pPr>
              <w:rPr>
                <w:rFonts w:ascii="Arial"/>
                <w:sz w:val="21"/>
              </w:rPr>
            </w:pPr>
          </w:p>
        </w:tc>
        <w:tc>
          <w:tcPr>
            <w:tcW w:w="2857" w:type="dxa"/>
            <w:vAlign w:val="top"/>
          </w:tcPr>
          <w:p w14:paraId="209980B8">
            <w:pPr>
              <w:rPr>
                <w:rFonts w:ascii="Arial"/>
                <w:sz w:val="21"/>
              </w:rPr>
            </w:pPr>
          </w:p>
        </w:tc>
      </w:tr>
      <w:tr w14:paraId="752BE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193" w:type="dxa"/>
            <w:vAlign w:val="top"/>
          </w:tcPr>
          <w:p w14:paraId="07CEF8EF">
            <w:pPr>
              <w:spacing w:before="176" w:line="187" w:lineRule="auto"/>
              <w:ind w:left="56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834" w:type="dxa"/>
            <w:vAlign w:val="top"/>
          </w:tcPr>
          <w:p w14:paraId="1CB898DA">
            <w:pPr>
              <w:pStyle w:val="6"/>
              <w:spacing w:before="137" w:line="220" w:lineRule="auto"/>
              <w:ind w:left="1709"/>
            </w:pPr>
            <w:r>
              <w:rPr>
                <w:spacing w:val="-2"/>
              </w:rPr>
              <w:t>施肥</w:t>
            </w:r>
          </w:p>
        </w:tc>
        <w:tc>
          <w:tcPr>
            <w:tcW w:w="1180" w:type="dxa"/>
            <w:vAlign w:val="top"/>
          </w:tcPr>
          <w:p w14:paraId="375B4504">
            <w:pPr>
              <w:spacing w:before="172" w:line="234" w:lineRule="auto"/>
              <w:ind w:left="561"/>
              <w:rPr>
                <w:rFonts w:ascii="Times New Roman" w:hAnsi="Times New Roman" w:eastAsia="Times New Roman" w:cs="Times New Roman"/>
                <w:sz w:val="21"/>
                <w:szCs w:val="21"/>
              </w:rPr>
            </w:pPr>
            <w:r>
              <w:rPr>
                <w:rFonts w:ascii="Times New Roman" w:hAnsi="Times New Roman" w:eastAsia="Times New Roman" w:cs="Times New Roman"/>
                <w:sz w:val="21"/>
                <w:szCs w:val="21"/>
              </w:rPr>
              <w:t>t</w:t>
            </w:r>
          </w:p>
        </w:tc>
        <w:tc>
          <w:tcPr>
            <w:tcW w:w="2857" w:type="dxa"/>
            <w:vAlign w:val="top"/>
          </w:tcPr>
          <w:p w14:paraId="2CCFED1B">
            <w:pPr>
              <w:spacing w:before="175" w:line="187" w:lineRule="auto"/>
              <w:ind w:left="11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35.35</w:t>
            </w:r>
          </w:p>
        </w:tc>
      </w:tr>
      <w:tr w14:paraId="5F3DA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193" w:type="dxa"/>
            <w:vAlign w:val="top"/>
          </w:tcPr>
          <w:p w14:paraId="019BC3AC">
            <w:pPr>
              <w:pStyle w:val="6"/>
              <w:spacing w:before="191" w:line="223" w:lineRule="auto"/>
              <w:ind w:left="515"/>
            </w:pPr>
            <w:r>
              <w:t>四</w:t>
            </w:r>
          </w:p>
        </w:tc>
        <w:tc>
          <w:tcPr>
            <w:tcW w:w="3834" w:type="dxa"/>
            <w:vAlign w:val="top"/>
          </w:tcPr>
          <w:p w14:paraId="4BD28809">
            <w:pPr>
              <w:pStyle w:val="6"/>
              <w:spacing w:before="191" w:line="221" w:lineRule="auto"/>
              <w:ind w:left="1081"/>
            </w:pPr>
            <w:r>
              <w:rPr>
                <w:spacing w:val="-1"/>
              </w:rPr>
              <w:t>土地复垦效果监测</w:t>
            </w:r>
          </w:p>
        </w:tc>
        <w:tc>
          <w:tcPr>
            <w:tcW w:w="1180" w:type="dxa"/>
            <w:vAlign w:val="top"/>
          </w:tcPr>
          <w:p w14:paraId="5FF56082">
            <w:pPr>
              <w:pStyle w:val="6"/>
              <w:spacing w:before="190" w:line="221" w:lineRule="auto"/>
              <w:ind w:left="496"/>
            </w:pPr>
            <w:r>
              <w:t>次</w:t>
            </w:r>
          </w:p>
        </w:tc>
        <w:tc>
          <w:tcPr>
            <w:tcW w:w="2857" w:type="dxa"/>
            <w:vAlign w:val="top"/>
          </w:tcPr>
          <w:p w14:paraId="1611423E">
            <w:pPr>
              <w:spacing w:before="229" w:line="187" w:lineRule="auto"/>
              <w:ind w:left="134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r>
      <w:tr w14:paraId="533BB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1193" w:type="dxa"/>
            <w:vAlign w:val="top"/>
          </w:tcPr>
          <w:p w14:paraId="6909FAA9">
            <w:pPr>
              <w:pStyle w:val="6"/>
              <w:spacing w:before="190" w:line="231" w:lineRule="auto"/>
              <w:ind w:left="499"/>
            </w:pPr>
            <w:r>
              <w:t>五</w:t>
            </w:r>
          </w:p>
        </w:tc>
        <w:tc>
          <w:tcPr>
            <w:tcW w:w="3834" w:type="dxa"/>
            <w:vAlign w:val="top"/>
          </w:tcPr>
          <w:p w14:paraId="6AE50C85">
            <w:pPr>
              <w:pStyle w:val="6"/>
              <w:spacing w:before="190" w:line="221" w:lineRule="auto"/>
              <w:ind w:left="1505"/>
            </w:pPr>
            <w:r>
              <w:rPr>
                <w:spacing w:val="-3"/>
              </w:rPr>
              <w:t>管护工程</w:t>
            </w:r>
          </w:p>
        </w:tc>
        <w:tc>
          <w:tcPr>
            <w:tcW w:w="1180" w:type="dxa"/>
            <w:vAlign w:val="top"/>
          </w:tcPr>
          <w:p w14:paraId="76C3BE20">
            <w:pPr>
              <w:spacing w:before="208" w:line="255" w:lineRule="exact"/>
              <w:ind w:left="418"/>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pacing w:val="3"/>
                <w:position w:val="6"/>
                <w:sz w:val="13"/>
                <w:szCs w:val="13"/>
              </w:rPr>
              <w:t>2</w:t>
            </w:r>
          </w:p>
        </w:tc>
        <w:tc>
          <w:tcPr>
            <w:tcW w:w="2857" w:type="dxa"/>
            <w:vAlign w:val="top"/>
          </w:tcPr>
          <w:p w14:paraId="2FEC6C4E">
            <w:pPr>
              <w:spacing w:before="229" w:line="187" w:lineRule="auto"/>
              <w:ind w:left="1108"/>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17.3679</w:t>
            </w:r>
          </w:p>
        </w:tc>
      </w:tr>
    </w:tbl>
    <w:p w14:paraId="6C50CC79">
      <w:pPr>
        <w:spacing w:before="156" w:line="218" w:lineRule="auto"/>
        <w:ind w:left="598"/>
        <w:rPr>
          <w:rFonts w:ascii="宋体" w:hAnsi="宋体" w:eastAsia="宋体" w:cs="宋体"/>
          <w:sz w:val="24"/>
          <w:szCs w:val="24"/>
        </w:rPr>
      </w:pPr>
      <w:r>
        <w:rPr>
          <w:rFonts w:ascii="Times New Roman" w:hAnsi="Times New Roman" w:eastAsia="Times New Roman" w:cs="Times New Roman"/>
          <w:spacing w:val="-3"/>
          <w:sz w:val="24"/>
          <w:szCs w:val="24"/>
        </w:rPr>
        <w:t>2</w:t>
      </w:r>
      <w:r>
        <w:rPr>
          <w:rFonts w:ascii="宋体" w:hAnsi="宋体" w:eastAsia="宋体" w:cs="宋体"/>
          <w:spacing w:val="-3"/>
          <w:sz w:val="24"/>
          <w:szCs w:val="24"/>
        </w:rPr>
        <w:t>、投资估算</w:t>
      </w:r>
    </w:p>
    <w:p w14:paraId="35F60641">
      <w:pPr>
        <w:spacing w:before="304" w:line="218" w:lineRule="auto"/>
        <w:ind w:left="601"/>
        <w:rPr>
          <w:rFonts w:ascii="Times New Roman" w:hAnsi="Times New Roman" w:eastAsia="Times New Roman" w:cs="Times New Roman"/>
          <w:sz w:val="24"/>
          <w:szCs w:val="24"/>
        </w:rPr>
      </w:pPr>
      <w:r>
        <w:rPr>
          <w:rFonts w:ascii="宋体" w:hAnsi="宋体" w:eastAsia="宋体" w:cs="宋体"/>
          <w:spacing w:val="-2"/>
          <w:sz w:val="24"/>
          <w:szCs w:val="24"/>
        </w:rPr>
        <w:t>矿山土地复垦投资估算见表</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7-15</w:t>
      </w:r>
    </w:p>
    <w:p w14:paraId="399D3CF2">
      <w:pPr>
        <w:spacing w:before="302" w:line="218" w:lineRule="auto"/>
        <w:ind w:left="601"/>
        <w:rPr>
          <w:rFonts w:ascii="宋体" w:hAnsi="宋体" w:eastAsia="宋体" w:cs="宋体"/>
          <w:sz w:val="24"/>
          <w:szCs w:val="24"/>
        </w:rPr>
      </w:pPr>
      <w:r>
        <w:rPr>
          <w:rFonts w:ascii="宋体" w:hAnsi="宋体" w:eastAsia="宋体" w:cs="宋体"/>
          <w:spacing w:val="-1"/>
          <w:sz w:val="24"/>
          <w:szCs w:val="24"/>
        </w:rPr>
        <w:t>矿山土地复垦动态投资估（概）算见表</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7-16</w:t>
      </w:r>
      <w:r>
        <w:rPr>
          <w:rFonts w:ascii="宋体" w:hAnsi="宋体" w:eastAsia="宋体" w:cs="宋体"/>
          <w:spacing w:val="-1"/>
          <w:sz w:val="24"/>
          <w:szCs w:val="24"/>
        </w:rPr>
        <w:t>。</w:t>
      </w:r>
    </w:p>
    <w:p w14:paraId="524F6BC0">
      <w:pPr>
        <w:spacing w:before="298" w:line="212" w:lineRule="auto"/>
        <w:ind w:left="3493"/>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43"/>
          <w:sz w:val="21"/>
          <w:szCs w:val="21"/>
        </w:rPr>
        <w:t xml:space="preserve"> </w:t>
      </w:r>
      <w:r>
        <w:rPr>
          <w:rFonts w:ascii="Times New Roman" w:hAnsi="Times New Roman" w:eastAsia="Times New Roman" w:cs="Times New Roman"/>
          <w:b/>
          <w:bCs/>
          <w:spacing w:val="-2"/>
          <w:sz w:val="21"/>
          <w:szCs w:val="21"/>
        </w:rPr>
        <w:t xml:space="preserve">7-15 </w:t>
      </w:r>
      <w:r>
        <w:rPr>
          <w:rFonts w:ascii="宋体" w:hAnsi="宋体" w:eastAsia="宋体" w:cs="宋体"/>
          <w:b/>
          <w:bCs/>
          <w:spacing w:val="-2"/>
          <w:sz w:val="21"/>
          <w:szCs w:val="21"/>
        </w:rPr>
        <w:t>土地复垦投资估算总表</w:t>
      </w: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1"/>
        <w:gridCol w:w="1799"/>
        <w:gridCol w:w="1674"/>
        <w:gridCol w:w="1447"/>
        <w:gridCol w:w="1394"/>
        <w:gridCol w:w="1473"/>
        <w:gridCol w:w="1171"/>
      </w:tblGrid>
      <w:tr w14:paraId="1CD8CC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620" w:type="dxa"/>
            <w:gridSpan w:val="2"/>
            <w:vAlign w:val="top"/>
          </w:tcPr>
          <w:p w14:paraId="681266BD">
            <w:pPr>
              <w:pStyle w:val="6"/>
              <w:spacing w:before="304" w:line="221" w:lineRule="auto"/>
              <w:ind w:left="899"/>
            </w:pPr>
            <w:r>
              <w:rPr>
                <w:spacing w:val="-6"/>
              </w:rPr>
              <w:t>项</w:t>
            </w:r>
            <w:r>
              <w:rPr>
                <w:spacing w:val="12"/>
              </w:rPr>
              <w:t xml:space="preserve">    </w:t>
            </w:r>
            <w:r>
              <w:rPr>
                <w:spacing w:val="-6"/>
              </w:rPr>
              <w:t>目</w:t>
            </w:r>
          </w:p>
        </w:tc>
        <w:tc>
          <w:tcPr>
            <w:tcW w:w="1674" w:type="dxa"/>
            <w:vAlign w:val="top"/>
          </w:tcPr>
          <w:p w14:paraId="6DA4E562">
            <w:pPr>
              <w:pStyle w:val="6"/>
              <w:spacing w:before="304" w:line="221" w:lineRule="auto"/>
              <w:ind w:left="635"/>
            </w:pPr>
            <w:r>
              <w:rPr>
                <w:spacing w:val="-2"/>
              </w:rPr>
              <w:t>单位</w:t>
            </w:r>
          </w:p>
        </w:tc>
        <w:tc>
          <w:tcPr>
            <w:tcW w:w="1447" w:type="dxa"/>
            <w:vAlign w:val="top"/>
          </w:tcPr>
          <w:p w14:paraId="63007E11">
            <w:pPr>
              <w:pStyle w:val="6"/>
              <w:spacing w:before="304" w:line="221" w:lineRule="auto"/>
              <w:ind w:left="416"/>
            </w:pPr>
            <w:r>
              <w:rPr>
                <w:spacing w:val="-2"/>
              </w:rPr>
              <w:t>工程量</w:t>
            </w:r>
          </w:p>
        </w:tc>
        <w:tc>
          <w:tcPr>
            <w:tcW w:w="1394" w:type="dxa"/>
            <w:vAlign w:val="top"/>
          </w:tcPr>
          <w:p w14:paraId="3D7E7091">
            <w:pPr>
              <w:pStyle w:val="6"/>
              <w:spacing w:before="303" w:line="214" w:lineRule="auto"/>
              <w:ind w:left="320"/>
              <w:rPr>
                <w:rFonts w:ascii="Times New Roman" w:hAnsi="Times New Roman" w:eastAsia="Times New Roman" w:cs="Times New Roman"/>
              </w:rPr>
            </w:pPr>
            <w:r>
              <w:rPr>
                <w:spacing w:val="-2"/>
              </w:rPr>
              <w:t>单价</w:t>
            </w:r>
            <w:r>
              <w:rPr>
                <w:rFonts w:ascii="Times New Roman" w:hAnsi="Times New Roman" w:eastAsia="Times New Roman" w:cs="Times New Roman"/>
                <w:spacing w:val="-2"/>
              </w:rPr>
              <w:t>(</w:t>
            </w:r>
            <w:r>
              <w:rPr>
                <w:spacing w:val="-2"/>
              </w:rPr>
              <w:t>元</w:t>
            </w:r>
            <w:r>
              <w:rPr>
                <w:rFonts w:ascii="Times New Roman" w:hAnsi="Times New Roman" w:eastAsia="Times New Roman" w:cs="Times New Roman"/>
                <w:spacing w:val="-2"/>
              </w:rPr>
              <w:t>)</w:t>
            </w:r>
          </w:p>
        </w:tc>
        <w:tc>
          <w:tcPr>
            <w:tcW w:w="1473" w:type="dxa"/>
            <w:vAlign w:val="top"/>
          </w:tcPr>
          <w:p w14:paraId="2C83EF46">
            <w:pPr>
              <w:pStyle w:val="6"/>
              <w:spacing w:before="303" w:line="214" w:lineRule="auto"/>
              <w:ind w:left="204"/>
              <w:rPr>
                <w:rFonts w:ascii="Times New Roman" w:hAnsi="Times New Roman" w:eastAsia="Times New Roman" w:cs="Times New Roman"/>
              </w:rPr>
            </w:pPr>
            <w:r>
              <w:rPr>
                <w:spacing w:val="-5"/>
              </w:rPr>
              <w:t>投</w:t>
            </w:r>
            <w:r>
              <w:rPr>
                <w:spacing w:val="21"/>
              </w:rPr>
              <w:t xml:space="preserve"> </w:t>
            </w:r>
            <w:r>
              <w:rPr>
                <w:spacing w:val="-5"/>
              </w:rPr>
              <w:t>资</w:t>
            </w:r>
            <w:r>
              <w:rPr>
                <w:rFonts w:ascii="Times New Roman" w:hAnsi="Times New Roman" w:eastAsia="Times New Roman" w:cs="Times New Roman"/>
                <w:spacing w:val="-5"/>
              </w:rPr>
              <w:t>(</w:t>
            </w:r>
            <w:r>
              <w:rPr>
                <w:spacing w:val="-5"/>
              </w:rPr>
              <w:t>万元</w:t>
            </w:r>
            <w:r>
              <w:rPr>
                <w:rFonts w:ascii="Times New Roman" w:hAnsi="Times New Roman" w:eastAsia="Times New Roman" w:cs="Times New Roman"/>
                <w:spacing w:val="-5"/>
              </w:rPr>
              <w:t>)</w:t>
            </w:r>
          </w:p>
        </w:tc>
        <w:tc>
          <w:tcPr>
            <w:tcW w:w="1171" w:type="dxa"/>
            <w:vAlign w:val="top"/>
          </w:tcPr>
          <w:p w14:paraId="63364A2D">
            <w:pPr>
              <w:pStyle w:val="6"/>
              <w:spacing w:before="303" w:line="222" w:lineRule="auto"/>
              <w:ind w:left="382"/>
            </w:pPr>
            <w:r>
              <w:rPr>
                <w:spacing w:val="-3"/>
              </w:rPr>
              <w:t>备注</w:t>
            </w:r>
          </w:p>
        </w:tc>
      </w:tr>
      <w:tr w14:paraId="4E5BC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620" w:type="dxa"/>
            <w:gridSpan w:val="2"/>
            <w:vAlign w:val="top"/>
          </w:tcPr>
          <w:p w14:paraId="3696A82B">
            <w:pPr>
              <w:pStyle w:val="6"/>
              <w:spacing w:before="96" w:line="221" w:lineRule="auto"/>
              <w:ind w:left="580"/>
            </w:pPr>
            <w:r>
              <w:rPr>
                <w:b/>
                <w:bCs/>
                <w:spacing w:val="-5"/>
              </w:rPr>
              <w:t>一、工程施工费</w:t>
            </w:r>
          </w:p>
        </w:tc>
        <w:tc>
          <w:tcPr>
            <w:tcW w:w="1674" w:type="dxa"/>
            <w:vAlign w:val="top"/>
          </w:tcPr>
          <w:p w14:paraId="2ED1AE30">
            <w:pPr>
              <w:rPr>
                <w:rFonts w:ascii="Arial"/>
                <w:sz w:val="21"/>
              </w:rPr>
            </w:pPr>
          </w:p>
        </w:tc>
        <w:tc>
          <w:tcPr>
            <w:tcW w:w="1447" w:type="dxa"/>
            <w:vAlign w:val="top"/>
          </w:tcPr>
          <w:p w14:paraId="260A3E63">
            <w:pPr>
              <w:rPr>
                <w:rFonts w:ascii="Arial"/>
                <w:sz w:val="21"/>
              </w:rPr>
            </w:pPr>
          </w:p>
        </w:tc>
        <w:tc>
          <w:tcPr>
            <w:tcW w:w="1394" w:type="dxa"/>
            <w:vAlign w:val="top"/>
          </w:tcPr>
          <w:p w14:paraId="43897BF4">
            <w:pPr>
              <w:rPr>
                <w:rFonts w:ascii="Arial"/>
                <w:sz w:val="21"/>
              </w:rPr>
            </w:pPr>
          </w:p>
        </w:tc>
        <w:tc>
          <w:tcPr>
            <w:tcW w:w="1473" w:type="dxa"/>
            <w:vAlign w:val="top"/>
          </w:tcPr>
          <w:p w14:paraId="4F24C32D">
            <w:pPr>
              <w:spacing w:before="134" w:line="187" w:lineRule="auto"/>
              <w:ind w:left="402"/>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59.9574</w:t>
            </w:r>
          </w:p>
        </w:tc>
        <w:tc>
          <w:tcPr>
            <w:tcW w:w="1171" w:type="dxa"/>
            <w:vAlign w:val="top"/>
          </w:tcPr>
          <w:p w14:paraId="0D3E3CDA">
            <w:pPr>
              <w:rPr>
                <w:rFonts w:ascii="Arial"/>
                <w:sz w:val="21"/>
              </w:rPr>
            </w:pPr>
          </w:p>
        </w:tc>
      </w:tr>
      <w:tr w14:paraId="3D8DF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21" w:type="dxa"/>
            <w:vAlign w:val="top"/>
          </w:tcPr>
          <w:p w14:paraId="7E5B36BC">
            <w:pPr>
              <w:spacing w:before="135" w:line="187" w:lineRule="auto"/>
              <w:ind w:left="38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99" w:type="dxa"/>
            <w:vAlign w:val="top"/>
          </w:tcPr>
          <w:p w14:paraId="0C6C8583">
            <w:pPr>
              <w:pStyle w:val="6"/>
              <w:spacing w:before="96" w:line="222" w:lineRule="auto"/>
              <w:ind w:left="486"/>
            </w:pPr>
            <w:r>
              <w:rPr>
                <w:spacing w:val="-2"/>
              </w:rPr>
              <w:t>土方平整</w:t>
            </w:r>
          </w:p>
        </w:tc>
        <w:tc>
          <w:tcPr>
            <w:tcW w:w="1674" w:type="dxa"/>
            <w:vAlign w:val="top"/>
          </w:tcPr>
          <w:p w14:paraId="2C5C3BDF">
            <w:pPr>
              <w:spacing w:before="135" w:line="187" w:lineRule="auto"/>
              <w:ind w:left="515"/>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1000m2</w:t>
            </w:r>
          </w:p>
        </w:tc>
        <w:tc>
          <w:tcPr>
            <w:tcW w:w="1447" w:type="dxa"/>
            <w:vAlign w:val="top"/>
          </w:tcPr>
          <w:p w14:paraId="22FC89F6">
            <w:pPr>
              <w:spacing w:before="135" w:line="187" w:lineRule="auto"/>
              <w:ind w:left="404"/>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138.593</w:t>
            </w:r>
          </w:p>
        </w:tc>
        <w:tc>
          <w:tcPr>
            <w:tcW w:w="1394" w:type="dxa"/>
            <w:vAlign w:val="top"/>
          </w:tcPr>
          <w:p w14:paraId="72B36D3F">
            <w:pPr>
              <w:spacing w:before="135" w:line="187" w:lineRule="auto"/>
              <w:ind w:left="378"/>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1707.91</w:t>
            </w:r>
          </w:p>
        </w:tc>
        <w:tc>
          <w:tcPr>
            <w:tcW w:w="1473" w:type="dxa"/>
            <w:vAlign w:val="top"/>
          </w:tcPr>
          <w:p w14:paraId="5B34C549">
            <w:pPr>
              <w:spacing w:before="135" w:line="187" w:lineRule="auto"/>
              <w:ind w:left="40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23.6704</w:t>
            </w:r>
          </w:p>
        </w:tc>
        <w:tc>
          <w:tcPr>
            <w:tcW w:w="1171" w:type="dxa"/>
            <w:vAlign w:val="top"/>
          </w:tcPr>
          <w:p w14:paraId="326ADFBE">
            <w:pPr>
              <w:rPr>
                <w:rFonts w:ascii="Arial"/>
                <w:sz w:val="21"/>
              </w:rPr>
            </w:pPr>
          </w:p>
        </w:tc>
      </w:tr>
      <w:tr w14:paraId="6DB15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21" w:type="dxa"/>
            <w:vAlign w:val="top"/>
          </w:tcPr>
          <w:p w14:paraId="3C5A0BFE">
            <w:pPr>
              <w:spacing w:before="136" w:line="187" w:lineRule="auto"/>
              <w:ind w:left="359"/>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799" w:type="dxa"/>
            <w:vAlign w:val="top"/>
          </w:tcPr>
          <w:p w14:paraId="06605355">
            <w:pPr>
              <w:pStyle w:val="6"/>
              <w:spacing w:before="97" w:line="220" w:lineRule="auto"/>
              <w:ind w:left="486"/>
            </w:pPr>
            <w:r>
              <w:rPr>
                <w:spacing w:val="-2"/>
              </w:rPr>
              <w:t>土地翻耕</w:t>
            </w:r>
          </w:p>
        </w:tc>
        <w:tc>
          <w:tcPr>
            <w:tcW w:w="1674" w:type="dxa"/>
            <w:vAlign w:val="top"/>
          </w:tcPr>
          <w:p w14:paraId="552B5671">
            <w:pPr>
              <w:spacing w:before="115" w:line="255" w:lineRule="exact"/>
              <w:ind w:left="667"/>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pacing w:val="3"/>
                <w:position w:val="6"/>
                <w:sz w:val="13"/>
                <w:szCs w:val="13"/>
              </w:rPr>
              <w:t>2</w:t>
            </w:r>
          </w:p>
        </w:tc>
        <w:tc>
          <w:tcPr>
            <w:tcW w:w="1447" w:type="dxa"/>
            <w:vAlign w:val="top"/>
          </w:tcPr>
          <w:p w14:paraId="4E2B3F81">
            <w:pPr>
              <w:spacing w:before="136" w:line="187" w:lineRule="auto"/>
              <w:ind w:left="5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0.28</w:t>
            </w:r>
          </w:p>
        </w:tc>
        <w:tc>
          <w:tcPr>
            <w:tcW w:w="1394" w:type="dxa"/>
            <w:vAlign w:val="top"/>
          </w:tcPr>
          <w:p w14:paraId="29F93BC7">
            <w:pPr>
              <w:spacing w:before="136" w:line="187" w:lineRule="auto"/>
              <w:ind w:left="3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3338.88</w:t>
            </w:r>
          </w:p>
        </w:tc>
        <w:tc>
          <w:tcPr>
            <w:tcW w:w="1473" w:type="dxa"/>
            <w:vAlign w:val="top"/>
          </w:tcPr>
          <w:p w14:paraId="2A70F4C8">
            <w:pPr>
              <w:spacing w:before="136"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0.0935</w:t>
            </w:r>
          </w:p>
        </w:tc>
        <w:tc>
          <w:tcPr>
            <w:tcW w:w="1171" w:type="dxa"/>
            <w:vAlign w:val="top"/>
          </w:tcPr>
          <w:p w14:paraId="1C41F3DD">
            <w:pPr>
              <w:rPr>
                <w:rFonts w:ascii="Arial"/>
                <w:sz w:val="21"/>
              </w:rPr>
            </w:pPr>
          </w:p>
        </w:tc>
      </w:tr>
      <w:tr w14:paraId="2CF85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821" w:type="dxa"/>
            <w:vAlign w:val="top"/>
          </w:tcPr>
          <w:p w14:paraId="2797B662">
            <w:pPr>
              <w:spacing w:before="209" w:line="187" w:lineRule="auto"/>
              <w:ind w:left="364"/>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799" w:type="dxa"/>
            <w:vAlign w:val="top"/>
          </w:tcPr>
          <w:p w14:paraId="15CD7A6B">
            <w:pPr>
              <w:pStyle w:val="6"/>
              <w:spacing w:before="35" w:line="222" w:lineRule="auto"/>
              <w:ind w:left="498" w:right="20" w:hanging="384"/>
            </w:pPr>
            <w:r>
              <w:rPr>
                <w:spacing w:val="-3"/>
              </w:rPr>
              <w:t>栽植乔木（刺槐）</w:t>
            </w:r>
            <w:r>
              <w:rPr>
                <w:spacing w:val="2"/>
              </w:rPr>
              <w:t xml:space="preserve"> </w:t>
            </w:r>
            <w:r>
              <w:rPr>
                <w:rFonts w:ascii="Times New Roman" w:hAnsi="Times New Roman" w:eastAsia="Times New Roman" w:cs="Times New Roman"/>
              </w:rPr>
              <w:t>~</w:t>
            </w:r>
            <w:r>
              <w:t>换</w:t>
            </w:r>
            <w:r>
              <w:rPr>
                <w:rFonts w:ascii="Times New Roman" w:hAnsi="Times New Roman" w:eastAsia="Times New Roman" w:cs="Times New Roman"/>
              </w:rPr>
              <w:t>:</w:t>
            </w:r>
            <w:r>
              <w:t>树苗</w:t>
            </w:r>
          </w:p>
        </w:tc>
        <w:tc>
          <w:tcPr>
            <w:tcW w:w="1674" w:type="dxa"/>
            <w:vAlign w:val="top"/>
          </w:tcPr>
          <w:p w14:paraId="54D98662">
            <w:pPr>
              <w:pStyle w:val="6"/>
              <w:spacing w:before="170" w:line="221" w:lineRule="auto"/>
              <w:ind w:left="571"/>
            </w:pPr>
            <w:r>
              <w:rPr>
                <w:rFonts w:ascii="Times New Roman" w:hAnsi="Times New Roman" w:eastAsia="Times New Roman" w:cs="Times New Roman"/>
                <w:spacing w:val="-6"/>
              </w:rPr>
              <w:t>100</w:t>
            </w:r>
            <w:r>
              <w:rPr>
                <w:rFonts w:ascii="Times New Roman" w:hAnsi="Times New Roman" w:eastAsia="Times New Roman" w:cs="Times New Roman"/>
                <w:spacing w:val="8"/>
              </w:rPr>
              <w:t xml:space="preserve"> </w:t>
            </w:r>
            <w:r>
              <w:rPr>
                <w:spacing w:val="-6"/>
              </w:rPr>
              <w:t>株</w:t>
            </w:r>
          </w:p>
        </w:tc>
        <w:tc>
          <w:tcPr>
            <w:tcW w:w="1447" w:type="dxa"/>
            <w:vAlign w:val="top"/>
          </w:tcPr>
          <w:p w14:paraId="2CEBF272">
            <w:pPr>
              <w:spacing w:before="209" w:line="187" w:lineRule="auto"/>
              <w:ind w:left="4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339.48</w:t>
            </w:r>
          </w:p>
        </w:tc>
        <w:tc>
          <w:tcPr>
            <w:tcW w:w="1394" w:type="dxa"/>
            <w:vAlign w:val="top"/>
          </w:tcPr>
          <w:p w14:paraId="70B619C8">
            <w:pPr>
              <w:spacing w:before="209" w:line="187" w:lineRule="auto"/>
              <w:ind w:left="4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790.50</w:t>
            </w:r>
          </w:p>
        </w:tc>
        <w:tc>
          <w:tcPr>
            <w:tcW w:w="1473" w:type="dxa"/>
            <w:vAlign w:val="top"/>
          </w:tcPr>
          <w:p w14:paraId="6E915ABB">
            <w:pPr>
              <w:spacing w:before="209" w:line="187" w:lineRule="auto"/>
              <w:ind w:left="40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26.8359</w:t>
            </w:r>
          </w:p>
        </w:tc>
        <w:tc>
          <w:tcPr>
            <w:tcW w:w="1171" w:type="dxa"/>
            <w:vAlign w:val="top"/>
          </w:tcPr>
          <w:p w14:paraId="6F71C706">
            <w:pPr>
              <w:rPr>
                <w:rFonts w:ascii="Arial"/>
                <w:sz w:val="21"/>
              </w:rPr>
            </w:pPr>
          </w:p>
        </w:tc>
      </w:tr>
      <w:tr w14:paraId="5C385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3" w:hRule="atLeast"/>
        </w:trPr>
        <w:tc>
          <w:tcPr>
            <w:tcW w:w="821" w:type="dxa"/>
            <w:vAlign w:val="top"/>
          </w:tcPr>
          <w:p w14:paraId="419249D7">
            <w:pPr>
              <w:spacing w:before="183" w:line="187" w:lineRule="auto"/>
              <w:ind w:left="358"/>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799" w:type="dxa"/>
            <w:vAlign w:val="top"/>
          </w:tcPr>
          <w:p w14:paraId="4B50BD9F">
            <w:pPr>
              <w:pStyle w:val="6"/>
              <w:spacing w:before="144" w:line="221" w:lineRule="auto"/>
              <w:ind w:left="275"/>
            </w:pPr>
            <w:r>
              <w:rPr>
                <w:spacing w:val="-1"/>
              </w:rPr>
              <w:t>栽植三叶地锦</w:t>
            </w:r>
          </w:p>
        </w:tc>
        <w:tc>
          <w:tcPr>
            <w:tcW w:w="1674" w:type="dxa"/>
            <w:vAlign w:val="top"/>
          </w:tcPr>
          <w:p w14:paraId="6C42586A">
            <w:pPr>
              <w:pStyle w:val="6"/>
              <w:spacing w:before="144" w:line="221" w:lineRule="auto"/>
              <w:ind w:left="571"/>
            </w:pPr>
            <w:r>
              <w:rPr>
                <w:rFonts w:ascii="Times New Roman" w:hAnsi="Times New Roman" w:eastAsia="Times New Roman" w:cs="Times New Roman"/>
                <w:spacing w:val="-6"/>
              </w:rPr>
              <w:t>100</w:t>
            </w:r>
            <w:r>
              <w:rPr>
                <w:rFonts w:ascii="Times New Roman" w:hAnsi="Times New Roman" w:eastAsia="Times New Roman" w:cs="Times New Roman"/>
                <w:spacing w:val="8"/>
              </w:rPr>
              <w:t xml:space="preserve"> </w:t>
            </w:r>
            <w:r>
              <w:rPr>
                <w:spacing w:val="-6"/>
              </w:rPr>
              <w:t>株</w:t>
            </w:r>
          </w:p>
        </w:tc>
        <w:tc>
          <w:tcPr>
            <w:tcW w:w="1447" w:type="dxa"/>
            <w:vAlign w:val="top"/>
          </w:tcPr>
          <w:p w14:paraId="4F8540A7">
            <w:pPr>
              <w:spacing w:before="183" w:line="187" w:lineRule="auto"/>
              <w:ind w:left="4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317.85</w:t>
            </w:r>
          </w:p>
        </w:tc>
        <w:tc>
          <w:tcPr>
            <w:tcW w:w="1394" w:type="dxa"/>
            <w:vAlign w:val="top"/>
          </w:tcPr>
          <w:p w14:paraId="2E386D49">
            <w:pPr>
              <w:spacing w:before="183" w:line="187" w:lineRule="auto"/>
              <w:ind w:left="43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165.67</w:t>
            </w:r>
          </w:p>
        </w:tc>
        <w:tc>
          <w:tcPr>
            <w:tcW w:w="1473" w:type="dxa"/>
            <w:vAlign w:val="top"/>
          </w:tcPr>
          <w:p w14:paraId="24C90808">
            <w:pPr>
              <w:spacing w:before="183" w:line="187" w:lineRule="auto"/>
              <w:ind w:left="45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5.2658</w:t>
            </w:r>
          </w:p>
        </w:tc>
        <w:tc>
          <w:tcPr>
            <w:tcW w:w="1171" w:type="dxa"/>
            <w:vAlign w:val="top"/>
          </w:tcPr>
          <w:p w14:paraId="3CA56925">
            <w:pPr>
              <w:rPr>
                <w:rFonts w:ascii="Arial"/>
                <w:sz w:val="21"/>
              </w:rPr>
            </w:pPr>
          </w:p>
        </w:tc>
      </w:tr>
    </w:tbl>
    <w:p w14:paraId="55BD16A1">
      <w:pPr>
        <w:pStyle w:val="2"/>
      </w:pPr>
    </w:p>
    <w:p w14:paraId="55448AB2">
      <w:pPr>
        <w:sectPr>
          <w:headerReference r:id="rId185" w:type="default"/>
          <w:footerReference r:id="rId186" w:type="default"/>
          <w:pgSz w:w="11912" w:h="16841"/>
          <w:pgMar w:top="1212" w:right="1106" w:bottom="885" w:left="1020" w:header="887" w:footer="722" w:gutter="0"/>
          <w:cols w:space="720" w:num="1"/>
        </w:sectPr>
      </w:pPr>
    </w:p>
    <w:p w14:paraId="4B1D0503">
      <w:pPr>
        <w:spacing w:line="227" w:lineRule="exact"/>
      </w:pP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1"/>
        <w:gridCol w:w="1799"/>
        <w:gridCol w:w="1674"/>
        <w:gridCol w:w="1447"/>
        <w:gridCol w:w="1394"/>
        <w:gridCol w:w="1473"/>
        <w:gridCol w:w="1171"/>
      </w:tblGrid>
      <w:tr w14:paraId="66A59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821" w:type="dxa"/>
            <w:vAlign w:val="top"/>
          </w:tcPr>
          <w:p w14:paraId="4A9D7A2C">
            <w:pPr>
              <w:spacing w:before="189" w:line="184" w:lineRule="auto"/>
              <w:ind w:left="365"/>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799" w:type="dxa"/>
            <w:vAlign w:val="top"/>
          </w:tcPr>
          <w:p w14:paraId="64470F4D">
            <w:pPr>
              <w:pStyle w:val="6"/>
              <w:spacing w:before="147" w:line="221" w:lineRule="auto"/>
              <w:ind w:left="486"/>
            </w:pPr>
            <w:r>
              <w:rPr>
                <w:spacing w:val="-2"/>
              </w:rPr>
              <w:t>播散草籽</w:t>
            </w:r>
          </w:p>
        </w:tc>
        <w:tc>
          <w:tcPr>
            <w:tcW w:w="1674" w:type="dxa"/>
            <w:vAlign w:val="top"/>
          </w:tcPr>
          <w:p w14:paraId="37AA65D8">
            <w:pPr>
              <w:spacing w:before="165" w:line="255" w:lineRule="exact"/>
              <w:ind w:left="667"/>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pacing w:val="3"/>
                <w:position w:val="6"/>
                <w:sz w:val="13"/>
                <w:szCs w:val="13"/>
              </w:rPr>
              <w:t>2</w:t>
            </w:r>
          </w:p>
        </w:tc>
        <w:tc>
          <w:tcPr>
            <w:tcW w:w="1447" w:type="dxa"/>
            <w:vAlign w:val="top"/>
          </w:tcPr>
          <w:p w14:paraId="522CE153">
            <w:pPr>
              <w:spacing w:before="186" w:line="187" w:lineRule="auto"/>
              <w:ind w:left="50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13.58</w:t>
            </w:r>
          </w:p>
        </w:tc>
        <w:tc>
          <w:tcPr>
            <w:tcW w:w="1394" w:type="dxa"/>
            <w:vAlign w:val="top"/>
          </w:tcPr>
          <w:p w14:paraId="4BB52159">
            <w:pPr>
              <w:spacing w:before="186" w:line="187" w:lineRule="auto"/>
              <w:ind w:left="4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923.05</w:t>
            </w:r>
          </w:p>
        </w:tc>
        <w:tc>
          <w:tcPr>
            <w:tcW w:w="1473" w:type="dxa"/>
            <w:vAlign w:val="top"/>
          </w:tcPr>
          <w:p w14:paraId="2CADE9FD">
            <w:pPr>
              <w:spacing w:before="186" w:line="187" w:lineRule="auto"/>
              <w:ind w:left="47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1.2534</w:t>
            </w:r>
          </w:p>
        </w:tc>
        <w:tc>
          <w:tcPr>
            <w:tcW w:w="1171" w:type="dxa"/>
            <w:vAlign w:val="top"/>
          </w:tcPr>
          <w:p w14:paraId="5FB5A746">
            <w:pPr>
              <w:rPr>
                <w:rFonts w:ascii="Arial"/>
                <w:sz w:val="21"/>
              </w:rPr>
            </w:pPr>
          </w:p>
        </w:tc>
      </w:tr>
      <w:tr w14:paraId="6C5A0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821" w:type="dxa"/>
            <w:vAlign w:val="top"/>
          </w:tcPr>
          <w:p w14:paraId="5840D785">
            <w:pPr>
              <w:spacing w:before="181" w:line="187" w:lineRule="auto"/>
              <w:ind w:left="364"/>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799" w:type="dxa"/>
            <w:vAlign w:val="top"/>
          </w:tcPr>
          <w:p w14:paraId="629BEC66">
            <w:pPr>
              <w:pStyle w:val="6"/>
              <w:spacing w:before="142" w:line="220" w:lineRule="auto"/>
              <w:ind w:left="484"/>
            </w:pPr>
            <w:r>
              <w:rPr>
                <w:spacing w:val="-1"/>
              </w:rPr>
              <w:t>施农家肥</w:t>
            </w:r>
          </w:p>
        </w:tc>
        <w:tc>
          <w:tcPr>
            <w:tcW w:w="1674" w:type="dxa"/>
            <w:vAlign w:val="top"/>
          </w:tcPr>
          <w:p w14:paraId="7BA1225E">
            <w:pPr>
              <w:spacing w:before="178" w:line="234" w:lineRule="auto"/>
              <w:ind w:left="807"/>
              <w:rPr>
                <w:rFonts w:ascii="Times New Roman" w:hAnsi="Times New Roman" w:eastAsia="Times New Roman" w:cs="Times New Roman"/>
                <w:sz w:val="21"/>
                <w:szCs w:val="21"/>
              </w:rPr>
            </w:pPr>
            <w:r>
              <w:rPr>
                <w:rFonts w:ascii="Times New Roman" w:hAnsi="Times New Roman" w:eastAsia="Times New Roman" w:cs="Times New Roman"/>
                <w:sz w:val="21"/>
                <w:szCs w:val="21"/>
              </w:rPr>
              <w:t>t</w:t>
            </w:r>
          </w:p>
        </w:tc>
        <w:tc>
          <w:tcPr>
            <w:tcW w:w="1447" w:type="dxa"/>
            <w:vAlign w:val="top"/>
          </w:tcPr>
          <w:p w14:paraId="173FE2C3">
            <w:pPr>
              <w:spacing w:before="181" w:line="187" w:lineRule="auto"/>
              <w:ind w:left="4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35.35</w:t>
            </w:r>
          </w:p>
        </w:tc>
        <w:tc>
          <w:tcPr>
            <w:tcW w:w="1394" w:type="dxa"/>
            <w:vAlign w:val="top"/>
          </w:tcPr>
          <w:p w14:paraId="5BD4291B">
            <w:pPr>
              <w:spacing w:before="181" w:line="187" w:lineRule="auto"/>
              <w:ind w:left="41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802.92</w:t>
            </w:r>
          </w:p>
        </w:tc>
        <w:tc>
          <w:tcPr>
            <w:tcW w:w="1473" w:type="dxa"/>
            <w:vAlign w:val="top"/>
          </w:tcPr>
          <w:p w14:paraId="5C7B99EF">
            <w:pPr>
              <w:spacing w:before="181" w:line="187" w:lineRule="auto"/>
              <w:ind w:left="4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2.8383</w:t>
            </w:r>
          </w:p>
        </w:tc>
        <w:tc>
          <w:tcPr>
            <w:tcW w:w="1171" w:type="dxa"/>
            <w:vAlign w:val="top"/>
          </w:tcPr>
          <w:p w14:paraId="32A35F13">
            <w:pPr>
              <w:rPr>
                <w:rFonts w:ascii="Arial"/>
                <w:sz w:val="21"/>
              </w:rPr>
            </w:pPr>
          </w:p>
        </w:tc>
      </w:tr>
      <w:tr w14:paraId="46107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620" w:type="dxa"/>
            <w:gridSpan w:val="2"/>
            <w:vAlign w:val="top"/>
          </w:tcPr>
          <w:p w14:paraId="37ACE34E">
            <w:pPr>
              <w:pStyle w:val="6"/>
              <w:spacing w:before="92" w:line="221" w:lineRule="auto"/>
              <w:ind w:left="686"/>
            </w:pPr>
            <w:r>
              <w:rPr>
                <w:b/>
                <w:bCs/>
                <w:spacing w:val="-3"/>
              </w:rPr>
              <w:t>二、其它费用</w:t>
            </w:r>
          </w:p>
        </w:tc>
        <w:tc>
          <w:tcPr>
            <w:tcW w:w="1674" w:type="dxa"/>
            <w:vAlign w:val="top"/>
          </w:tcPr>
          <w:p w14:paraId="3ABAB433">
            <w:pPr>
              <w:rPr>
                <w:rFonts w:ascii="Arial"/>
                <w:sz w:val="21"/>
              </w:rPr>
            </w:pPr>
          </w:p>
        </w:tc>
        <w:tc>
          <w:tcPr>
            <w:tcW w:w="1447" w:type="dxa"/>
            <w:vAlign w:val="top"/>
          </w:tcPr>
          <w:p w14:paraId="4EE3E3DE">
            <w:pPr>
              <w:rPr>
                <w:rFonts w:ascii="Arial"/>
                <w:sz w:val="21"/>
              </w:rPr>
            </w:pPr>
          </w:p>
        </w:tc>
        <w:tc>
          <w:tcPr>
            <w:tcW w:w="1394" w:type="dxa"/>
            <w:vAlign w:val="top"/>
          </w:tcPr>
          <w:p w14:paraId="285B45FE">
            <w:pPr>
              <w:rPr>
                <w:rFonts w:ascii="Arial"/>
                <w:sz w:val="21"/>
              </w:rPr>
            </w:pPr>
          </w:p>
        </w:tc>
        <w:tc>
          <w:tcPr>
            <w:tcW w:w="1473" w:type="dxa"/>
            <w:vAlign w:val="top"/>
          </w:tcPr>
          <w:p w14:paraId="37012B29">
            <w:pPr>
              <w:spacing w:before="131" w:line="187" w:lineRule="auto"/>
              <w:ind w:left="452"/>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9.4203</w:t>
            </w:r>
          </w:p>
        </w:tc>
        <w:tc>
          <w:tcPr>
            <w:tcW w:w="1171" w:type="dxa"/>
            <w:vAlign w:val="top"/>
          </w:tcPr>
          <w:p w14:paraId="6044A847">
            <w:pPr>
              <w:rPr>
                <w:rFonts w:ascii="Arial"/>
                <w:sz w:val="21"/>
              </w:rPr>
            </w:pPr>
          </w:p>
        </w:tc>
      </w:tr>
      <w:tr w14:paraId="459AD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620" w:type="dxa"/>
            <w:gridSpan w:val="2"/>
            <w:vAlign w:val="top"/>
          </w:tcPr>
          <w:p w14:paraId="309E15E9">
            <w:pPr>
              <w:pStyle w:val="6"/>
              <w:spacing w:before="92" w:line="214" w:lineRule="auto"/>
              <w:ind w:left="616"/>
            </w:pPr>
            <w:r>
              <w:rPr>
                <w:rFonts w:ascii="Times New Roman" w:hAnsi="Times New Roman" w:eastAsia="Times New Roman" w:cs="Times New Roman"/>
                <w:spacing w:val="-1"/>
              </w:rPr>
              <w:t>(</w:t>
            </w:r>
            <w:r>
              <w:rPr>
                <w:spacing w:val="-1"/>
              </w:rPr>
              <w:t>一</w:t>
            </w:r>
            <w:r>
              <w:rPr>
                <w:rFonts w:ascii="Times New Roman" w:hAnsi="Times New Roman" w:eastAsia="Times New Roman" w:cs="Times New Roman"/>
                <w:spacing w:val="-1"/>
              </w:rPr>
              <w:t>)</w:t>
            </w:r>
            <w:r>
              <w:rPr>
                <w:spacing w:val="-1"/>
              </w:rPr>
              <w:t>前期工作费</w:t>
            </w:r>
          </w:p>
        </w:tc>
        <w:tc>
          <w:tcPr>
            <w:tcW w:w="1674" w:type="dxa"/>
            <w:vAlign w:val="top"/>
          </w:tcPr>
          <w:p w14:paraId="70B1CBDF">
            <w:pPr>
              <w:rPr>
                <w:rFonts w:ascii="Arial"/>
                <w:sz w:val="21"/>
              </w:rPr>
            </w:pPr>
          </w:p>
        </w:tc>
        <w:tc>
          <w:tcPr>
            <w:tcW w:w="1447" w:type="dxa"/>
            <w:vAlign w:val="top"/>
          </w:tcPr>
          <w:p w14:paraId="6B416E5C">
            <w:pPr>
              <w:rPr>
                <w:rFonts w:ascii="Arial"/>
                <w:sz w:val="21"/>
              </w:rPr>
            </w:pPr>
          </w:p>
        </w:tc>
        <w:tc>
          <w:tcPr>
            <w:tcW w:w="1394" w:type="dxa"/>
            <w:vAlign w:val="top"/>
          </w:tcPr>
          <w:p w14:paraId="5C16FF29">
            <w:pPr>
              <w:rPr>
                <w:rFonts w:ascii="Arial"/>
                <w:sz w:val="21"/>
              </w:rPr>
            </w:pPr>
          </w:p>
        </w:tc>
        <w:tc>
          <w:tcPr>
            <w:tcW w:w="1473" w:type="dxa"/>
            <w:vAlign w:val="top"/>
          </w:tcPr>
          <w:p w14:paraId="41BA12EC">
            <w:pPr>
              <w:spacing w:before="131" w:line="187" w:lineRule="auto"/>
              <w:ind w:left="449"/>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3.7773</w:t>
            </w:r>
          </w:p>
        </w:tc>
        <w:tc>
          <w:tcPr>
            <w:tcW w:w="1171" w:type="dxa"/>
            <w:vAlign w:val="top"/>
          </w:tcPr>
          <w:p w14:paraId="7CC1C036">
            <w:pPr>
              <w:rPr>
                <w:rFonts w:ascii="Arial"/>
                <w:sz w:val="21"/>
              </w:rPr>
            </w:pPr>
          </w:p>
        </w:tc>
      </w:tr>
      <w:tr w14:paraId="6DC9C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620" w:type="dxa"/>
            <w:gridSpan w:val="2"/>
            <w:vAlign w:val="top"/>
          </w:tcPr>
          <w:p w14:paraId="18D30A9B">
            <w:pPr>
              <w:pStyle w:val="6"/>
              <w:spacing w:before="93" w:line="214" w:lineRule="auto"/>
              <w:ind w:left="616"/>
            </w:pPr>
            <w:r>
              <w:rPr>
                <w:rFonts w:ascii="Times New Roman" w:hAnsi="Times New Roman" w:eastAsia="Times New Roman" w:cs="Times New Roman"/>
                <w:spacing w:val="-1"/>
              </w:rPr>
              <w:t>(</w:t>
            </w:r>
            <w:r>
              <w:rPr>
                <w:spacing w:val="-1"/>
              </w:rPr>
              <w:t>二</w:t>
            </w:r>
            <w:r>
              <w:rPr>
                <w:rFonts w:ascii="Times New Roman" w:hAnsi="Times New Roman" w:eastAsia="Times New Roman" w:cs="Times New Roman"/>
                <w:spacing w:val="-1"/>
              </w:rPr>
              <w:t>)</w:t>
            </w:r>
            <w:r>
              <w:rPr>
                <w:spacing w:val="-1"/>
              </w:rPr>
              <w:t>工程监理费</w:t>
            </w:r>
          </w:p>
        </w:tc>
        <w:tc>
          <w:tcPr>
            <w:tcW w:w="1674" w:type="dxa"/>
            <w:vAlign w:val="top"/>
          </w:tcPr>
          <w:p w14:paraId="12947E52">
            <w:pPr>
              <w:rPr>
                <w:rFonts w:ascii="Arial"/>
                <w:sz w:val="21"/>
              </w:rPr>
            </w:pPr>
          </w:p>
        </w:tc>
        <w:tc>
          <w:tcPr>
            <w:tcW w:w="1447" w:type="dxa"/>
            <w:vAlign w:val="top"/>
          </w:tcPr>
          <w:p w14:paraId="17FE22A1">
            <w:pPr>
              <w:rPr>
                <w:rFonts w:ascii="Arial"/>
                <w:sz w:val="21"/>
              </w:rPr>
            </w:pPr>
          </w:p>
        </w:tc>
        <w:tc>
          <w:tcPr>
            <w:tcW w:w="1394" w:type="dxa"/>
            <w:vAlign w:val="top"/>
          </w:tcPr>
          <w:p w14:paraId="170E36AD">
            <w:pPr>
              <w:rPr>
                <w:rFonts w:ascii="Arial"/>
                <w:sz w:val="21"/>
              </w:rPr>
            </w:pPr>
          </w:p>
        </w:tc>
        <w:tc>
          <w:tcPr>
            <w:tcW w:w="1473" w:type="dxa"/>
            <w:vAlign w:val="top"/>
          </w:tcPr>
          <w:p w14:paraId="56F73F79">
            <w:pPr>
              <w:spacing w:before="132" w:line="187" w:lineRule="auto"/>
              <w:ind w:left="459"/>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1.4390</w:t>
            </w:r>
          </w:p>
        </w:tc>
        <w:tc>
          <w:tcPr>
            <w:tcW w:w="1171" w:type="dxa"/>
            <w:vAlign w:val="top"/>
          </w:tcPr>
          <w:p w14:paraId="00918E29">
            <w:pPr>
              <w:rPr>
                <w:rFonts w:ascii="Arial"/>
                <w:sz w:val="21"/>
              </w:rPr>
            </w:pPr>
          </w:p>
        </w:tc>
      </w:tr>
      <w:tr w14:paraId="2593E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620" w:type="dxa"/>
            <w:gridSpan w:val="2"/>
            <w:vAlign w:val="top"/>
          </w:tcPr>
          <w:p w14:paraId="6D1F05FB">
            <w:pPr>
              <w:pStyle w:val="6"/>
              <w:spacing w:before="93" w:line="214" w:lineRule="auto"/>
              <w:ind w:left="616"/>
            </w:pPr>
            <w:r>
              <w:rPr>
                <w:rFonts w:ascii="Times New Roman" w:hAnsi="Times New Roman" w:eastAsia="Times New Roman" w:cs="Times New Roman"/>
                <w:spacing w:val="-1"/>
              </w:rPr>
              <w:t>(</w:t>
            </w:r>
            <w:r>
              <w:rPr>
                <w:spacing w:val="-1"/>
              </w:rPr>
              <w:t>三</w:t>
            </w:r>
            <w:r>
              <w:rPr>
                <w:rFonts w:ascii="Times New Roman" w:hAnsi="Times New Roman" w:eastAsia="Times New Roman" w:cs="Times New Roman"/>
                <w:spacing w:val="-1"/>
              </w:rPr>
              <w:t>)</w:t>
            </w:r>
            <w:r>
              <w:rPr>
                <w:spacing w:val="-1"/>
              </w:rPr>
              <w:t>竣工验收费</w:t>
            </w:r>
          </w:p>
        </w:tc>
        <w:tc>
          <w:tcPr>
            <w:tcW w:w="1674" w:type="dxa"/>
            <w:vAlign w:val="top"/>
          </w:tcPr>
          <w:p w14:paraId="5AD3C1DA">
            <w:pPr>
              <w:rPr>
                <w:rFonts w:ascii="Arial"/>
                <w:sz w:val="21"/>
              </w:rPr>
            </w:pPr>
          </w:p>
        </w:tc>
        <w:tc>
          <w:tcPr>
            <w:tcW w:w="1447" w:type="dxa"/>
            <w:vAlign w:val="top"/>
          </w:tcPr>
          <w:p w14:paraId="2F02BA44">
            <w:pPr>
              <w:rPr>
                <w:rFonts w:ascii="Arial"/>
                <w:sz w:val="21"/>
              </w:rPr>
            </w:pPr>
          </w:p>
        </w:tc>
        <w:tc>
          <w:tcPr>
            <w:tcW w:w="1394" w:type="dxa"/>
            <w:vAlign w:val="top"/>
          </w:tcPr>
          <w:p w14:paraId="0D9398AB">
            <w:pPr>
              <w:rPr>
                <w:rFonts w:ascii="Arial"/>
                <w:sz w:val="21"/>
              </w:rPr>
            </w:pPr>
          </w:p>
        </w:tc>
        <w:tc>
          <w:tcPr>
            <w:tcW w:w="1473" w:type="dxa"/>
            <w:vAlign w:val="top"/>
          </w:tcPr>
          <w:p w14:paraId="4347135C">
            <w:pPr>
              <w:spacing w:before="132" w:line="187" w:lineRule="auto"/>
              <w:ind w:left="451"/>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2.3144</w:t>
            </w:r>
          </w:p>
        </w:tc>
        <w:tc>
          <w:tcPr>
            <w:tcW w:w="1171" w:type="dxa"/>
            <w:vAlign w:val="top"/>
          </w:tcPr>
          <w:p w14:paraId="07732B95">
            <w:pPr>
              <w:rPr>
                <w:rFonts w:ascii="Arial"/>
                <w:sz w:val="21"/>
              </w:rPr>
            </w:pPr>
          </w:p>
        </w:tc>
      </w:tr>
      <w:tr w14:paraId="68AE02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620" w:type="dxa"/>
            <w:gridSpan w:val="2"/>
            <w:vAlign w:val="top"/>
          </w:tcPr>
          <w:p w14:paraId="534F5F02">
            <w:pPr>
              <w:pStyle w:val="6"/>
              <w:spacing w:before="94" w:line="214" w:lineRule="auto"/>
              <w:ind w:left="616"/>
            </w:pPr>
            <w:r>
              <w:rPr>
                <w:rFonts w:ascii="Times New Roman" w:hAnsi="Times New Roman" w:eastAsia="Times New Roman" w:cs="Times New Roman"/>
                <w:spacing w:val="-1"/>
              </w:rPr>
              <w:t>(</w:t>
            </w:r>
            <w:r>
              <w:rPr>
                <w:spacing w:val="-1"/>
              </w:rPr>
              <w:t>四</w:t>
            </w:r>
            <w:r>
              <w:rPr>
                <w:rFonts w:ascii="Times New Roman" w:hAnsi="Times New Roman" w:eastAsia="Times New Roman" w:cs="Times New Roman"/>
                <w:spacing w:val="-1"/>
              </w:rPr>
              <w:t>)</w:t>
            </w:r>
            <w:r>
              <w:rPr>
                <w:spacing w:val="-1"/>
              </w:rPr>
              <w:t>业主管理费</w:t>
            </w:r>
          </w:p>
        </w:tc>
        <w:tc>
          <w:tcPr>
            <w:tcW w:w="1674" w:type="dxa"/>
            <w:vAlign w:val="top"/>
          </w:tcPr>
          <w:p w14:paraId="6AEA3B17">
            <w:pPr>
              <w:rPr>
                <w:rFonts w:ascii="Arial"/>
                <w:sz w:val="21"/>
              </w:rPr>
            </w:pPr>
          </w:p>
        </w:tc>
        <w:tc>
          <w:tcPr>
            <w:tcW w:w="1447" w:type="dxa"/>
            <w:vAlign w:val="top"/>
          </w:tcPr>
          <w:p w14:paraId="43C77CE2">
            <w:pPr>
              <w:rPr>
                <w:rFonts w:ascii="Arial"/>
                <w:sz w:val="21"/>
              </w:rPr>
            </w:pPr>
          </w:p>
        </w:tc>
        <w:tc>
          <w:tcPr>
            <w:tcW w:w="1394" w:type="dxa"/>
            <w:vAlign w:val="top"/>
          </w:tcPr>
          <w:p w14:paraId="648A3989">
            <w:pPr>
              <w:rPr>
                <w:rFonts w:ascii="Arial"/>
                <w:sz w:val="21"/>
              </w:rPr>
            </w:pPr>
          </w:p>
        </w:tc>
        <w:tc>
          <w:tcPr>
            <w:tcW w:w="1473" w:type="dxa"/>
            <w:vAlign w:val="top"/>
          </w:tcPr>
          <w:p w14:paraId="51908F9F">
            <w:pPr>
              <w:spacing w:before="133" w:line="187" w:lineRule="auto"/>
              <w:ind w:left="459"/>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1.8897</w:t>
            </w:r>
          </w:p>
        </w:tc>
        <w:tc>
          <w:tcPr>
            <w:tcW w:w="1171" w:type="dxa"/>
            <w:vAlign w:val="top"/>
          </w:tcPr>
          <w:p w14:paraId="4B30B438">
            <w:pPr>
              <w:rPr>
                <w:rFonts w:ascii="Arial"/>
                <w:sz w:val="21"/>
              </w:rPr>
            </w:pPr>
          </w:p>
        </w:tc>
      </w:tr>
      <w:tr w14:paraId="47F7E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620" w:type="dxa"/>
            <w:gridSpan w:val="2"/>
            <w:vAlign w:val="top"/>
          </w:tcPr>
          <w:p w14:paraId="388544FB">
            <w:pPr>
              <w:pStyle w:val="6"/>
              <w:spacing w:before="94" w:line="220" w:lineRule="auto"/>
              <w:ind w:left="577"/>
            </w:pPr>
            <w:r>
              <w:rPr>
                <w:b/>
                <w:bCs/>
                <w:spacing w:val="-3"/>
              </w:rPr>
              <w:t>三、基本预备费</w:t>
            </w:r>
          </w:p>
        </w:tc>
        <w:tc>
          <w:tcPr>
            <w:tcW w:w="1674" w:type="dxa"/>
            <w:vAlign w:val="top"/>
          </w:tcPr>
          <w:p w14:paraId="2DCD03E0">
            <w:pPr>
              <w:rPr>
                <w:rFonts w:ascii="Arial"/>
                <w:sz w:val="21"/>
              </w:rPr>
            </w:pPr>
          </w:p>
        </w:tc>
        <w:tc>
          <w:tcPr>
            <w:tcW w:w="1447" w:type="dxa"/>
            <w:vAlign w:val="top"/>
          </w:tcPr>
          <w:p w14:paraId="731A58FD">
            <w:pPr>
              <w:rPr>
                <w:rFonts w:ascii="Arial"/>
                <w:sz w:val="21"/>
              </w:rPr>
            </w:pPr>
          </w:p>
        </w:tc>
        <w:tc>
          <w:tcPr>
            <w:tcW w:w="1394" w:type="dxa"/>
            <w:vAlign w:val="top"/>
          </w:tcPr>
          <w:p w14:paraId="7CA6577A">
            <w:pPr>
              <w:rPr>
                <w:rFonts w:ascii="Arial"/>
                <w:sz w:val="21"/>
              </w:rPr>
            </w:pPr>
          </w:p>
        </w:tc>
        <w:tc>
          <w:tcPr>
            <w:tcW w:w="1473" w:type="dxa"/>
            <w:vAlign w:val="top"/>
          </w:tcPr>
          <w:p w14:paraId="3C28864B">
            <w:pPr>
              <w:spacing w:before="133" w:line="187" w:lineRule="auto"/>
              <w:ind w:left="449"/>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3.4689</w:t>
            </w:r>
          </w:p>
        </w:tc>
        <w:tc>
          <w:tcPr>
            <w:tcW w:w="1171" w:type="dxa"/>
            <w:vAlign w:val="top"/>
          </w:tcPr>
          <w:p w14:paraId="63032743">
            <w:pPr>
              <w:rPr>
                <w:rFonts w:ascii="Arial"/>
                <w:sz w:val="21"/>
              </w:rPr>
            </w:pPr>
          </w:p>
        </w:tc>
      </w:tr>
      <w:tr w14:paraId="08F91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620" w:type="dxa"/>
            <w:gridSpan w:val="2"/>
            <w:vAlign w:val="top"/>
          </w:tcPr>
          <w:p w14:paraId="1007DC0A">
            <w:pPr>
              <w:pStyle w:val="6"/>
              <w:spacing w:before="94" w:line="221" w:lineRule="auto"/>
              <w:ind w:left="491"/>
            </w:pPr>
            <w:r>
              <w:rPr>
                <w:b/>
                <w:bCs/>
                <w:spacing w:val="-5"/>
              </w:rPr>
              <w:t>四、监测及管护费</w:t>
            </w:r>
          </w:p>
        </w:tc>
        <w:tc>
          <w:tcPr>
            <w:tcW w:w="1674" w:type="dxa"/>
            <w:vAlign w:val="top"/>
          </w:tcPr>
          <w:p w14:paraId="3071B0ED">
            <w:pPr>
              <w:pStyle w:val="6"/>
              <w:spacing w:before="94" w:line="221" w:lineRule="auto"/>
              <w:ind w:left="737"/>
            </w:pPr>
            <w:r>
              <w:t>年</w:t>
            </w:r>
          </w:p>
        </w:tc>
        <w:tc>
          <w:tcPr>
            <w:tcW w:w="1447" w:type="dxa"/>
            <w:vAlign w:val="top"/>
          </w:tcPr>
          <w:p w14:paraId="28D956BD">
            <w:pPr>
              <w:rPr>
                <w:rFonts w:ascii="Arial"/>
                <w:sz w:val="21"/>
              </w:rPr>
            </w:pPr>
          </w:p>
        </w:tc>
        <w:tc>
          <w:tcPr>
            <w:tcW w:w="1394" w:type="dxa"/>
            <w:vAlign w:val="top"/>
          </w:tcPr>
          <w:p w14:paraId="35AF08A3">
            <w:pPr>
              <w:rPr>
                <w:rFonts w:ascii="Arial"/>
                <w:sz w:val="21"/>
              </w:rPr>
            </w:pPr>
          </w:p>
        </w:tc>
        <w:tc>
          <w:tcPr>
            <w:tcW w:w="1473" w:type="dxa"/>
            <w:vAlign w:val="top"/>
          </w:tcPr>
          <w:p w14:paraId="6EF66D01">
            <w:pPr>
              <w:spacing w:before="133" w:line="187" w:lineRule="auto"/>
              <w:ind w:left="400"/>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53.6037</w:t>
            </w:r>
          </w:p>
        </w:tc>
        <w:tc>
          <w:tcPr>
            <w:tcW w:w="1171" w:type="dxa"/>
            <w:vAlign w:val="top"/>
          </w:tcPr>
          <w:p w14:paraId="19EFC2E6">
            <w:pPr>
              <w:rPr>
                <w:rFonts w:ascii="Arial"/>
                <w:sz w:val="21"/>
              </w:rPr>
            </w:pPr>
          </w:p>
        </w:tc>
      </w:tr>
      <w:tr w14:paraId="52DD4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21" w:type="dxa"/>
            <w:vAlign w:val="top"/>
          </w:tcPr>
          <w:p w14:paraId="069B4C7B">
            <w:pPr>
              <w:spacing w:before="133" w:line="187" w:lineRule="auto"/>
              <w:ind w:left="38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99" w:type="dxa"/>
            <w:vAlign w:val="top"/>
          </w:tcPr>
          <w:p w14:paraId="73B641FA">
            <w:pPr>
              <w:pStyle w:val="6"/>
              <w:spacing w:before="95" w:line="221" w:lineRule="auto"/>
              <w:ind w:left="280"/>
            </w:pPr>
            <w:r>
              <w:rPr>
                <w:spacing w:val="-2"/>
              </w:rPr>
              <w:t>复垦效果监测</w:t>
            </w:r>
          </w:p>
        </w:tc>
        <w:tc>
          <w:tcPr>
            <w:tcW w:w="1674" w:type="dxa"/>
            <w:vAlign w:val="top"/>
          </w:tcPr>
          <w:p w14:paraId="17485F74">
            <w:pPr>
              <w:pStyle w:val="6"/>
              <w:spacing w:before="94" w:line="221" w:lineRule="auto"/>
              <w:ind w:left="641"/>
            </w:pPr>
            <w:r>
              <w:rPr>
                <w:spacing w:val="-4"/>
              </w:rPr>
              <w:t>点次</w:t>
            </w:r>
          </w:p>
        </w:tc>
        <w:tc>
          <w:tcPr>
            <w:tcW w:w="1447" w:type="dxa"/>
            <w:vAlign w:val="top"/>
          </w:tcPr>
          <w:p w14:paraId="1051F167">
            <w:pPr>
              <w:spacing w:before="133" w:line="187" w:lineRule="auto"/>
              <w:ind w:left="63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394" w:type="dxa"/>
            <w:vAlign w:val="top"/>
          </w:tcPr>
          <w:p w14:paraId="4544A1A5">
            <w:pPr>
              <w:spacing w:before="133" w:line="187" w:lineRule="auto"/>
              <w:ind w:left="51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1250</w:t>
            </w:r>
          </w:p>
        </w:tc>
        <w:tc>
          <w:tcPr>
            <w:tcW w:w="1473" w:type="dxa"/>
            <w:vAlign w:val="top"/>
          </w:tcPr>
          <w:p w14:paraId="2BBA8FBF">
            <w:pPr>
              <w:spacing w:before="133" w:line="187" w:lineRule="auto"/>
              <w:ind w:left="459"/>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1.5000</w:t>
            </w:r>
          </w:p>
        </w:tc>
        <w:tc>
          <w:tcPr>
            <w:tcW w:w="1171" w:type="dxa"/>
            <w:vAlign w:val="top"/>
          </w:tcPr>
          <w:p w14:paraId="12B28CCF">
            <w:pPr>
              <w:rPr>
                <w:rFonts w:ascii="Arial"/>
                <w:sz w:val="21"/>
              </w:rPr>
            </w:pPr>
          </w:p>
        </w:tc>
      </w:tr>
      <w:tr w14:paraId="677EF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21" w:type="dxa"/>
            <w:vAlign w:val="top"/>
          </w:tcPr>
          <w:p w14:paraId="0563D623">
            <w:pPr>
              <w:spacing w:before="134" w:line="187" w:lineRule="auto"/>
              <w:ind w:left="359"/>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799" w:type="dxa"/>
            <w:vAlign w:val="top"/>
          </w:tcPr>
          <w:p w14:paraId="1589A650">
            <w:pPr>
              <w:pStyle w:val="6"/>
              <w:spacing w:before="95" w:line="221" w:lineRule="auto"/>
              <w:ind w:left="698"/>
            </w:pPr>
            <w:r>
              <w:rPr>
                <w:spacing w:val="-3"/>
              </w:rPr>
              <w:t>管护</w:t>
            </w:r>
          </w:p>
        </w:tc>
        <w:tc>
          <w:tcPr>
            <w:tcW w:w="1674" w:type="dxa"/>
            <w:vAlign w:val="top"/>
          </w:tcPr>
          <w:p w14:paraId="0FB65C0A">
            <w:pPr>
              <w:spacing w:before="113" w:line="255" w:lineRule="exact"/>
              <w:ind w:left="667"/>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pacing w:val="3"/>
                <w:position w:val="6"/>
                <w:sz w:val="13"/>
                <w:szCs w:val="13"/>
              </w:rPr>
              <w:t>2</w:t>
            </w:r>
          </w:p>
        </w:tc>
        <w:tc>
          <w:tcPr>
            <w:tcW w:w="1447" w:type="dxa"/>
            <w:vAlign w:val="top"/>
          </w:tcPr>
          <w:p w14:paraId="6ACDCE27">
            <w:pPr>
              <w:spacing w:before="134" w:line="187" w:lineRule="auto"/>
              <w:ind w:left="3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52.1037</w:t>
            </w:r>
          </w:p>
        </w:tc>
        <w:tc>
          <w:tcPr>
            <w:tcW w:w="1394" w:type="dxa"/>
            <w:vAlign w:val="top"/>
          </w:tcPr>
          <w:p w14:paraId="3DACD741">
            <w:pPr>
              <w:spacing w:before="134" w:line="187" w:lineRule="auto"/>
              <w:ind w:left="45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10000</w:t>
            </w:r>
          </w:p>
        </w:tc>
        <w:tc>
          <w:tcPr>
            <w:tcW w:w="1473" w:type="dxa"/>
            <w:vAlign w:val="top"/>
          </w:tcPr>
          <w:p w14:paraId="76AEEC91">
            <w:pPr>
              <w:spacing w:before="134" w:line="187" w:lineRule="auto"/>
              <w:ind w:left="402"/>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52.1037</w:t>
            </w:r>
          </w:p>
        </w:tc>
        <w:tc>
          <w:tcPr>
            <w:tcW w:w="1171" w:type="dxa"/>
            <w:vAlign w:val="top"/>
          </w:tcPr>
          <w:p w14:paraId="4EED4F65">
            <w:pPr>
              <w:rPr>
                <w:rFonts w:ascii="Arial"/>
                <w:sz w:val="21"/>
              </w:rPr>
            </w:pPr>
          </w:p>
        </w:tc>
      </w:tr>
      <w:tr w14:paraId="2F39F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620" w:type="dxa"/>
            <w:gridSpan w:val="2"/>
            <w:vAlign w:val="top"/>
          </w:tcPr>
          <w:p w14:paraId="564B07BC">
            <w:pPr>
              <w:pStyle w:val="6"/>
              <w:spacing w:before="96" w:line="220" w:lineRule="auto"/>
              <w:ind w:left="580"/>
            </w:pPr>
            <w:r>
              <w:rPr>
                <w:b/>
                <w:bCs/>
                <w:spacing w:val="-3"/>
              </w:rPr>
              <w:t>五、静态总投资</w:t>
            </w:r>
          </w:p>
        </w:tc>
        <w:tc>
          <w:tcPr>
            <w:tcW w:w="1674" w:type="dxa"/>
            <w:vAlign w:val="top"/>
          </w:tcPr>
          <w:p w14:paraId="60316282">
            <w:pPr>
              <w:rPr>
                <w:rFonts w:ascii="Arial"/>
                <w:sz w:val="21"/>
              </w:rPr>
            </w:pPr>
          </w:p>
        </w:tc>
        <w:tc>
          <w:tcPr>
            <w:tcW w:w="1447" w:type="dxa"/>
            <w:vAlign w:val="top"/>
          </w:tcPr>
          <w:p w14:paraId="6E9ABC4C">
            <w:pPr>
              <w:rPr>
                <w:rFonts w:ascii="Arial"/>
                <w:sz w:val="21"/>
              </w:rPr>
            </w:pPr>
          </w:p>
        </w:tc>
        <w:tc>
          <w:tcPr>
            <w:tcW w:w="1394" w:type="dxa"/>
            <w:vAlign w:val="top"/>
          </w:tcPr>
          <w:p w14:paraId="28258837">
            <w:pPr>
              <w:rPr>
                <w:rFonts w:ascii="Arial"/>
                <w:sz w:val="21"/>
              </w:rPr>
            </w:pPr>
          </w:p>
        </w:tc>
        <w:tc>
          <w:tcPr>
            <w:tcW w:w="1473" w:type="dxa"/>
            <w:vAlign w:val="top"/>
          </w:tcPr>
          <w:p w14:paraId="1873BCF5">
            <w:pPr>
              <w:spacing w:before="134" w:line="187" w:lineRule="auto"/>
              <w:ind w:left="356"/>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126.4503</w:t>
            </w:r>
          </w:p>
        </w:tc>
        <w:tc>
          <w:tcPr>
            <w:tcW w:w="1171" w:type="dxa"/>
            <w:vAlign w:val="top"/>
          </w:tcPr>
          <w:p w14:paraId="040BC724">
            <w:pPr>
              <w:rPr>
                <w:rFonts w:ascii="Arial"/>
                <w:sz w:val="21"/>
              </w:rPr>
            </w:pPr>
          </w:p>
        </w:tc>
      </w:tr>
      <w:tr w14:paraId="5BD2B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620" w:type="dxa"/>
            <w:gridSpan w:val="2"/>
            <w:vAlign w:val="top"/>
          </w:tcPr>
          <w:p w14:paraId="7D501E99">
            <w:pPr>
              <w:pStyle w:val="6"/>
              <w:spacing w:before="97" w:line="219" w:lineRule="auto"/>
              <w:ind w:left="579"/>
            </w:pPr>
            <w:r>
              <w:rPr>
                <w:b/>
                <w:bCs/>
                <w:spacing w:val="-3"/>
              </w:rPr>
              <w:t>六、差价预备费</w:t>
            </w:r>
          </w:p>
        </w:tc>
        <w:tc>
          <w:tcPr>
            <w:tcW w:w="1674" w:type="dxa"/>
            <w:vAlign w:val="top"/>
          </w:tcPr>
          <w:p w14:paraId="030852C6">
            <w:pPr>
              <w:rPr>
                <w:rFonts w:ascii="Arial"/>
                <w:sz w:val="21"/>
              </w:rPr>
            </w:pPr>
          </w:p>
        </w:tc>
        <w:tc>
          <w:tcPr>
            <w:tcW w:w="1447" w:type="dxa"/>
            <w:vAlign w:val="top"/>
          </w:tcPr>
          <w:p w14:paraId="7607D9C8">
            <w:pPr>
              <w:rPr>
                <w:rFonts w:ascii="Arial"/>
                <w:sz w:val="21"/>
              </w:rPr>
            </w:pPr>
          </w:p>
        </w:tc>
        <w:tc>
          <w:tcPr>
            <w:tcW w:w="1394" w:type="dxa"/>
            <w:vAlign w:val="top"/>
          </w:tcPr>
          <w:p w14:paraId="7E9A8ADB">
            <w:pPr>
              <w:rPr>
                <w:rFonts w:ascii="Arial"/>
                <w:sz w:val="21"/>
              </w:rPr>
            </w:pPr>
          </w:p>
        </w:tc>
        <w:tc>
          <w:tcPr>
            <w:tcW w:w="1473" w:type="dxa"/>
            <w:vAlign w:val="top"/>
          </w:tcPr>
          <w:p w14:paraId="3F345574">
            <w:pPr>
              <w:spacing w:before="135" w:line="187" w:lineRule="auto"/>
              <w:ind w:left="400"/>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43.7997</w:t>
            </w:r>
          </w:p>
        </w:tc>
        <w:tc>
          <w:tcPr>
            <w:tcW w:w="1171" w:type="dxa"/>
            <w:vAlign w:val="top"/>
          </w:tcPr>
          <w:p w14:paraId="37BD6148">
            <w:pPr>
              <w:pStyle w:val="6"/>
              <w:spacing w:before="96" w:line="221" w:lineRule="auto"/>
              <w:ind w:left="226"/>
              <w:rPr>
                <w:rFonts w:ascii="Times New Roman" w:hAnsi="Times New Roman" w:eastAsia="Times New Roman" w:cs="Times New Roman"/>
              </w:rPr>
            </w:pPr>
            <w:r>
              <w:rPr>
                <w:spacing w:val="-6"/>
              </w:rPr>
              <w:t>费率</w:t>
            </w:r>
            <w:r>
              <w:rPr>
                <w:spacing w:val="-41"/>
              </w:rPr>
              <w:t xml:space="preserve"> </w:t>
            </w:r>
            <w:r>
              <w:rPr>
                <w:rFonts w:ascii="Times New Roman" w:hAnsi="Times New Roman" w:eastAsia="Times New Roman" w:cs="Times New Roman"/>
                <w:spacing w:val="-6"/>
              </w:rPr>
              <w:t>3%</w:t>
            </w:r>
          </w:p>
        </w:tc>
      </w:tr>
      <w:tr w14:paraId="6C74F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2620" w:type="dxa"/>
            <w:gridSpan w:val="2"/>
            <w:vAlign w:val="top"/>
          </w:tcPr>
          <w:p w14:paraId="5BF63F30">
            <w:pPr>
              <w:pStyle w:val="6"/>
              <w:spacing w:before="97" w:line="221" w:lineRule="auto"/>
              <w:ind w:left="576"/>
            </w:pPr>
            <w:r>
              <w:rPr>
                <w:b/>
                <w:bCs/>
                <w:spacing w:val="-3"/>
              </w:rPr>
              <w:t>七、动态总投资</w:t>
            </w:r>
          </w:p>
        </w:tc>
        <w:tc>
          <w:tcPr>
            <w:tcW w:w="1674" w:type="dxa"/>
            <w:vAlign w:val="top"/>
          </w:tcPr>
          <w:p w14:paraId="03EBAC32">
            <w:pPr>
              <w:rPr>
                <w:rFonts w:ascii="Arial"/>
                <w:sz w:val="21"/>
              </w:rPr>
            </w:pPr>
          </w:p>
        </w:tc>
        <w:tc>
          <w:tcPr>
            <w:tcW w:w="1447" w:type="dxa"/>
            <w:vAlign w:val="top"/>
          </w:tcPr>
          <w:p w14:paraId="4A5E707D">
            <w:pPr>
              <w:rPr>
                <w:rFonts w:ascii="Arial"/>
                <w:sz w:val="21"/>
              </w:rPr>
            </w:pPr>
          </w:p>
        </w:tc>
        <w:tc>
          <w:tcPr>
            <w:tcW w:w="1394" w:type="dxa"/>
            <w:vAlign w:val="top"/>
          </w:tcPr>
          <w:p w14:paraId="6FF6C15B">
            <w:pPr>
              <w:rPr>
                <w:rFonts w:ascii="Arial"/>
                <w:sz w:val="21"/>
              </w:rPr>
            </w:pPr>
          </w:p>
        </w:tc>
        <w:tc>
          <w:tcPr>
            <w:tcW w:w="1473" w:type="dxa"/>
            <w:vAlign w:val="top"/>
          </w:tcPr>
          <w:p w14:paraId="2485D494">
            <w:pPr>
              <w:spacing w:before="135" w:line="187" w:lineRule="auto"/>
              <w:ind w:left="356"/>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170.2500</w:t>
            </w:r>
          </w:p>
        </w:tc>
        <w:tc>
          <w:tcPr>
            <w:tcW w:w="1171" w:type="dxa"/>
            <w:vAlign w:val="top"/>
          </w:tcPr>
          <w:p w14:paraId="3FAEF70D">
            <w:pPr>
              <w:rPr>
                <w:rFonts w:ascii="Arial"/>
                <w:sz w:val="21"/>
              </w:rPr>
            </w:pPr>
          </w:p>
        </w:tc>
      </w:tr>
    </w:tbl>
    <w:p w14:paraId="72E87341">
      <w:pPr>
        <w:spacing w:before="155" w:line="350" w:lineRule="auto"/>
        <w:ind w:left="122" w:right="113" w:firstLine="481"/>
        <w:rPr>
          <w:rFonts w:ascii="宋体" w:hAnsi="宋体" w:eastAsia="宋体" w:cs="宋体"/>
          <w:sz w:val="24"/>
          <w:szCs w:val="24"/>
        </w:rPr>
      </w:pPr>
      <w:r>
        <w:rPr>
          <w:rFonts w:ascii="宋体" w:hAnsi="宋体" w:eastAsia="宋体" w:cs="宋体"/>
          <w:spacing w:val="-3"/>
          <w:sz w:val="24"/>
          <w:szCs w:val="24"/>
        </w:rPr>
        <w:t xml:space="preserve">经投资估（概）算测算该项目土地复垦动态投资 </w:t>
      </w:r>
      <w:r>
        <w:rPr>
          <w:rFonts w:ascii="Times New Roman" w:hAnsi="Times New Roman" w:eastAsia="Times New Roman" w:cs="Times New Roman"/>
          <w:spacing w:val="-3"/>
          <w:sz w:val="24"/>
          <w:szCs w:val="24"/>
        </w:rPr>
        <w:t>170.2500</w:t>
      </w:r>
      <w:r>
        <w:rPr>
          <w:rFonts w:ascii="Times New Roman" w:hAnsi="Times New Roman" w:eastAsia="Times New Roman" w:cs="Times New Roman"/>
          <w:spacing w:val="52"/>
          <w:w w:val="101"/>
          <w:sz w:val="24"/>
          <w:szCs w:val="24"/>
        </w:rPr>
        <w:t xml:space="preserve"> </w:t>
      </w:r>
      <w:r>
        <w:rPr>
          <w:rFonts w:ascii="宋体" w:hAnsi="宋体" w:eastAsia="宋体" w:cs="宋体"/>
          <w:spacing w:val="-3"/>
          <w:sz w:val="24"/>
          <w:szCs w:val="24"/>
        </w:rPr>
        <w:t xml:space="preserve">万元，静态投资 </w:t>
      </w:r>
      <w:r>
        <w:rPr>
          <w:rFonts w:ascii="Times New Roman" w:hAnsi="Times New Roman" w:eastAsia="Times New Roman" w:cs="Times New Roman"/>
          <w:spacing w:val="-3"/>
          <w:sz w:val="24"/>
          <w:szCs w:val="24"/>
        </w:rPr>
        <w:t>126.4503</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万</w:t>
      </w:r>
      <w:r>
        <w:rPr>
          <w:rFonts w:ascii="宋体" w:hAnsi="宋体" w:eastAsia="宋体" w:cs="宋体"/>
          <w:sz w:val="24"/>
          <w:szCs w:val="24"/>
        </w:rPr>
        <w:t xml:space="preserve"> </w:t>
      </w:r>
      <w:r>
        <w:rPr>
          <w:rFonts w:ascii="宋体" w:hAnsi="宋体" w:eastAsia="宋体" w:cs="宋体"/>
          <w:spacing w:val="-2"/>
          <w:sz w:val="24"/>
          <w:szCs w:val="24"/>
        </w:rPr>
        <w:t>元。其中，工程施工费</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59.9574</w:t>
      </w:r>
      <w:r>
        <w:rPr>
          <w:rFonts w:ascii="Times New Roman" w:hAnsi="Times New Roman" w:eastAsia="Times New Roman" w:cs="Times New Roman"/>
          <w:spacing w:val="17"/>
          <w:w w:val="101"/>
          <w:sz w:val="24"/>
          <w:szCs w:val="24"/>
        </w:rPr>
        <w:t xml:space="preserve"> </w:t>
      </w:r>
      <w:r>
        <w:rPr>
          <w:rFonts w:ascii="宋体" w:hAnsi="宋体" w:eastAsia="宋体" w:cs="宋体"/>
          <w:spacing w:val="-2"/>
          <w:sz w:val="24"/>
          <w:szCs w:val="24"/>
        </w:rPr>
        <w:t>万元；其它费用</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9.4203</w:t>
      </w:r>
      <w:r>
        <w:rPr>
          <w:rFonts w:ascii="Times New Roman" w:hAnsi="Times New Roman" w:eastAsia="Times New Roman" w:cs="Times New Roman"/>
          <w:spacing w:val="18"/>
          <w:sz w:val="24"/>
          <w:szCs w:val="24"/>
        </w:rPr>
        <w:t xml:space="preserve"> </w:t>
      </w:r>
      <w:r>
        <w:rPr>
          <w:rFonts w:ascii="宋体" w:hAnsi="宋体" w:eastAsia="宋体" w:cs="宋体"/>
          <w:spacing w:val="-2"/>
          <w:sz w:val="24"/>
          <w:szCs w:val="24"/>
        </w:rPr>
        <w:t>万元；监测及管护费</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52.1037</w:t>
      </w:r>
      <w:r>
        <w:rPr>
          <w:rFonts w:ascii="Times New Roman" w:hAnsi="Times New Roman" w:eastAsia="Times New Roman" w:cs="Times New Roman"/>
          <w:spacing w:val="18"/>
          <w:sz w:val="24"/>
          <w:szCs w:val="24"/>
        </w:rPr>
        <w:t xml:space="preserve"> </w:t>
      </w:r>
      <w:r>
        <w:rPr>
          <w:rFonts w:ascii="宋体" w:hAnsi="宋体" w:eastAsia="宋体" w:cs="宋体"/>
          <w:spacing w:val="-2"/>
          <w:sz w:val="24"/>
          <w:szCs w:val="24"/>
        </w:rPr>
        <w:t>万元；</w:t>
      </w:r>
      <w:r>
        <w:rPr>
          <w:rFonts w:ascii="宋体" w:hAnsi="宋体" w:eastAsia="宋体" w:cs="宋体"/>
          <w:sz w:val="24"/>
          <w:szCs w:val="24"/>
        </w:rPr>
        <w:t xml:space="preserve"> </w:t>
      </w:r>
      <w:r>
        <w:rPr>
          <w:rFonts w:ascii="宋体" w:hAnsi="宋体" w:eastAsia="宋体" w:cs="宋体"/>
          <w:spacing w:val="-3"/>
          <w:sz w:val="24"/>
          <w:szCs w:val="24"/>
        </w:rPr>
        <w:t>基本预备费</w:t>
      </w:r>
      <w:r>
        <w:rPr>
          <w:rFonts w:ascii="宋体" w:hAnsi="宋体" w:eastAsia="宋体" w:cs="宋体"/>
          <w:spacing w:val="-36"/>
          <w:sz w:val="24"/>
          <w:szCs w:val="24"/>
        </w:rPr>
        <w:t xml:space="preserve"> </w:t>
      </w:r>
      <w:r>
        <w:rPr>
          <w:rFonts w:ascii="Times New Roman" w:hAnsi="Times New Roman" w:eastAsia="Times New Roman" w:cs="Times New Roman"/>
          <w:spacing w:val="-3"/>
          <w:sz w:val="24"/>
          <w:szCs w:val="24"/>
        </w:rPr>
        <w:t>3.4689</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万元；差价预备费</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43.7997</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万元。</w:t>
      </w:r>
    </w:p>
    <w:p w14:paraId="21E74DD2">
      <w:pPr>
        <w:spacing w:before="151" w:line="212" w:lineRule="auto"/>
        <w:ind w:left="2597"/>
        <w:rPr>
          <w:rFonts w:ascii="宋体" w:hAnsi="宋体" w:eastAsia="宋体" w:cs="宋体"/>
          <w:sz w:val="21"/>
          <w:szCs w:val="21"/>
        </w:rPr>
      </w:pPr>
      <w:r>
        <w:rPr>
          <w:rFonts w:ascii="宋体" w:hAnsi="宋体" w:eastAsia="宋体" w:cs="宋体"/>
          <w:b/>
          <w:bCs/>
          <w:spacing w:val="-1"/>
          <w:sz w:val="21"/>
          <w:szCs w:val="21"/>
        </w:rPr>
        <w:t>表</w:t>
      </w:r>
      <w:r>
        <w:rPr>
          <w:rFonts w:ascii="Times New Roman" w:hAnsi="Times New Roman" w:eastAsia="Times New Roman" w:cs="Times New Roman"/>
          <w:b/>
          <w:bCs/>
          <w:spacing w:val="-1"/>
          <w:sz w:val="21"/>
          <w:szCs w:val="21"/>
        </w:rPr>
        <w:t>7-16</w:t>
      </w:r>
      <w:r>
        <w:rPr>
          <w:rFonts w:ascii="宋体" w:hAnsi="宋体" w:eastAsia="宋体" w:cs="宋体"/>
          <w:b/>
          <w:bCs/>
          <w:spacing w:val="-1"/>
          <w:sz w:val="21"/>
          <w:szCs w:val="21"/>
        </w:rPr>
        <w:t>土地复垦动态投资估（概）算表</w:t>
      </w:r>
      <w:r>
        <w:rPr>
          <w:rFonts w:ascii="宋体" w:hAnsi="宋体" w:eastAsia="宋体" w:cs="宋体"/>
          <w:b/>
          <w:bCs/>
          <w:spacing w:val="-2"/>
          <w:sz w:val="21"/>
          <w:szCs w:val="21"/>
        </w:rPr>
        <w:t>单位：万元</w:t>
      </w:r>
    </w:p>
    <w:tbl>
      <w:tblPr>
        <w:tblStyle w:val="5"/>
        <w:tblW w:w="92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2"/>
        <w:gridCol w:w="1159"/>
        <w:gridCol w:w="1389"/>
        <w:gridCol w:w="1504"/>
        <w:gridCol w:w="1300"/>
        <w:gridCol w:w="1322"/>
        <w:gridCol w:w="1240"/>
      </w:tblGrid>
      <w:tr w14:paraId="37A0E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382" w:type="dxa"/>
            <w:vAlign w:val="top"/>
          </w:tcPr>
          <w:p w14:paraId="7173BAD9">
            <w:pPr>
              <w:pStyle w:val="6"/>
              <w:spacing w:before="221" w:line="221" w:lineRule="auto"/>
              <w:ind w:left="486"/>
            </w:pPr>
            <w:r>
              <w:rPr>
                <w:b/>
                <w:bCs/>
                <w:spacing w:val="-4"/>
              </w:rPr>
              <w:t>年度</w:t>
            </w:r>
          </w:p>
        </w:tc>
        <w:tc>
          <w:tcPr>
            <w:tcW w:w="1159" w:type="dxa"/>
            <w:vAlign w:val="top"/>
          </w:tcPr>
          <w:p w14:paraId="4C5F1330">
            <w:pPr>
              <w:pStyle w:val="6"/>
              <w:spacing w:before="222" w:line="234" w:lineRule="auto"/>
              <w:ind w:left="112"/>
            </w:pPr>
            <w:r>
              <w:rPr>
                <w:spacing w:val="-2"/>
              </w:rPr>
              <w:t>年限（</w:t>
            </w:r>
            <w:r>
              <w:rPr>
                <w:rFonts w:ascii="Times New Roman" w:hAnsi="Times New Roman" w:eastAsia="Times New Roman" w:cs="Times New Roman"/>
                <w:spacing w:val="-2"/>
              </w:rPr>
              <w:t>n</w:t>
            </w:r>
            <w:r>
              <w:rPr>
                <w:spacing w:val="-2"/>
              </w:rPr>
              <w:t>）</w:t>
            </w:r>
          </w:p>
        </w:tc>
        <w:tc>
          <w:tcPr>
            <w:tcW w:w="1389" w:type="dxa"/>
            <w:vAlign w:val="top"/>
          </w:tcPr>
          <w:p w14:paraId="0A1B2DD7">
            <w:pPr>
              <w:pStyle w:val="6"/>
              <w:spacing w:before="221" w:line="220" w:lineRule="auto"/>
              <w:ind w:left="176"/>
            </w:pPr>
            <w:r>
              <w:rPr>
                <w:spacing w:val="-2"/>
              </w:rPr>
              <w:t>年静态投资</w:t>
            </w:r>
          </w:p>
        </w:tc>
        <w:tc>
          <w:tcPr>
            <w:tcW w:w="1504" w:type="dxa"/>
            <w:vAlign w:val="top"/>
          </w:tcPr>
          <w:p w14:paraId="3433BCCA">
            <w:pPr>
              <w:pStyle w:val="6"/>
              <w:spacing w:before="84" w:line="221" w:lineRule="auto"/>
              <w:ind w:left="554"/>
            </w:pPr>
            <w:r>
              <w:rPr>
                <w:spacing w:val="-3"/>
              </w:rPr>
              <w:t>系数</w:t>
            </w:r>
          </w:p>
          <w:p w14:paraId="36F8F30F">
            <w:pPr>
              <w:pStyle w:val="6"/>
              <w:spacing w:before="22" w:line="233" w:lineRule="auto"/>
              <w:ind w:left="143"/>
            </w:pPr>
            <w:r>
              <w:rPr>
                <w:spacing w:val="-2"/>
              </w:rPr>
              <w:t>（</w:t>
            </w:r>
            <w:r>
              <w:rPr>
                <w:rFonts w:ascii="Times New Roman" w:hAnsi="Times New Roman" w:eastAsia="Times New Roman" w:cs="Times New Roman"/>
                <w:spacing w:val="-2"/>
              </w:rPr>
              <w:t>1.05n-1-1</w:t>
            </w:r>
            <w:r>
              <w:rPr>
                <w:spacing w:val="-2"/>
              </w:rPr>
              <w:t>）</w:t>
            </w:r>
          </w:p>
        </w:tc>
        <w:tc>
          <w:tcPr>
            <w:tcW w:w="1300" w:type="dxa"/>
            <w:vAlign w:val="top"/>
          </w:tcPr>
          <w:p w14:paraId="485DC9B5">
            <w:pPr>
              <w:pStyle w:val="6"/>
              <w:spacing w:before="221" w:line="219" w:lineRule="auto"/>
              <w:ind w:left="136"/>
            </w:pPr>
            <w:r>
              <w:rPr>
                <w:spacing w:val="-2"/>
              </w:rPr>
              <w:t>差价预备费</w:t>
            </w:r>
          </w:p>
        </w:tc>
        <w:tc>
          <w:tcPr>
            <w:tcW w:w="1322" w:type="dxa"/>
            <w:vAlign w:val="top"/>
          </w:tcPr>
          <w:p w14:paraId="69B4634A">
            <w:pPr>
              <w:pStyle w:val="6"/>
              <w:spacing w:before="221" w:line="221" w:lineRule="auto"/>
              <w:ind w:left="248"/>
            </w:pPr>
            <w:r>
              <w:rPr>
                <w:spacing w:val="-2"/>
              </w:rPr>
              <w:t>动态投资</w:t>
            </w:r>
          </w:p>
        </w:tc>
        <w:tc>
          <w:tcPr>
            <w:tcW w:w="1240" w:type="dxa"/>
            <w:vAlign w:val="top"/>
          </w:tcPr>
          <w:p w14:paraId="4EAB74F8">
            <w:pPr>
              <w:pStyle w:val="6"/>
              <w:spacing w:before="85" w:line="231" w:lineRule="auto"/>
              <w:ind w:left="424" w:right="193" w:hanging="216"/>
            </w:pPr>
            <w:r>
              <w:rPr>
                <w:spacing w:val="-2"/>
              </w:rPr>
              <w:t>动态投资</w:t>
            </w:r>
            <w:r>
              <w:t xml:space="preserve"> </w:t>
            </w:r>
            <w:r>
              <w:rPr>
                <w:spacing w:val="-3"/>
              </w:rPr>
              <w:t>小计</w:t>
            </w:r>
          </w:p>
        </w:tc>
      </w:tr>
      <w:tr w14:paraId="6E290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382" w:type="dxa"/>
            <w:vAlign w:val="top"/>
          </w:tcPr>
          <w:p w14:paraId="6ED72AD9">
            <w:pPr>
              <w:spacing w:before="172"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2024</w:t>
            </w:r>
          </w:p>
        </w:tc>
        <w:tc>
          <w:tcPr>
            <w:tcW w:w="1159" w:type="dxa"/>
            <w:vAlign w:val="top"/>
          </w:tcPr>
          <w:p w14:paraId="02AF61F5">
            <w:pPr>
              <w:spacing w:before="172" w:line="187" w:lineRule="auto"/>
              <w:ind w:left="546"/>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389" w:type="dxa"/>
            <w:vAlign w:val="top"/>
          </w:tcPr>
          <w:p w14:paraId="3A936359">
            <w:pPr>
              <w:spacing w:before="167" w:line="187" w:lineRule="auto"/>
              <w:ind w:left="40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5.9567</w:t>
            </w:r>
          </w:p>
        </w:tc>
        <w:tc>
          <w:tcPr>
            <w:tcW w:w="1504" w:type="dxa"/>
            <w:vAlign w:val="top"/>
          </w:tcPr>
          <w:p w14:paraId="32A79EDB">
            <w:pPr>
              <w:spacing w:before="172"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1.0000</w:t>
            </w:r>
          </w:p>
        </w:tc>
        <w:tc>
          <w:tcPr>
            <w:tcW w:w="1300" w:type="dxa"/>
            <w:vAlign w:val="top"/>
          </w:tcPr>
          <w:p w14:paraId="7C4DF121">
            <w:pPr>
              <w:spacing w:before="167" w:line="187" w:lineRule="auto"/>
              <w:ind w:left="35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0.0000</w:t>
            </w:r>
          </w:p>
        </w:tc>
        <w:tc>
          <w:tcPr>
            <w:tcW w:w="1322" w:type="dxa"/>
            <w:vAlign w:val="top"/>
          </w:tcPr>
          <w:p w14:paraId="1E137029">
            <w:pPr>
              <w:spacing w:before="167" w:line="187" w:lineRule="auto"/>
              <w:ind w:left="36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5.9567</w:t>
            </w:r>
          </w:p>
        </w:tc>
        <w:tc>
          <w:tcPr>
            <w:tcW w:w="1240" w:type="dxa"/>
            <w:vMerge w:val="restart"/>
            <w:tcBorders>
              <w:bottom w:val="nil"/>
            </w:tcBorders>
            <w:vAlign w:val="top"/>
          </w:tcPr>
          <w:p w14:paraId="2502FEA9">
            <w:pPr>
              <w:spacing w:line="270" w:lineRule="auto"/>
              <w:rPr>
                <w:rFonts w:ascii="Arial"/>
                <w:sz w:val="21"/>
              </w:rPr>
            </w:pPr>
          </w:p>
          <w:p w14:paraId="72D616A6">
            <w:pPr>
              <w:spacing w:line="270" w:lineRule="auto"/>
              <w:rPr>
                <w:rFonts w:ascii="Arial"/>
                <w:sz w:val="21"/>
              </w:rPr>
            </w:pPr>
          </w:p>
          <w:p w14:paraId="23BF2144">
            <w:pPr>
              <w:spacing w:line="271" w:lineRule="auto"/>
              <w:rPr>
                <w:rFonts w:ascii="Arial"/>
                <w:sz w:val="21"/>
              </w:rPr>
            </w:pPr>
          </w:p>
          <w:p w14:paraId="0391EF5A">
            <w:pPr>
              <w:spacing w:line="271" w:lineRule="auto"/>
              <w:rPr>
                <w:rFonts w:ascii="Arial"/>
                <w:sz w:val="21"/>
              </w:rPr>
            </w:pPr>
          </w:p>
          <w:p w14:paraId="593829C3">
            <w:pPr>
              <w:spacing w:before="60" w:line="187"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17.9697</w:t>
            </w:r>
          </w:p>
        </w:tc>
      </w:tr>
      <w:tr w14:paraId="576DC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382" w:type="dxa"/>
            <w:vAlign w:val="top"/>
          </w:tcPr>
          <w:p w14:paraId="79B77AB3">
            <w:pPr>
              <w:spacing w:before="172"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2025</w:t>
            </w:r>
          </w:p>
        </w:tc>
        <w:tc>
          <w:tcPr>
            <w:tcW w:w="1159" w:type="dxa"/>
            <w:vAlign w:val="top"/>
          </w:tcPr>
          <w:p w14:paraId="122E7B57">
            <w:pPr>
              <w:spacing w:before="172" w:line="187" w:lineRule="auto"/>
              <w:ind w:left="52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389" w:type="dxa"/>
            <w:vAlign w:val="top"/>
          </w:tcPr>
          <w:p w14:paraId="102ED44D">
            <w:pPr>
              <w:spacing w:before="168" w:line="187" w:lineRule="auto"/>
              <w:ind w:left="41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1.8358</w:t>
            </w:r>
          </w:p>
        </w:tc>
        <w:tc>
          <w:tcPr>
            <w:tcW w:w="1504" w:type="dxa"/>
            <w:vAlign w:val="top"/>
          </w:tcPr>
          <w:p w14:paraId="60E1EDBB">
            <w:pPr>
              <w:spacing w:before="172"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1.0500</w:t>
            </w:r>
          </w:p>
        </w:tc>
        <w:tc>
          <w:tcPr>
            <w:tcW w:w="1300" w:type="dxa"/>
            <w:vAlign w:val="top"/>
          </w:tcPr>
          <w:p w14:paraId="481240F4">
            <w:pPr>
              <w:spacing w:before="168" w:line="187" w:lineRule="auto"/>
              <w:ind w:left="35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0.0918</w:t>
            </w:r>
          </w:p>
        </w:tc>
        <w:tc>
          <w:tcPr>
            <w:tcW w:w="1322" w:type="dxa"/>
            <w:vAlign w:val="top"/>
          </w:tcPr>
          <w:p w14:paraId="262F9079">
            <w:pPr>
              <w:spacing w:before="168" w:line="187" w:lineRule="auto"/>
              <w:ind w:left="38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1.9276</w:t>
            </w:r>
          </w:p>
        </w:tc>
        <w:tc>
          <w:tcPr>
            <w:tcW w:w="1240" w:type="dxa"/>
            <w:vMerge w:val="continue"/>
            <w:tcBorders>
              <w:top w:val="nil"/>
              <w:bottom w:val="nil"/>
            </w:tcBorders>
            <w:vAlign w:val="top"/>
          </w:tcPr>
          <w:p w14:paraId="45394CA2">
            <w:pPr>
              <w:rPr>
                <w:rFonts w:ascii="Arial"/>
                <w:sz w:val="21"/>
              </w:rPr>
            </w:pPr>
          </w:p>
        </w:tc>
      </w:tr>
      <w:tr w14:paraId="2BEB8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382" w:type="dxa"/>
            <w:vAlign w:val="top"/>
          </w:tcPr>
          <w:p w14:paraId="4ECC5312">
            <w:pPr>
              <w:spacing w:before="173"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2026</w:t>
            </w:r>
          </w:p>
        </w:tc>
        <w:tc>
          <w:tcPr>
            <w:tcW w:w="1159" w:type="dxa"/>
            <w:vAlign w:val="top"/>
          </w:tcPr>
          <w:p w14:paraId="1EC95489">
            <w:pPr>
              <w:spacing w:before="173" w:line="187" w:lineRule="auto"/>
              <w:ind w:left="530"/>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389" w:type="dxa"/>
            <w:vAlign w:val="top"/>
          </w:tcPr>
          <w:p w14:paraId="6333FB25">
            <w:pPr>
              <w:spacing w:before="168" w:line="187" w:lineRule="auto"/>
              <w:ind w:left="39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2.3119</w:t>
            </w:r>
          </w:p>
        </w:tc>
        <w:tc>
          <w:tcPr>
            <w:tcW w:w="1504" w:type="dxa"/>
            <w:vAlign w:val="top"/>
          </w:tcPr>
          <w:p w14:paraId="2E5CD7F0">
            <w:pPr>
              <w:spacing w:before="173"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1.1025</w:t>
            </w:r>
          </w:p>
        </w:tc>
        <w:tc>
          <w:tcPr>
            <w:tcW w:w="1300" w:type="dxa"/>
            <w:vAlign w:val="top"/>
          </w:tcPr>
          <w:p w14:paraId="7D284CB7">
            <w:pPr>
              <w:spacing w:before="168" w:line="187" w:lineRule="auto"/>
              <w:ind w:left="35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0.2370</w:t>
            </w:r>
          </w:p>
        </w:tc>
        <w:tc>
          <w:tcPr>
            <w:tcW w:w="1322" w:type="dxa"/>
            <w:vAlign w:val="top"/>
          </w:tcPr>
          <w:p w14:paraId="60CC11A6">
            <w:pPr>
              <w:spacing w:before="168" w:line="187" w:lineRule="auto"/>
              <w:ind w:left="36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2.5489</w:t>
            </w:r>
          </w:p>
        </w:tc>
        <w:tc>
          <w:tcPr>
            <w:tcW w:w="1240" w:type="dxa"/>
            <w:vMerge w:val="continue"/>
            <w:tcBorders>
              <w:top w:val="nil"/>
              <w:bottom w:val="nil"/>
            </w:tcBorders>
            <w:vAlign w:val="top"/>
          </w:tcPr>
          <w:p w14:paraId="5ADF8711">
            <w:pPr>
              <w:rPr>
                <w:rFonts w:ascii="Arial"/>
                <w:sz w:val="21"/>
              </w:rPr>
            </w:pPr>
          </w:p>
        </w:tc>
      </w:tr>
      <w:tr w14:paraId="1DBA0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382" w:type="dxa"/>
            <w:vAlign w:val="top"/>
          </w:tcPr>
          <w:p w14:paraId="002577BD">
            <w:pPr>
              <w:spacing w:before="173"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2027</w:t>
            </w:r>
          </w:p>
        </w:tc>
        <w:tc>
          <w:tcPr>
            <w:tcW w:w="1159" w:type="dxa"/>
            <w:vAlign w:val="top"/>
          </w:tcPr>
          <w:p w14:paraId="31D6F74C">
            <w:pPr>
              <w:spacing w:before="173" w:line="187" w:lineRule="auto"/>
              <w:ind w:left="524"/>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389" w:type="dxa"/>
            <w:vAlign w:val="top"/>
          </w:tcPr>
          <w:p w14:paraId="48149910">
            <w:pPr>
              <w:spacing w:before="168" w:line="187" w:lineRule="auto"/>
              <w:ind w:left="39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3.0690</w:t>
            </w:r>
          </w:p>
        </w:tc>
        <w:tc>
          <w:tcPr>
            <w:tcW w:w="1504" w:type="dxa"/>
            <w:vAlign w:val="top"/>
          </w:tcPr>
          <w:p w14:paraId="572E6181">
            <w:pPr>
              <w:spacing w:before="173"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1.1576</w:t>
            </w:r>
          </w:p>
        </w:tc>
        <w:tc>
          <w:tcPr>
            <w:tcW w:w="1300" w:type="dxa"/>
            <w:vAlign w:val="top"/>
          </w:tcPr>
          <w:p w14:paraId="4AF3FA33">
            <w:pPr>
              <w:spacing w:before="168" w:line="187" w:lineRule="auto"/>
              <w:ind w:left="35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0.4838</w:t>
            </w:r>
          </w:p>
        </w:tc>
        <w:tc>
          <w:tcPr>
            <w:tcW w:w="1322" w:type="dxa"/>
            <w:vAlign w:val="top"/>
          </w:tcPr>
          <w:p w14:paraId="1D348ABF">
            <w:pPr>
              <w:spacing w:before="168" w:line="187" w:lineRule="auto"/>
              <w:ind w:left="36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3.5528</w:t>
            </w:r>
          </w:p>
        </w:tc>
        <w:tc>
          <w:tcPr>
            <w:tcW w:w="1240" w:type="dxa"/>
            <w:vMerge w:val="continue"/>
            <w:tcBorders>
              <w:top w:val="nil"/>
              <w:bottom w:val="nil"/>
            </w:tcBorders>
            <w:vAlign w:val="top"/>
          </w:tcPr>
          <w:p w14:paraId="6424672F">
            <w:pPr>
              <w:rPr>
                <w:rFonts w:ascii="Arial"/>
                <w:sz w:val="21"/>
              </w:rPr>
            </w:pPr>
          </w:p>
        </w:tc>
      </w:tr>
      <w:tr w14:paraId="30995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382" w:type="dxa"/>
            <w:vAlign w:val="top"/>
          </w:tcPr>
          <w:p w14:paraId="45A84ABD">
            <w:pPr>
              <w:spacing w:before="175"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2028</w:t>
            </w:r>
          </w:p>
        </w:tc>
        <w:tc>
          <w:tcPr>
            <w:tcW w:w="1159" w:type="dxa"/>
            <w:vAlign w:val="top"/>
          </w:tcPr>
          <w:p w14:paraId="4F7A5CE4">
            <w:pPr>
              <w:spacing w:before="178" w:line="184" w:lineRule="auto"/>
              <w:ind w:left="531"/>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389" w:type="dxa"/>
            <w:vAlign w:val="top"/>
          </w:tcPr>
          <w:p w14:paraId="30A633B2">
            <w:pPr>
              <w:spacing w:before="171" w:line="187" w:lineRule="auto"/>
              <w:ind w:left="39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3.2775</w:t>
            </w:r>
          </w:p>
        </w:tc>
        <w:tc>
          <w:tcPr>
            <w:tcW w:w="1504" w:type="dxa"/>
            <w:vAlign w:val="top"/>
          </w:tcPr>
          <w:p w14:paraId="17368D2D">
            <w:pPr>
              <w:spacing w:before="175"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1.2155</w:t>
            </w:r>
          </w:p>
        </w:tc>
        <w:tc>
          <w:tcPr>
            <w:tcW w:w="1300" w:type="dxa"/>
            <w:vAlign w:val="top"/>
          </w:tcPr>
          <w:p w14:paraId="70C677E9">
            <w:pPr>
              <w:spacing w:before="171" w:line="187" w:lineRule="auto"/>
              <w:ind w:left="35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0.7063</w:t>
            </w:r>
          </w:p>
        </w:tc>
        <w:tc>
          <w:tcPr>
            <w:tcW w:w="1322" w:type="dxa"/>
            <w:vAlign w:val="top"/>
          </w:tcPr>
          <w:p w14:paraId="791A5AB7">
            <w:pPr>
              <w:spacing w:before="171" w:line="187" w:lineRule="auto"/>
              <w:ind w:left="36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3.9839</w:t>
            </w:r>
          </w:p>
        </w:tc>
        <w:tc>
          <w:tcPr>
            <w:tcW w:w="1240" w:type="dxa"/>
            <w:vMerge w:val="continue"/>
            <w:tcBorders>
              <w:top w:val="nil"/>
            </w:tcBorders>
            <w:vAlign w:val="top"/>
          </w:tcPr>
          <w:p w14:paraId="489451D0">
            <w:pPr>
              <w:rPr>
                <w:rFonts w:ascii="Arial"/>
                <w:sz w:val="21"/>
              </w:rPr>
            </w:pPr>
          </w:p>
        </w:tc>
      </w:tr>
      <w:tr w14:paraId="2F409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382" w:type="dxa"/>
            <w:vAlign w:val="top"/>
          </w:tcPr>
          <w:p w14:paraId="69BC9275">
            <w:pPr>
              <w:spacing w:before="177" w:line="187" w:lineRule="auto"/>
              <w:ind w:left="2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2029-2034</w:t>
            </w:r>
          </w:p>
        </w:tc>
        <w:tc>
          <w:tcPr>
            <w:tcW w:w="1159" w:type="dxa"/>
            <w:vAlign w:val="top"/>
          </w:tcPr>
          <w:p w14:paraId="3DBB3430">
            <w:pPr>
              <w:spacing w:before="177" w:line="187" w:lineRule="auto"/>
              <w:ind w:left="44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6-7</w:t>
            </w:r>
          </w:p>
        </w:tc>
        <w:tc>
          <w:tcPr>
            <w:tcW w:w="1389" w:type="dxa"/>
            <w:vAlign w:val="top"/>
          </w:tcPr>
          <w:p w14:paraId="0FD0A7C7">
            <w:pPr>
              <w:spacing w:before="172" w:line="187" w:lineRule="auto"/>
              <w:ind w:left="36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13.9331</w:t>
            </w:r>
          </w:p>
        </w:tc>
        <w:tc>
          <w:tcPr>
            <w:tcW w:w="1504" w:type="dxa"/>
            <w:vAlign w:val="top"/>
          </w:tcPr>
          <w:p w14:paraId="5A2E8F32">
            <w:pPr>
              <w:spacing w:before="177"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1.2926</w:t>
            </w:r>
          </w:p>
        </w:tc>
        <w:tc>
          <w:tcPr>
            <w:tcW w:w="1300" w:type="dxa"/>
            <w:vAlign w:val="top"/>
          </w:tcPr>
          <w:p w14:paraId="25AFE8A7">
            <w:pPr>
              <w:spacing w:before="172" w:line="187" w:lineRule="auto"/>
              <w:ind w:left="35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7.6817</w:t>
            </w:r>
          </w:p>
        </w:tc>
        <w:tc>
          <w:tcPr>
            <w:tcW w:w="1322" w:type="dxa"/>
            <w:vAlign w:val="top"/>
          </w:tcPr>
          <w:p w14:paraId="03897490">
            <w:pPr>
              <w:spacing w:before="172" w:line="187" w:lineRule="auto"/>
              <w:ind w:left="30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21.6148</w:t>
            </w:r>
          </w:p>
        </w:tc>
        <w:tc>
          <w:tcPr>
            <w:tcW w:w="1240" w:type="dxa"/>
            <w:vMerge w:val="restart"/>
            <w:tcBorders>
              <w:bottom w:val="nil"/>
            </w:tcBorders>
            <w:vAlign w:val="top"/>
          </w:tcPr>
          <w:p w14:paraId="7C61B842">
            <w:pPr>
              <w:spacing w:line="271" w:lineRule="auto"/>
              <w:rPr>
                <w:rFonts w:ascii="Arial"/>
                <w:sz w:val="21"/>
              </w:rPr>
            </w:pPr>
          </w:p>
          <w:p w14:paraId="08C0BE91">
            <w:pPr>
              <w:spacing w:line="271" w:lineRule="auto"/>
              <w:rPr>
                <w:rFonts w:ascii="Arial"/>
                <w:sz w:val="21"/>
              </w:rPr>
            </w:pPr>
          </w:p>
          <w:p w14:paraId="1392D96F">
            <w:pPr>
              <w:spacing w:line="271" w:lineRule="auto"/>
              <w:rPr>
                <w:rFonts w:ascii="Arial"/>
                <w:sz w:val="21"/>
              </w:rPr>
            </w:pPr>
          </w:p>
          <w:p w14:paraId="5C7FEAEF">
            <w:pPr>
              <w:spacing w:line="271" w:lineRule="auto"/>
              <w:rPr>
                <w:rFonts w:ascii="Arial"/>
                <w:sz w:val="21"/>
              </w:rPr>
            </w:pPr>
          </w:p>
          <w:p w14:paraId="0EDC9E73">
            <w:pPr>
              <w:spacing w:before="60" w:line="187" w:lineRule="auto"/>
              <w:ind w:left="2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152.2803</w:t>
            </w:r>
          </w:p>
        </w:tc>
      </w:tr>
      <w:tr w14:paraId="4C5C1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382" w:type="dxa"/>
            <w:vAlign w:val="top"/>
          </w:tcPr>
          <w:p w14:paraId="0960164A">
            <w:pPr>
              <w:spacing w:before="175"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2035</w:t>
            </w:r>
          </w:p>
        </w:tc>
        <w:tc>
          <w:tcPr>
            <w:tcW w:w="1159" w:type="dxa"/>
            <w:vAlign w:val="top"/>
          </w:tcPr>
          <w:p w14:paraId="23CA3A43">
            <w:pPr>
              <w:spacing w:before="175" w:line="187" w:lineRule="auto"/>
              <w:ind w:left="534"/>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389" w:type="dxa"/>
            <w:vAlign w:val="top"/>
          </w:tcPr>
          <w:p w14:paraId="17FD7095">
            <w:pPr>
              <w:spacing w:before="170" w:line="187" w:lineRule="auto"/>
              <w:ind w:left="34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52.2849</w:t>
            </w:r>
          </w:p>
        </w:tc>
        <w:tc>
          <w:tcPr>
            <w:tcW w:w="1504" w:type="dxa"/>
            <w:vAlign w:val="top"/>
          </w:tcPr>
          <w:p w14:paraId="4E598010">
            <w:pPr>
              <w:spacing w:before="175"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1.4071</w:t>
            </w:r>
          </w:p>
        </w:tc>
        <w:tc>
          <w:tcPr>
            <w:tcW w:w="1300" w:type="dxa"/>
            <w:vAlign w:val="top"/>
          </w:tcPr>
          <w:p w14:paraId="0284D827">
            <w:pPr>
              <w:spacing w:before="170" w:line="187" w:lineRule="auto"/>
              <w:ind w:left="29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21.2852</w:t>
            </w:r>
          </w:p>
        </w:tc>
        <w:tc>
          <w:tcPr>
            <w:tcW w:w="1322" w:type="dxa"/>
            <w:vAlign w:val="top"/>
          </w:tcPr>
          <w:p w14:paraId="6AC872FD">
            <w:pPr>
              <w:spacing w:before="170" w:line="187" w:lineRule="auto"/>
              <w:ind w:left="30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73.5701</w:t>
            </w:r>
          </w:p>
        </w:tc>
        <w:tc>
          <w:tcPr>
            <w:tcW w:w="1240" w:type="dxa"/>
            <w:vMerge w:val="continue"/>
            <w:tcBorders>
              <w:top w:val="nil"/>
              <w:bottom w:val="nil"/>
            </w:tcBorders>
            <w:vAlign w:val="top"/>
          </w:tcPr>
          <w:p w14:paraId="4AD3D480">
            <w:pPr>
              <w:rPr>
                <w:rFonts w:ascii="Arial"/>
                <w:sz w:val="21"/>
              </w:rPr>
            </w:pPr>
          </w:p>
        </w:tc>
      </w:tr>
      <w:tr w14:paraId="7138B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382" w:type="dxa"/>
            <w:vAlign w:val="top"/>
          </w:tcPr>
          <w:p w14:paraId="4BF91650">
            <w:pPr>
              <w:spacing w:before="175"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2036</w:t>
            </w:r>
          </w:p>
        </w:tc>
        <w:tc>
          <w:tcPr>
            <w:tcW w:w="1159" w:type="dxa"/>
            <w:vAlign w:val="top"/>
          </w:tcPr>
          <w:p w14:paraId="44425FAD">
            <w:pPr>
              <w:spacing w:before="175" w:line="187" w:lineRule="auto"/>
              <w:ind w:left="529"/>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389" w:type="dxa"/>
            <w:vAlign w:val="top"/>
          </w:tcPr>
          <w:p w14:paraId="33ECC18C">
            <w:pPr>
              <w:spacing w:before="171" w:line="187" w:lineRule="auto"/>
              <w:ind w:left="36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15.3938</w:t>
            </w:r>
          </w:p>
        </w:tc>
        <w:tc>
          <w:tcPr>
            <w:tcW w:w="1504" w:type="dxa"/>
            <w:vAlign w:val="top"/>
          </w:tcPr>
          <w:p w14:paraId="5586243E">
            <w:pPr>
              <w:spacing w:before="175"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1.4775</w:t>
            </w:r>
          </w:p>
        </w:tc>
        <w:tc>
          <w:tcPr>
            <w:tcW w:w="1300" w:type="dxa"/>
            <w:vAlign w:val="top"/>
          </w:tcPr>
          <w:p w14:paraId="40AFC10B">
            <w:pPr>
              <w:spacing w:before="171" w:line="187" w:lineRule="auto"/>
              <w:ind w:left="34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4.1066</w:t>
            </w:r>
          </w:p>
        </w:tc>
        <w:tc>
          <w:tcPr>
            <w:tcW w:w="1322" w:type="dxa"/>
            <w:vAlign w:val="top"/>
          </w:tcPr>
          <w:p w14:paraId="294694CF">
            <w:pPr>
              <w:spacing w:before="171" w:line="187" w:lineRule="auto"/>
              <w:ind w:left="32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19.5004</w:t>
            </w:r>
          </w:p>
        </w:tc>
        <w:tc>
          <w:tcPr>
            <w:tcW w:w="1240" w:type="dxa"/>
            <w:vMerge w:val="continue"/>
            <w:tcBorders>
              <w:top w:val="nil"/>
              <w:bottom w:val="nil"/>
            </w:tcBorders>
            <w:vAlign w:val="top"/>
          </w:tcPr>
          <w:p w14:paraId="1A58627D">
            <w:pPr>
              <w:rPr>
                <w:rFonts w:ascii="Arial"/>
                <w:sz w:val="21"/>
              </w:rPr>
            </w:pPr>
          </w:p>
        </w:tc>
      </w:tr>
      <w:tr w14:paraId="46868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382" w:type="dxa"/>
            <w:vAlign w:val="top"/>
          </w:tcPr>
          <w:p w14:paraId="671C8403">
            <w:pPr>
              <w:spacing w:before="178"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2037</w:t>
            </w:r>
          </w:p>
        </w:tc>
        <w:tc>
          <w:tcPr>
            <w:tcW w:w="1159" w:type="dxa"/>
            <w:vAlign w:val="top"/>
          </w:tcPr>
          <w:p w14:paraId="19D2270D">
            <w:pPr>
              <w:spacing w:before="178" w:line="187" w:lineRule="auto"/>
              <w:ind w:left="49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389" w:type="dxa"/>
            <w:vAlign w:val="top"/>
          </w:tcPr>
          <w:p w14:paraId="26212466">
            <w:pPr>
              <w:spacing w:before="173" w:line="187" w:lineRule="auto"/>
              <w:ind w:left="36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14.1938</w:t>
            </w:r>
          </w:p>
        </w:tc>
        <w:tc>
          <w:tcPr>
            <w:tcW w:w="1504" w:type="dxa"/>
            <w:vAlign w:val="top"/>
          </w:tcPr>
          <w:p w14:paraId="21E2A687">
            <w:pPr>
              <w:spacing w:before="178"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1.5513</w:t>
            </w:r>
          </w:p>
        </w:tc>
        <w:tc>
          <w:tcPr>
            <w:tcW w:w="1300" w:type="dxa"/>
            <w:vAlign w:val="top"/>
          </w:tcPr>
          <w:p w14:paraId="3A0D5FC9">
            <w:pPr>
              <w:spacing w:before="173" w:line="187" w:lineRule="auto"/>
              <w:ind w:left="34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4.3259</w:t>
            </w:r>
          </w:p>
        </w:tc>
        <w:tc>
          <w:tcPr>
            <w:tcW w:w="1322" w:type="dxa"/>
            <w:vAlign w:val="top"/>
          </w:tcPr>
          <w:p w14:paraId="3DC6B07B">
            <w:pPr>
              <w:spacing w:before="173" w:line="187" w:lineRule="auto"/>
              <w:ind w:left="32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18.5197</w:t>
            </w:r>
          </w:p>
        </w:tc>
        <w:tc>
          <w:tcPr>
            <w:tcW w:w="1240" w:type="dxa"/>
            <w:vMerge w:val="continue"/>
            <w:tcBorders>
              <w:top w:val="nil"/>
              <w:bottom w:val="nil"/>
            </w:tcBorders>
            <w:vAlign w:val="top"/>
          </w:tcPr>
          <w:p w14:paraId="41E80BCC">
            <w:pPr>
              <w:rPr>
                <w:rFonts w:ascii="Arial"/>
                <w:sz w:val="21"/>
              </w:rPr>
            </w:pPr>
          </w:p>
        </w:tc>
      </w:tr>
      <w:tr w14:paraId="6D539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382" w:type="dxa"/>
            <w:vAlign w:val="top"/>
          </w:tcPr>
          <w:p w14:paraId="27438841">
            <w:pPr>
              <w:spacing w:before="176" w:line="187" w:lineRule="auto"/>
              <w:ind w:left="4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2038</w:t>
            </w:r>
          </w:p>
        </w:tc>
        <w:tc>
          <w:tcPr>
            <w:tcW w:w="1159" w:type="dxa"/>
            <w:vAlign w:val="top"/>
          </w:tcPr>
          <w:p w14:paraId="716E4E23">
            <w:pPr>
              <w:spacing w:before="176" w:line="187" w:lineRule="auto"/>
              <w:ind w:left="49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w:t>
            </w:r>
          </w:p>
        </w:tc>
        <w:tc>
          <w:tcPr>
            <w:tcW w:w="1389" w:type="dxa"/>
            <w:vAlign w:val="top"/>
          </w:tcPr>
          <w:p w14:paraId="11397F32">
            <w:pPr>
              <w:spacing w:before="171" w:line="187" w:lineRule="auto"/>
              <w:ind w:left="36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14.1938</w:t>
            </w:r>
          </w:p>
        </w:tc>
        <w:tc>
          <w:tcPr>
            <w:tcW w:w="1504" w:type="dxa"/>
            <w:vAlign w:val="top"/>
          </w:tcPr>
          <w:p w14:paraId="31FE1AE0">
            <w:pPr>
              <w:spacing w:before="176"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1.6289</w:t>
            </w:r>
          </w:p>
        </w:tc>
        <w:tc>
          <w:tcPr>
            <w:tcW w:w="1300" w:type="dxa"/>
            <w:vAlign w:val="top"/>
          </w:tcPr>
          <w:p w14:paraId="55044C8A">
            <w:pPr>
              <w:spacing w:before="171" w:line="187" w:lineRule="auto"/>
              <w:ind w:left="34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4.8815</w:t>
            </w:r>
          </w:p>
        </w:tc>
        <w:tc>
          <w:tcPr>
            <w:tcW w:w="1322" w:type="dxa"/>
            <w:vAlign w:val="top"/>
          </w:tcPr>
          <w:p w14:paraId="309CB20E">
            <w:pPr>
              <w:spacing w:before="171" w:line="187" w:lineRule="auto"/>
              <w:ind w:left="32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19.0753</w:t>
            </w:r>
          </w:p>
        </w:tc>
        <w:tc>
          <w:tcPr>
            <w:tcW w:w="1240" w:type="dxa"/>
            <w:vMerge w:val="continue"/>
            <w:tcBorders>
              <w:top w:val="nil"/>
            </w:tcBorders>
            <w:vAlign w:val="top"/>
          </w:tcPr>
          <w:p w14:paraId="02C38791">
            <w:pPr>
              <w:rPr>
                <w:rFonts w:ascii="Arial"/>
                <w:sz w:val="21"/>
              </w:rPr>
            </w:pPr>
          </w:p>
        </w:tc>
      </w:tr>
      <w:tr w14:paraId="352B9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1382" w:type="dxa"/>
            <w:vAlign w:val="top"/>
          </w:tcPr>
          <w:p w14:paraId="13AC2989">
            <w:pPr>
              <w:pStyle w:val="6"/>
              <w:spacing w:before="137" w:line="222" w:lineRule="auto"/>
              <w:ind w:left="486"/>
            </w:pPr>
            <w:r>
              <w:rPr>
                <w:spacing w:val="-2"/>
              </w:rPr>
              <w:t>合计</w:t>
            </w:r>
          </w:p>
        </w:tc>
        <w:tc>
          <w:tcPr>
            <w:tcW w:w="1159" w:type="dxa"/>
            <w:vAlign w:val="top"/>
          </w:tcPr>
          <w:p w14:paraId="18A5EDDC">
            <w:pPr>
              <w:spacing w:before="264" w:line="100" w:lineRule="exact"/>
              <w:ind w:left="466"/>
              <w:rPr>
                <w:rFonts w:ascii="Times New Roman" w:hAnsi="Times New Roman" w:eastAsia="Times New Roman" w:cs="Times New Roman"/>
                <w:sz w:val="21"/>
                <w:szCs w:val="21"/>
              </w:rPr>
            </w:pPr>
            <w:r>
              <w:rPr>
                <w:rFonts w:ascii="Times New Roman" w:hAnsi="Times New Roman" w:eastAsia="Times New Roman" w:cs="Times New Roman"/>
                <w:spacing w:val="4"/>
                <w:position w:val="-2"/>
                <w:sz w:val="21"/>
                <w:szCs w:val="21"/>
              </w:rPr>
              <w:t>—</w:t>
            </w:r>
          </w:p>
        </w:tc>
        <w:tc>
          <w:tcPr>
            <w:tcW w:w="1389" w:type="dxa"/>
            <w:vAlign w:val="top"/>
          </w:tcPr>
          <w:p w14:paraId="236F9127">
            <w:pPr>
              <w:spacing w:before="172" w:line="187" w:lineRule="auto"/>
              <w:ind w:left="30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126.4503</w:t>
            </w:r>
          </w:p>
        </w:tc>
        <w:tc>
          <w:tcPr>
            <w:tcW w:w="1504" w:type="dxa"/>
            <w:vAlign w:val="top"/>
          </w:tcPr>
          <w:p w14:paraId="2ABE2C45">
            <w:pPr>
              <w:spacing w:before="264" w:line="100" w:lineRule="exact"/>
              <w:ind w:left="643"/>
              <w:rPr>
                <w:rFonts w:ascii="Times New Roman" w:hAnsi="Times New Roman" w:eastAsia="Times New Roman" w:cs="Times New Roman"/>
                <w:sz w:val="21"/>
                <w:szCs w:val="21"/>
              </w:rPr>
            </w:pPr>
            <w:r>
              <w:rPr>
                <w:rFonts w:ascii="Times New Roman" w:hAnsi="Times New Roman" w:eastAsia="Times New Roman" w:cs="Times New Roman"/>
                <w:spacing w:val="4"/>
                <w:position w:val="-2"/>
                <w:sz w:val="21"/>
                <w:szCs w:val="21"/>
              </w:rPr>
              <w:t>—</w:t>
            </w:r>
          </w:p>
        </w:tc>
        <w:tc>
          <w:tcPr>
            <w:tcW w:w="1300" w:type="dxa"/>
            <w:vAlign w:val="top"/>
          </w:tcPr>
          <w:p w14:paraId="5D0B2C8A">
            <w:pPr>
              <w:spacing w:before="172" w:line="187" w:lineRule="auto"/>
              <w:ind w:left="29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43.7997</w:t>
            </w:r>
          </w:p>
        </w:tc>
        <w:tc>
          <w:tcPr>
            <w:tcW w:w="1322" w:type="dxa"/>
            <w:vAlign w:val="top"/>
          </w:tcPr>
          <w:p w14:paraId="6E725D99">
            <w:pPr>
              <w:spacing w:before="172" w:line="187" w:lineRule="auto"/>
              <w:ind w:left="272"/>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170.2500</w:t>
            </w:r>
          </w:p>
        </w:tc>
        <w:tc>
          <w:tcPr>
            <w:tcW w:w="1240" w:type="dxa"/>
            <w:vAlign w:val="top"/>
          </w:tcPr>
          <w:p w14:paraId="4851F1BA">
            <w:pPr>
              <w:spacing w:before="176" w:line="187" w:lineRule="auto"/>
              <w:ind w:left="2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170.2500</w:t>
            </w:r>
          </w:p>
        </w:tc>
      </w:tr>
    </w:tbl>
    <w:p w14:paraId="33E78B45">
      <w:pPr>
        <w:pStyle w:val="2"/>
      </w:pPr>
    </w:p>
    <w:p w14:paraId="634CCE80">
      <w:pPr>
        <w:sectPr>
          <w:footerReference r:id="rId187" w:type="default"/>
          <w:pgSz w:w="11912" w:h="16841"/>
          <w:pgMar w:top="1212" w:right="1106" w:bottom="885" w:left="1020" w:header="887" w:footer="722" w:gutter="0"/>
          <w:cols w:space="720" w:num="1"/>
        </w:sectPr>
      </w:pPr>
    </w:p>
    <w:p w14:paraId="7BD8840F">
      <w:pPr>
        <w:pStyle w:val="2"/>
      </w:pPr>
    </w:p>
    <w:p w14:paraId="31F5EF80">
      <w:pPr>
        <w:sectPr>
          <w:headerReference r:id="rId188" w:type="default"/>
          <w:footerReference r:id="rId189" w:type="default"/>
          <w:pgSz w:w="11912" w:h="16841"/>
          <w:pgMar w:top="1212" w:right="1673" w:bottom="885" w:left="1769" w:header="887" w:footer="722" w:gutter="0"/>
          <w:cols w:space="720" w:num="1"/>
        </w:sectPr>
      </w:pPr>
    </w:p>
    <w:p w14:paraId="36668ECE">
      <w:pPr>
        <w:spacing w:before="263" w:line="220" w:lineRule="auto"/>
        <w:ind w:left="603"/>
        <w:rPr>
          <w:rFonts w:ascii="宋体" w:hAnsi="宋体" w:eastAsia="宋体" w:cs="宋体"/>
          <w:sz w:val="24"/>
          <w:szCs w:val="24"/>
        </w:rPr>
      </w:pPr>
      <w:r>
        <w:rPr>
          <w:rFonts w:ascii="Times New Roman" w:hAnsi="Times New Roman" w:eastAsia="Times New Roman" w:cs="Times New Roman"/>
          <w:spacing w:val="-1"/>
          <w:sz w:val="24"/>
          <w:szCs w:val="24"/>
        </w:rPr>
        <w:t>3</w:t>
      </w:r>
      <w:r>
        <w:rPr>
          <w:rFonts w:ascii="宋体" w:hAnsi="宋体" w:eastAsia="宋体" w:cs="宋体"/>
          <w:spacing w:val="-1"/>
          <w:sz w:val="24"/>
          <w:szCs w:val="24"/>
        </w:rPr>
        <w:t>、近期（</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年）土地复垦工程量</w:t>
      </w:r>
    </w:p>
    <w:p w14:paraId="2C84B25F">
      <w:pPr>
        <w:spacing w:before="302" w:line="220" w:lineRule="auto"/>
        <w:ind w:left="601"/>
        <w:rPr>
          <w:rFonts w:ascii="Times New Roman" w:hAnsi="Times New Roman" w:eastAsia="Times New Roman" w:cs="Times New Roman"/>
          <w:sz w:val="24"/>
          <w:szCs w:val="24"/>
        </w:rPr>
      </w:pPr>
      <w:r>
        <w:rPr>
          <w:rFonts w:ascii="宋体" w:hAnsi="宋体" w:eastAsia="宋体" w:cs="宋体"/>
          <w:spacing w:val="-1"/>
          <w:sz w:val="24"/>
          <w:szCs w:val="24"/>
        </w:rPr>
        <w:t>近期（</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年）土地复垦主要工程量汇总见表</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7-17</w:t>
      </w:r>
    </w:p>
    <w:p w14:paraId="5F083965">
      <w:pPr>
        <w:spacing w:before="294" w:line="214" w:lineRule="auto"/>
        <w:ind w:left="2967"/>
        <w:rPr>
          <w:rFonts w:ascii="宋体" w:hAnsi="宋体" w:eastAsia="宋体" w:cs="宋体"/>
          <w:sz w:val="21"/>
          <w:szCs w:val="21"/>
        </w:rPr>
      </w:pPr>
      <w:r>
        <w:rPr>
          <w:rFonts w:ascii="宋体" w:hAnsi="宋体" w:eastAsia="宋体" w:cs="宋体"/>
          <w:b/>
          <w:bCs/>
          <w:spacing w:val="-2"/>
          <w:sz w:val="21"/>
          <w:szCs w:val="21"/>
        </w:rPr>
        <w:t>表</w:t>
      </w:r>
      <w:r>
        <w:rPr>
          <w:rFonts w:ascii="Times New Roman" w:hAnsi="Times New Roman" w:eastAsia="Times New Roman" w:cs="Times New Roman"/>
          <w:b/>
          <w:bCs/>
          <w:spacing w:val="-2"/>
          <w:sz w:val="21"/>
          <w:szCs w:val="21"/>
        </w:rPr>
        <w:t>7-17</w:t>
      </w:r>
      <w:r>
        <w:rPr>
          <w:rFonts w:ascii="宋体" w:hAnsi="宋体" w:eastAsia="宋体" w:cs="宋体"/>
          <w:b/>
          <w:bCs/>
          <w:spacing w:val="-2"/>
          <w:sz w:val="21"/>
          <w:szCs w:val="21"/>
        </w:rPr>
        <w:t>近期（</w:t>
      </w:r>
      <w:r>
        <w:rPr>
          <w:rFonts w:ascii="Times New Roman" w:hAnsi="Times New Roman" w:eastAsia="Times New Roman" w:cs="Times New Roman"/>
          <w:b/>
          <w:bCs/>
          <w:spacing w:val="-2"/>
          <w:sz w:val="21"/>
          <w:szCs w:val="21"/>
        </w:rPr>
        <w:t>5</w:t>
      </w:r>
      <w:r>
        <w:rPr>
          <w:rFonts w:ascii="宋体" w:hAnsi="宋体" w:eastAsia="宋体" w:cs="宋体"/>
          <w:b/>
          <w:bCs/>
          <w:spacing w:val="-2"/>
          <w:sz w:val="21"/>
          <w:szCs w:val="21"/>
        </w:rPr>
        <w:t>年）土地复垦工程量汇总表</w:t>
      </w: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2"/>
        <w:gridCol w:w="3834"/>
        <w:gridCol w:w="1605"/>
        <w:gridCol w:w="2433"/>
      </w:tblGrid>
      <w:tr w14:paraId="1429E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1192" w:type="dxa"/>
            <w:vAlign w:val="top"/>
          </w:tcPr>
          <w:p w14:paraId="05B89D06">
            <w:pPr>
              <w:pStyle w:val="6"/>
              <w:spacing w:before="142" w:line="222" w:lineRule="auto"/>
              <w:ind w:left="391"/>
            </w:pPr>
            <w:r>
              <w:rPr>
                <w:spacing w:val="-2"/>
              </w:rPr>
              <w:t>序号</w:t>
            </w:r>
          </w:p>
        </w:tc>
        <w:tc>
          <w:tcPr>
            <w:tcW w:w="3834" w:type="dxa"/>
            <w:vAlign w:val="top"/>
          </w:tcPr>
          <w:p w14:paraId="145ED04D">
            <w:pPr>
              <w:pStyle w:val="6"/>
              <w:spacing w:before="141" w:line="221" w:lineRule="auto"/>
              <w:ind w:left="1505"/>
            </w:pPr>
            <w:r>
              <w:rPr>
                <w:spacing w:val="-2"/>
              </w:rPr>
              <w:t>工程类别</w:t>
            </w:r>
          </w:p>
        </w:tc>
        <w:tc>
          <w:tcPr>
            <w:tcW w:w="1605" w:type="dxa"/>
            <w:vAlign w:val="top"/>
          </w:tcPr>
          <w:p w14:paraId="514CA0CE">
            <w:pPr>
              <w:pStyle w:val="6"/>
              <w:spacing w:before="142" w:line="221" w:lineRule="auto"/>
              <w:ind w:left="601"/>
            </w:pPr>
            <w:r>
              <w:rPr>
                <w:spacing w:val="-2"/>
              </w:rPr>
              <w:t>单位</w:t>
            </w:r>
          </w:p>
        </w:tc>
        <w:tc>
          <w:tcPr>
            <w:tcW w:w="2433" w:type="dxa"/>
            <w:vAlign w:val="top"/>
          </w:tcPr>
          <w:p w14:paraId="4F27B587">
            <w:pPr>
              <w:pStyle w:val="6"/>
              <w:spacing w:before="142" w:line="221" w:lineRule="auto"/>
              <w:ind w:left="907"/>
            </w:pPr>
            <w:r>
              <w:rPr>
                <w:spacing w:val="-2"/>
              </w:rPr>
              <w:t>工程量</w:t>
            </w:r>
          </w:p>
        </w:tc>
      </w:tr>
      <w:tr w14:paraId="6A184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192" w:type="dxa"/>
            <w:vAlign w:val="top"/>
          </w:tcPr>
          <w:p w14:paraId="29FB4160">
            <w:pPr>
              <w:pStyle w:val="6"/>
              <w:spacing w:before="212" w:line="163" w:lineRule="exact"/>
              <w:ind w:left="499"/>
            </w:pPr>
            <w:r>
              <w:rPr>
                <w:position w:val="-4"/>
              </w:rPr>
              <w:t>一</w:t>
            </w:r>
          </w:p>
        </w:tc>
        <w:tc>
          <w:tcPr>
            <w:tcW w:w="3834" w:type="dxa"/>
            <w:vAlign w:val="top"/>
          </w:tcPr>
          <w:p w14:paraId="0D5E0303">
            <w:pPr>
              <w:pStyle w:val="6"/>
              <w:spacing w:before="134" w:line="221" w:lineRule="auto"/>
              <w:ind w:left="1292"/>
            </w:pPr>
            <w:r>
              <w:rPr>
                <w:spacing w:val="-1"/>
              </w:rPr>
              <w:t>土壤重构工程</w:t>
            </w:r>
          </w:p>
        </w:tc>
        <w:tc>
          <w:tcPr>
            <w:tcW w:w="1605" w:type="dxa"/>
            <w:vAlign w:val="top"/>
          </w:tcPr>
          <w:p w14:paraId="3C360A28">
            <w:pPr>
              <w:rPr>
                <w:rFonts w:ascii="Arial"/>
                <w:sz w:val="21"/>
              </w:rPr>
            </w:pPr>
          </w:p>
        </w:tc>
        <w:tc>
          <w:tcPr>
            <w:tcW w:w="2433" w:type="dxa"/>
            <w:vAlign w:val="top"/>
          </w:tcPr>
          <w:p w14:paraId="1E2167EE">
            <w:pPr>
              <w:rPr>
                <w:rFonts w:ascii="Arial"/>
                <w:sz w:val="21"/>
              </w:rPr>
            </w:pPr>
          </w:p>
        </w:tc>
      </w:tr>
      <w:tr w14:paraId="41F19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192" w:type="dxa"/>
            <w:vAlign w:val="top"/>
          </w:tcPr>
          <w:p w14:paraId="45B2EBBC">
            <w:pPr>
              <w:spacing w:before="172" w:line="187" w:lineRule="auto"/>
              <w:ind w:left="56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834" w:type="dxa"/>
            <w:vAlign w:val="top"/>
          </w:tcPr>
          <w:p w14:paraId="05AA7D95">
            <w:pPr>
              <w:pStyle w:val="6"/>
              <w:spacing w:before="134" w:line="221" w:lineRule="auto"/>
              <w:ind w:left="1712"/>
            </w:pPr>
            <w:r>
              <w:rPr>
                <w:spacing w:val="-2"/>
              </w:rPr>
              <w:t>覆土</w:t>
            </w:r>
          </w:p>
        </w:tc>
        <w:tc>
          <w:tcPr>
            <w:tcW w:w="1605" w:type="dxa"/>
            <w:vAlign w:val="top"/>
          </w:tcPr>
          <w:p w14:paraId="5B0EE649">
            <w:pPr>
              <w:spacing w:before="151" w:line="208" w:lineRule="auto"/>
              <w:ind w:left="551"/>
              <w:rPr>
                <w:rFonts w:ascii="Times New Roman" w:hAnsi="Times New Roman" w:eastAsia="Times New Roman" w:cs="Times New Roman"/>
                <w:sz w:val="13"/>
                <w:szCs w:val="13"/>
              </w:rPr>
            </w:pPr>
            <w:r>
              <w:rPr>
                <w:rFonts w:ascii="Times New Roman" w:hAnsi="Times New Roman" w:eastAsia="Times New Roman" w:cs="Times New Roman"/>
                <w:spacing w:val="-4"/>
                <w:sz w:val="21"/>
                <w:szCs w:val="21"/>
              </w:rPr>
              <w:t>100m</w:t>
            </w:r>
            <w:r>
              <w:rPr>
                <w:rFonts w:ascii="Times New Roman" w:hAnsi="Times New Roman" w:eastAsia="Times New Roman" w:cs="Times New Roman"/>
                <w:spacing w:val="-4"/>
                <w:position w:val="6"/>
                <w:sz w:val="13"/>
                <w:szCs w:val="13"/>
              </w:rPr>
              <w:t>3</w:t>
            </w:r>
          </w:p>
        </w:tc>
        <w:tc>
          <w:tcPr>
            <w:tcW w:w="2433" w:type="dxa"/>
            <w:vAlign w:val="top"/>
          </w:tcPr>
          <w:p w14:paraId="2A077B41">
            <w:pPr>
              <w:spacing w:before="172" w:line="187" w:lineRule="auto"/>
              <w:ind w:left="101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9897</w:t>
            </w:r>
          </w:p>
        </w:tc>
      </w:tr>
      <w:tr w14:paraId="7C5D3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192" w:type="dxa"/>
            <w:vAlign w:val="top"/>
          </w:tcPr>
          <w:p w14:paraId="6659D6B3">
            <w:pPr>
              <w:spacing w:before="173" w:line="187" w:lineRule="auto"/>
              <w:ind w:left="544"/>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834" w:type="dxa"/>
            <w:vAlign w:val="top"/>
          </w:tcPr>
          <w:p w14:paraId="3F62264B">
            <w:pPr>
              <w:pStyle w:val="6"/>
              <w:spacing w:before="134" w:line="222" w:lineRule="auto"/>
              <w:ind w:left="1503"/>
            </w:pPr>
            <w:r>
              <w:rPr>
                <w:spacing w:val="-2"/>
              </w:rPr>
              <w:t>土方平整</w:t>
            </w:r>
          </w:p>
        </w:tc>
        <w:tc>
          <w:tcPr>
            <w:tcW w:w="1605" w:type="dxa"/>
            <w:vAlign w:val="top"/>
          </w:tcPr>
          <w:p w14:paraId="291C2ECA">
            <w:pPr>
              <w:spacing w:before="152" w:line="208" w:lineRule="auto"/>
              <w:ind w:left="498"/>
              <w:rPr>
                <w:rFonts w:ascii="Times New Roman" w:hAnsi="Times New Roman" w:eastAsia="Times New Roman" w:cs="Times New Roman"/>
                <w:sz w:val="13"/>
                <w:szCs w:val="13"/>
              </w:rPr>
            </w:pPr>
            <w:r>
              <w:rPr>
                <w:rFonts w:ascii="Times New Roman" w:hAnsi="Times New Roman" w:eastAsia="Times New Roman" w:cs="Times New Roman"/>
                <w:spacing w:val="-3"/>
                <w:sz w:val="21"/>
                <w:szCs w:val="21"/>
              </w:rPr>
              <w:t>1000m</w:t>
            </w:r>
            <w:r>
              <w:rPr>
                <w:rFonts w:ascii="Times New Roman" w:hAnsi="Times New Roman" w:eastAsia="Times New Roman" w:cs="Times New Roman"/>
                <w:spacing w:val="-3"/>
                <w:position w:val="6"/>
                <w:sz w:val="13"/>
                <w:szCs w:val="13"/>
              </w:rPr>
              <w:t>2</w:t>
            </w:r>
          </w:p>
        </w:tc>
        <w:tc>
          <w:tcPr>
            <w:tcW w:w="2433" w:type="dxa"/>
            <w:vAlign w:val="top"/>
          </w:tcPr>
          <w:p w14:paraId="77AB42EA">
            <w:pPr>
              <w:spacing w:before="173" w:line="187" w:lineRule="auto"/>
              <w:ind w:left="94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19.793</w:t>
            </w:r>
          </w:p>
        </w:tc>
      </w:tr>
      <w:tr w14:paraId="3616E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192" w:type="dxa"/>
            <w:vAlign w:val="top"/>
          </w:tcPr>
          <w:p w14:paraId="5BC0343E">
            <w:pPr>
              <w:pStyle w:val="6"/>
              <w:spacing w:before="173" w:line="179" w:lineRule="auto"/>
              <w:ind w:left="499"/>
            </w:pPr>
            <w:r>
              <w:t>二</w:t>
            </w:r>
          </w:p>
        </w:tc>
        <w:tc>
          <w:tcPr>
            <w:tcW w:w="3834" w:type="dxa"/>
            <w:vAlign w:val="top"/>
          </w:tcPr>
          <w:p w14:paraId="5698CFAA">
            <w:pPr>
              <w:pStyle w:val="6"/>
              <w:spacing w:before="135" w:line="221" w:lineRule="auto"/>
              <w:ind w:left="1504"/>
            </w:pPr>
            <w:r>
              <w:rPr>
                <w:spacing w:val="-2"/>
              </w:rPr>
              <w:t>生物措施</w:t>
            </w:r>
          </w:p>
        </w:tc>
        <w:tc>
          <w:tcPr>
            <w:tcW w:w="1605" w:type="dxa"/>
            <w:vAlign w:val="top"/>
          </w:tcPr>
          <w:p w14:paraId="691E328A">
            <w:pPr>
              <w:rPr>
                <w:rFonts w:ascii="Arial"/>
                <w:sz w:val="21"/>
              </w:rPr>
            </w:pPr>
          </w:p>
        </w:tc>
        <w:tc>
          <w:tcPr>
            <w:tcW w:w="2433" w:type="dxa"/>
            <w:vAlign w:val="top"/>
          </w:tcPr>
          <w:p w14:paraId="25BC2F87">
            <w:pPr>
              <w:rPr>
                <w:rFonts w:ascii="Arial"/>
                <w:sz w:val="21"/>
              </w:rPr>
            </w:pPr>
          </w:p>
        </w:tc>
      </w:tr>
      <w:tr w14:paraId="2F79B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192" w:type="dxa"/>
            <w:vAlign w:val="top"/>
          </w:tcPr>
          <w:p w14:paraId="5CD40057">
            <w:pPr>
              <w:spacing w:before="174" w:line="187" w:lineRule="auto"/>
              <w:ind w:left="56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834" w:type="dxa"/>
            <w:vAlign w:val="top"/>
          </w:tcPr>
          <w:p w14:paraId="6330E61E">
            <w:pPr>
              <w:pStyle w:val="6"/>
              <w:spacing w:before="135" w:line="221" w:lineRule="auto"/>
              <w:ind w:left="1503"/>
            </w:pPr>
            <w:r>
              <w:rPr>
                <w:spacing w:val="-2"/>
              </w:rPr>
              <w:t>栽植刺槐</w:t>
            </w:r>
          </w:p>
        </w:tc>
        <w:tc>
          <w:tcPr>
            <w:tcW w:w="1605" w:type="dxa"/>
            <w:vAlign w:val="top"/>
          </w:tcPr>
          <w:p w14:paraId="1FFBBE78">
            <w:pPr>
              <w:pStyle w:val="6"/>
              <w:spacing w:before="135" w:line="221" w:lineRule="auto"/>
              <w:ind w:left="702"/>
            </w:pPr>
            <w:r>
              <w:t>株</w:t>
            </w:r>
          </w:p>
        </w:tc>
        <w:tc>
          <w:tcPr>
            <w:tcW w:w="2433" w:type="dxa"/>
            <w:vAlign w:val="top"/>
          </w:tcPr>
          <w:p w14:paraId="28E9F5A4">
            <w:pPr>
              <w:spacing w:before="174" w:line="187" w:lineRule="auto"/>
              <w:ind w:left="100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4948</w:t>
            </w:r>
          </w:p>
        </w:tc>
      </w:tr>
      <w:tr w14:paraId="3A7B7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192" w:type="dxa"/>
            <w:vAlign w:val="top"/>
          </w:tcPr>
          <w:p w14:paraId="7B65A482">
            <w:pPr>
              <w:spacing w:before="174" w:line="187" w:lineRule="auto"/>
              <w:ind w:left="544"/>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834" w:type="dxa"/>
            <w:vAlign w:val="top"/>
          </w:tcPr>
          <w:p w14:paraId="37C4DE81">
            <w:pPr>
              <w:pStyle w:val="6"/>
              <w:spacing w:before="135" w:line="221" w:lineRule="auto"/>
              <w:ind w:left="1292"/>
            </w:pPr>
            <w:r>
              <w:rPr>
                <w:spacing w:val="-1"/>
              </w:rPr>
              <w:t>栽植三叶地锦</w:t>
            </w:r>
          </w:p>
        </w:tc>
        <w:tc>
          <w:tcPr>
            <w:tcW w:w="1605" w:type="dxa"/>
            <w:vAlign w:val="top"/>
          </w:tcPr>
          <w:p w14:paraId="07408F63">
            <w:pPr>
              <w:pStyle w:val="6"/>
              <w:spacing w:before="135" w:line="221" w:lineRule="auto"/>
              <w:ind w:left="702"/>
            </w:pPr>
            <w:r>
              <w:t>株</w:t>
            </w:r>
          </w:p>
        </w:tc>
        <w:tc>
          <w:tcPr>
            <w:tcW w:w="2433" w:type="dxa"/>
            <w:vAlign w:val="top"/>
          </w:tcPr>
          <w:p w14:paraId="37C2692D">
            <w:pPr>
              <w:spacing w:before="174" w:line="187" w:lineRule="auto"/>
              <w:ind w:left="101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5430</w:t>
            </w:r>
          </w:p>
        </w:tc>
      </w:tr>
      <w:tr w14:paraId="1FF77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192" w:type="dxa"/>
            <w:vAlign w:val="top"/>
          </w:tcPr>
          <w:p w14:paraId="75E38360">
            <w:pPr>
              <w:spacing w:before="174" w:line="187" w:lineRule="auto"/>
              <w:ind w:left="548"/>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834" w:type="dxa"/>
            <w:vAlign w:val="top"/>
          </w:tcPr>
          <w:p w14:paraId="28B4C211">
            <w:pPr>
              <w:pStyle w:val="6"/>
              <w:spacing w:before="135" w:line="221" w:lineRule="auto"/>
              <w:ind w:left="1503"/>
            </w:pPr>
            <w:r>
              <w:rPr>
                <w:spacing w:val="-2"/>
              </w:rPr>
              <w:t>播散草籽</w:t>
            </w:r>
          </w:p>
        </w:tc>
        <w:tc>
          <w:tcPr>
            <w:tcW w:w="1605" w:type="dxa"/>
            <w:vAlign w:val="top"/>
          </w:tcPr>
          <w:p w14:paraId="2190CD2C">
            <w:pPr>
              <w:spacing w:before="154" w:line="254" w:lineRule="exact"/>
              <w:ind w:left="633"/>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pacing w:val="3"/>
                <w:position w:val="6"/>
                <w:sz w:val="13"/>
                <w:szCs w:val="13"/>
              </w:rPr>
              <w:t>2</w:t>
            </w:r>
          </w:p>
        </w:tc>
        <w:tc>
          <w:tcPr>
            <w:tcW w:w="2433" w:type="dxa"/>
            <w:vAlign w:val="top"/>
          </w:tcPr>
          <w:p w14:paraId="5DEC394B">
            <w:pPr>
              <w:spacing w:before="174" w:line="187" w:lineRule="auto"/>
              <w:ind w:left="94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1.9793</w:t>
            </w:r>
          </w:p>
        </w:tc>
      </w:tr>
      <w:tr w14:paraId="23771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192" w:type="dxa"/>
            <w:vAlign w:val="top"/>
          </w:tcPr>
          <w:p w14:paraId="0CB2B6DD">
            <w:pPr>
              <w:pStyle w:val="6"/>
              <w:spacing w:before="136" w:line="238" w:lineRule="auto"/>
              <w:ind w:left="495"/>
            </w:pPr>
            <w:r>
              <w:t>三</w:t>
            </w:r>
          </w:p>
        </w:tc>
        <w:tc>
          <w:tcPr>
            <w:tcW w:w="3834" w:type="dxa"/>
            <w:vAlign w:val="top"/>
          </w:tcPr>
          <w:p w14:paraId="30C4C175">
            <w:pPr>
              <w:pStyle w:val="6"/>
              <w:spacing w:before="136" w:line="221" w:lineRule="auto"/>
              <w:ind w:left="1503"/>
            </w:pPr>
            <w:r>
              <w:rPr>
                <w:spacing w:val="-2"/>
              </w:rPr>
              <w:t>化学措施</w:t>
            </w:r>
          </w:p>
        </w:tc>
        <w:tc>
          <w:tcPr>
            <w:tcW w:w="1605" w:type="dxa"/>
            <w:vAlign w:val="top"/>
          </w:tcPr>
          <w:p w14:paraId="6972E2FE">
            <w:pPr>
              <w:rPr>
                <w:rFonts w:ascii="Arial"/>
                <w:sz w:val="21"/>
              </w:rPr>
            </w:pPr>
          </w:p>
        </w:tc>
        <w:tc>
          <w:tcPr>
            <w:tcW w:w="2433" w:type="dxa"/>
            <w:vAlign w:val="top"/>
          </w:tcPr>
          <w:p w14:paraId="50629F66">
            <w:pPr>
              <w:rPr>
                <w:rFonts w:ascii="Arial"/>
                <w:sz w:val="21"/>
              </w:rPr>
            </w:pPr>
          </w:p>
        </w:tc>
      </w:tr>
      <w:tr w14:paraId="6854D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192" w:type="dxa"/>
            <w:vAlign w:val="top"/>
          </w:tcPr>
          <w:p w14:paraId="48A9CB18">
            <w:pPr>
              <w:spacing w:before="175" w:line="187" w:lineRule="auto"/>
              <w:ind w:left="56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834" w:type="dxa"/>
            <w:vAlign w:val="top"/>
          </w:tcPr>
          <w:p w14:paraId="0EE42B90">
            <w:pPr>
              <w:pStyle w:val="6"/>
              <w:spacing w:before="137" w:line="220" w:lineRule="auto"/>
              <w:ind w:left="1710"/>
            </w:pPr>
            <w:r>
              <w:rPr>
                <w:spacing w:val="-2"/>
              </w:rPr>
              <w:t>施肥</w:t>
            </w:r>
          </w:p>
        </w:tc>
        <w:tc>
          <w:tcPr>
            <w:tcW w:w="1605" w:type="dxa"/>
            <w:vAlign w:val="top"/>
          </w:tcPr>
          <w:p w14:paraId="697DA1D0">
            <w:pPr>
              <w:spacing w:before="172" w:line="234" w:lineRule="auto"/>
              <w:ind w:left="773"/>
              <w:rPr>
                <w:rFonts w:ascii="Times New Roman" w:hAnsi="Times New Roman" w:eastAsia="Times New Roman" w:cs="Times New Roman"/>
                <w:sz w:val="21"/>
                <w:szCs w:val="21"/>
              </w:rPr>
            </w:pPr>
            <w:r>
              <w:rPr>
                <w:rFonts w:ascii="Times New Roman" w:hAnsi="Times New Roman" w:eastAsia="Times New Roman" w:cs="Times New Roman"/>
                <w:sz w:val="21"/>
                <w:szCs w:val="21"/>
              </w:rPr>
              <w:t>t</w:t>
            </w:r>
          </w:p>
        </w:tc>
        <w:tc>
          <w:tcPr>
            <w:tcW w:w="2433" w:type="dxa"/>
            <w:vAlign w:val="top"/>
          </w:tcPr>
          <w:p w14:paraId="46C1D09F">
            <w:pPr>
              <w:spacing w:before="175" w:line="187" w:lineRule="auto"/>
              <w:ind w:left="10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4.95</w:t>
            </w:r>
          </w:p>
        </w:tc>
      </w:tr>
      <w:tr w14:paraId="6BB94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192" w:type="dxa"/>
            <w:vAlign w:val="top"/>
          </w:tcPr>
          <w:p w14:paraId="6B437872">
            <w:pPr>
              <w:pStyle w:val="6"/>
              <w:spacing w:before="188" w:line="223" w:lineRule="auto"/>
              <w:ind w:left="515"/>
            </w:pPr>
            <w:r>
              <w:t>四</w:t>
            </w:r>
          </w:p>
        </w:tc>
        <w:tc>
          <w:tcPr>
            <w:tcW w:w="3834" w:type="dxa"/>
            <w:vAlign w:val="top"/>
          </w:tcPr>
          <w:p w14:paraId="4FA8B49D">
            <w:pPr>
              <w:pStyle w:val="6"/>
              <w:spacing w:before="188" w:line="221" w:lineRule="auto"/>
              <w:ind w:left="1082"/>
            </w:pPr>
            <w:r>
              <w:rPr>
                <w:spacing w:val="-1"/>
              </w:rPr>
              <w:t>土地复垦效果监测</w:t>
            </w:r>
          </w:p>
        </w:tc>
        <w:tc>
          <w:tcPr>
            <w:tcW w:w="1605" w:type="dxa"/>
            <w:vAlign w:val="top"/>
          </w:tcPr>
          <w:p w14:paraId="1FFBC12D">
            <w:pPr>
              <w:pStyle w:val="6"/>
              <w:spacing w:before="187" w:line="221" w:lineRule="auto"/>
              <w:ind w:left="708"/>
            </w:pPr>
            <w:r>
              <w:t>次</w:t>
            </w:r>
          </w:p>
        </w:tc>
        <w:tc>
          <w:tcPr>
            <w:tcW w:w="2433" w:type="dxa"/>
            <w:vAlign w:val="top"/>
          </w:tcPr>
          <w:p w14:paraId="4E74DCA9">
            <w:pPr>
              <w:spacing w:before="226" w:line="187" w:lineRule="auto"/>
              <w:ind w:left="1168"/>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14:paraId="27E3D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1192" w:type="dxa"/>
            <w:vAlign w:val="top"/>
          </w:tcPr>
          <w:p w14:paraId="6EBE24A8">
            <w:pPr>
              <w:pStyle w:val="6"/>
              <w:spacing w:before="187" w:line="231" w:lineRule="auto"/>
              <w:ind w:left="499"/>
            </w:pPr>
            <w:r>
              <w:t>五</w:t>
            </w:r>
          </w:p>
        </w:tc>
        <w:tc>
          <w:tcPr>
            <w:tcW w:w="3834" w:type="dxa"/>
            <w:vAlign w:val="top"/>
          </w:tcPr>
          <w:p w14:paraId="326DEF6B">
            <w:pPr>
              <w:pStyle w:val="6"/>
              <w:spacing w:before="187" w:line="221" w:lineRule="auto"/>
              <w:ind w:left="1506"/>
            </w:pPr>
            <w:r>
              <w:rPr>
                <w:spacing w:val="-3"/>
              </w:rPr>
              <w:t>管护工程</w:t>
            </w:r>
          </w:p>
        </w:tc>
        <w:tc>
          <w:tcPr>
            <w:tcW w:w="1605" w:type="dxa"/>
            <w:vAlign w:val="top"/>
          </w:tcPr>
          <w:p w14:paraId="6F981280">
            <w:pPr>
              <w:spacing w:before="205" w:line="255" w:lineRule="exact"/>
              <w:ind w:left="633"/>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pacing w:val="3"/>
                <w:position w:val="6"/>
                <w:sz w:val="13"/>
                <w:szCs w:val="13"/>
              </w:rPr>
              <w:t>2</w:t>
            </w:r>
          </w:p>
        </w:tc>
        <w:tc>
          <w:tcPr>
            <w:tcW w:w="2433" w:type="dxa"/>
            <w:vAlign w:val="top"/>
          </w:tcPr>
          <w:p w14:paraId="3F27C8D4">
            <w:pPr>
              <w:spacing w:before="226" w:line="187" w:lineRule="auto"/>
              <w:ind w:left="9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5.7927</w:t>
            </w:r>
          </w:p>
        </w:tc>
      </w:tr>
    </w:tbl>
    <w:p w14:paraId="199FF13A">
      <w:pPr>
        <w:pStyle w:val="2"/>
      </w:pPr>
    </w:p>
    <w:p w14:paraId="706CB5C4">
      <w:pPr>
        <w:sectPr>
          <w:headerReference r:id="rId190" w:type="default"/>
          <w:footerReference r:id="rId191" w:type="default"/>
          <w:pgSz w:w="11912" w:h="16841"/>
          <w:pgMar w:top="1212" w:right="1673" w:bottom="885" w:left="1020" w:header="887" w:footer="722" w:gutter="0"/>
          <w:cols w:space="720" w:num="1"/>
        </w:sectPr>
      </w:pPr>
    </w:p>
    <w:p w14:paraId="555B4034">
      <w:pPr>
        <w:spacing w:before="264" w:line="218" w:lineRule="auto"/>
        <w:ind w:left="597"/>
        <w:rPr>
          <w:rFonts w:ascii="宋体" w:hAnsi="宋体" w:eastAsia="宋体" w:cs="宋体"/>
          <w:sz w:val="24"/>
          <w:szCs w:val="24"/>
        </w:rPr>
      </w:pPr>
      <w:r>
        <w:rPr>
          <w:rFonts w:ascii="Times New Roman" w:hAnsi="Times New Roman" w:eastAsia="Times New Roman" w:cs="Times New Roman"/>
          <w:spacing w:val="-1"/>
          <w:sz w:val="24"/>
          <w:szCs w:val="24"/>
        </w:rPr>
        <w:t>4</w:t>
      </w:r>
      <w:r>
        <w:rPr>
          <w:rFonts w:ascii="宋体" w:hAnsi="宋体" w:eastAsia="宋体" w:cs="宋体"/>
          <w:spacing w:val="-1"/>
          <w:sz w:val="24"/>
          <w:szCs w:val="24"/>
        </w:rPr>
        <w:t>、近期（</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年）土地复垦投资估算</w:t>
      </w:r>
    </w:p>
    <w:p w14:paraId="0463E67E">
      <w:pPr>
        <w:spacing w:before="304" w:line="218" w:lineRule="auto"/>
        <w:ind w:left="601"/>
        <w:rPr>
          <w:rFonts w:ascii="宋体" w:hAnsi="宋体" w:eastAsia="宋体" w:cs="宋体"/>
          <w:sz w:val="24"/>
          <w:szCs w:val="24"/>
        </w:rPr>
      </w:pPr>
      <w:r>
        <w:rPr>
          <w:rFonts w:ascii="宋体" w:hAnsi="宋体" w:eastAsia="宋体" w:cs="宋体"/>
          <w:spacing w:val="-1"/>
          <w:sz w:val="24"/>
          <w:szCs w:val="24"/>
        </w:rPr>
        <w:t>近期（</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年）矿山土地复垦工程投资估算见表</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7-18</w:t>
      </w:r>
      <w:r>
        <w:rPr>
          <w:rFonts w:ascii="宋体" w:hAnsi="宋体" w:eastAsia="宋体" w:cs="宋体"/>
          <w:spacing w:val="-1"/>
          <w:sz w:val="24"/>
          <w:szCs w:val="24"/>
        </w:rPr>
        <w:t>。</w:t>
      </w:r>
    </w:p>
    <w:p w14:paraId="2834B27C">
      <w:pPr>
        <w:spacing w:before="296" w:line="214" w:lineRule="auto"/>
        <w:ind w:left="2967"/>
        <w:rPr>
          <w:rFonts w:ascii="宋体" w:hAnsi="宋体" w:eastAsia="宋体" w:cs="宋体"/>
          <w:sz w:val="21"/>
          <w:szCs w:val="21"/>
        </w:rPr>
      </w:pPr>
      <w:r>
        <w:rPr>
          <w:rFonts w:ascii="宋体" w:hAnsi="宋体" w:eastAsia="宋体" w:cs="宋体"/>
          <w:b/>
          <w:bCs/>
          <w:spacing w:val="-2"/>
          <w:sz w:val="21"/>
          <w:szCs w:val="21"/>
        </w:rPr>
        <w:t>表</w:t>
      </w:r>
      <w:r>
        <w:rPr>
          <w:rFonts w:ascii="Times New Roman" w:hAnsi="Times New Roman" w:eastAsia="Times New Roman" w:cs="Times New Roman"/>
          <w:b/>
          <w:bCs/>
          <w:spacing w:val="-2"/>
          <w:sz w:val="21"/>
          <w:szCs w:val="21"/>
        </w:rPr>
        <w:t>7-18</w:t>
      </w:r>
      <w:r>
        <w:rPr>
          <w:rFonts w:ascii="宋体" w:hAnsi="宋体" w:eastAsia="宋体" w:cs="宋体"/>
          <w:b/>
          <w:bCs/>
          <w:spacing w:val="-2"/>
          <w:sz w:val="21"/>
          <w:szCs w:val="21"/>
        </w:rPr>
        <w:t>近期（</w:t>
      </w:r>
      <w:r>
        <w:rPr>
          <w:rFonts w:ascii="Times New Roman" w:hAnsi="Times New Roman" w:eastAsia="Times New Roman" w:cs="Times New Roman"/>
          <w:b/>
          <w:bCs/>
          <w:spacing w:val="-2"/>
          <w:sz w:val="21"/>
          <w:szCs w:val="21"/>
        </w:rPr>
        <w:t>5</w:t>
      </w:r>
      <w:r>
        <w:rPr>
          <w:rFonts w:ascii="宋体" w:hAnsi="宋体" w:eastAsia="宋体" w:cs="宋体"/>
          <w:b/>
          <w:bCs/>
          <w:spacing w:val="-2"/>
          <w:sz w:val="21"/>
          <w:szCs w:val="21"/>
        </w:rPr>
        <w:t>年）土地复垦工程投资估算</w:t>
      </w: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1"/>
        <w:gridCol w:w="2411"/>
        <w:gridCol w:w="1067"/>
        <w:gridCol w:w="1447"/>
        <w:gridCol w:w="1396"/>
        <w:gridCol w:w="1469"/>
        <w:gridCol w:w="1168"/>
      </w:tblGrid>
      <w:tr w14:paraId="2ECBD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3232" w:type="dxa"/>
            <w:gridSpan w:val="2"/>
            <w:vMerge w:val="restart"/>
            <w:tcBorders>
              <w:bottom w:val="nil"/>
            </w:tcBorders>
            <w:vAlign w:val="top"/>
          </w:tcPr>
          <w:p w14:paraId="43376F29">
            <w:pPr>
              <w:pStyle w:val="6"/>
              <w:spacing w:before="301" w:line="221" w:lineRule="auto"/>
              <w:ind w:left="1204"/>
            </w:pPr>
            <w:r>
              <w:rPr>
                <w:spacing w:val="-6"/>
              </w:rPr>
              <w:t>项</w:t>
            </w:r>
            <w:r>
              <w:rPr>
                <w:spacing w:val="12"/>
              </w:rPr>
              <w:t xml:space="preserve">    </w:t>
            </w:r>
            <w:r>
              <w:rPr>
                <w:spacing w:val="-6"/>
              </w:rPr>
              <w:t>目</w:t>
            </w:r>
          </w:p>
        </w:tc>
        <w:tc>
          <w:tcPr>
            <w:tcW w:w="1067" w:type="dxa"/>
            <w:vMerge w:val="restart"/>
            <w:tcBorders>
              <w:bottom w:val="nil"/>
            </w:tcBorders>
            <w:vAlign w:val="top"/>
          </w:tcPr>
          <w:p w14:paraId="1D334433">
            <w:pPr>
              <w:pStyle w:val="6"/>
              <w:spacing w:before="301" w:line="221" w:lineRule="auto"/>
              <w:ind w:left="330"/>
            </w:pPr>
            <w:r>
              <w:rPr>
                <w:spacing w:val="-2"/>
              </w:rPr>
              <w:t>单位</w:t>
            </w:r>
          </w:p>
        </w:tc>
        <w:tc>
          <w:tcPr>
            <w:tcW w:w="1447" w:type="dxa"/>
            <w:vMerge w:val="restart"/>
            <w:tcBorders>
              <w:bottom w:val="nil"/>
            </w:tcBorders>
            <w:vAlign w:val="top"/>
          </w:tcPr>
          <w:p w14:paraId="0CA50EB2">
            <w:pPr>
              <w:pStyle w:val="6"/>
              <w:spacing w:before="301" w:line="221" w:lineRule="auto"/>
              <w:ind w:left="416"/>
            </w:pPr>
            <w:r>
              <w:rPr>
                <w:spacing w:val="-2"/>
              </w:rPr>
              <w:t>工程量</w:t>
            </w:r>
          </w:p>
        </w:tc>
        <w:tc>
          <w:tcPr>
            <w:tcW w:w="1396" w:type="dxa"/>
            <w:vMerge w:val="restart"/>
            <w:tcBorders>
              <w:bottom w:val="nil"/>
            </w:tcBorders>
            <w:vAlign w:val="top"/>
          </w:tcPr>
          <w:p w14:paraId="0ED16BCB">
            <w:pPr>
              <w:pStyle w:val="6"/>
              <w:spacing w:before="300" w:line="214" w:lineRule="auto"/>
              <w:ind w:left="322"/>
              <w:rPr>
                <w:rFonts w:ascii="Times New Roman" w:hAnsi="Times New Roman" w:eastAsia="Times New Roman" w:cs="Times New Roman"/>
              </w:rPr>
            </w:pPr>
            <w:r>
              <w:rPr>
                <w:spacing w:val="-2"/>
              </w:rPr>
              <w:t>单价</w:t>
            </w:r>
            <w:r>
              <w:rPr>
                <w:rFonts w:ascii="Times New Roman" w:hAnsi="Times New Roman" w:eastAsia="Times New Roman" w:cs="Times New Roman"/>
                <w:spacing w:val="-2"/>
              </w:rPr>
              <w:t>(</w:t>
            </w:r>
            <w:r>
              <w:rPr>
                <w:spacing w:val="-2"/>
              </w:rPr>
              <w:t>元</w:t>
            </w:r>
            <w:r>
              <w:rPr>
                <w:rFonts w:ascii="Times New Roman" w:hAnsi="Times New Roman" w:eastAsia="Times New Roman" w:cs="Times New Roman"/>
                <w:spacing w:val="-2"/>
              </w:rPr>
              <w:t>)</w:t>
            </w:r>
          </w:p>
        </w:tc>
        <w:tc>
          <w:tcPr>
            <w:tcW w:w="1469" w:type="dxa"/>
            <w:vAlign w:val="top"/>
          </w:tcPr>
          <w:p w14:paraId="6C7891E4">
            <w:pPr>
              <w:pStyle w:val="6"/>
              <w:spacing w:before="97" w:line="221" w:lineRule="auto"/>
              <w:ind w:left="480"/>
            </w:pPr>
            <w:r>
              <w:rPr>
                <w:spacing w:val="-5"/>
              </w:rPr>
              <w:t>投</w:t>
            </w:r>
            <w:r>
              <w:rPr>
                <w:spacing w:val="17"/>
              </w:rPr>
              <w:t xml:space="preserve"> </w:t>
            </w:r>
            <w:r>
              <w:rPr>
                <w:spacing w:val="-5"/>
              </w:rPr>
              <w:t>资</w:t>
            </w:r>
          </w:p>
        </w:tc>
        <w:tc>
          <w:tcPr>
            <w:tcW w:w="1168" w:type="dxa"/>
            <w:vMerge w:val="restart"/>
            <w:tcBorders>
              <w:bottom w:val="nil"/>
            </w:tcBorders>
            <w:vAlign w:val="top"/>
          </w:tcPr>
          <w:p w14:paraId="43574529">
            <w:pPr>
              <w:pStyle w:val="6"/>
              <w:spacing w:before="300" w:line="222" w:lineRule="auto"/>
              <w:ind w:left="382"/>
            </w:pPr>
            <w:r>
              <w:rPr>
                <w:spacing w:val="-3"/>
              </w:rPr>
              <w:t>备注</w:t>
            </w:r>
          </w:p>
        </w:tc>
      </w:tr>
      <w:tr w14:paraId="3BA83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3232" w:type="dxa"/>
            <w:gridSpan w:val="2"/>
            <w:vMerge w:val="continue"/>
            <w:tcBorders>
              <w:top w:val="nil"/>
            </w:tcBorders>
            <w:vAlign w:val="top"/>
          </w:tcPr>
          <w:p w14:paraId="4DAF5680">
            <w:pPr>
              <w:rPr>
                <w:rFonts w:ascii="Arial"/>
                <w:sz w:val="21"/>
              </w:rPr>
            </w:pPr>
          </w:p>
        </w:tc>
        <w:tc>
          <w:tcPr>
            <w:tcW w:w="1067" w:type="dxa"/>
            <w:vMerge w:val="continue"/>
            <w:tcBorders>
              <w:top w:val="nil"/>
            </w:tcBorders>
            <w:vAlign w:val="top"/>
          </w:tcPr>
          <w:p w14:paraId="6B9B81ED">
            <w:pPr>
              <w:rPr>
                <w:rFonts w:ascii="Arial"/>
                <w:sz w:val="21"/>
              </w:rPr>
            </w:pPr>
          </w:p>
        </w:tc>
        <w:tc>
          <w:tcPr>
            <w:tcW w:w="1447" w:type="dxa"/>
            <w:vMerge w:val="continue"/>
            <w:tcBorders>
              <w:top w:val="nil"/>
            </w:tcBorders>
            <w:vAlign w:val="top"/>
          </w:tcPr>
          <w:p w14:paraId="6A34FF8F">
            <w:pPr>
              <w:rPr>
                <w:rFonts w:ascii="Arial"/>
                <w:sz w:val="21"/>
              </w:rPr>
            </w:pPr>
          </w:p>
        </w:tc>
        <w:tc>
          <w:tcPr>
            <w:tcW w:w="1396" w:type="dxa"/>
            <w:vMerge w:val="continue"/>
            <w:tcBorders>
              <w:top w:val="nil"/>
            </w:tcBorders>
            <w:vAlign w:val="top"/>
          </w:tcPr>
          <w:p w14:paraId="4A94588D">
            <w:pPr>
              <w:rPr>
                <w:rFonts w:ascii="Arial"/>
                <w:sz w:val="21"/>
              </w:rPr>
            </w:pPr>
          </w:p>
        </w:tc>
        <w:tc>
          <w:tcPr>
            <w:tcW w:w="1469" w:type="dxa"/>
            <w:vAlign w:val="top"/>
          </w:tcPr>
          <w:p w14:paraId="5A7545DC">
            <w:pPr>
              <w:pStyle w:val="6"/>
              <w:spacing w:before="92" w:line="214" w:lineRule="auto"/>
              <w:ind w:left="462"/>
              <w:rPr>
                <w:rFonts w:ascii="Times New Roman" w:hAnsi="Times New Roman" w:eastAsia="Times New Roman" w:cs="Times New Roman"/>
              </w:rPr>
            </w:pPr>
            <w:r>
              <w:rPr>
                <w:rFonts w:ascii="Times New Roman" w:hAnsi="Times New Roman" w:eastAsia="Times New Roman" w:cs="Times New Roman"/>
                <w:spacing w:val="-2"/>
              </w:rPr>
              <w:t>(</w:t>
            </w:r>
            <w:r>
              <w:rPr>
                <w:spacing w:val="-2"/>
              </w:rPr>
              <w:t>万元</w:t>
            </w:r>
            <w:r>
              <w:rPr>
                <w:rFonts w:ascii="Times New Roman" w:hAnsi="Times New Roman" w:eastAsia="Times New Roman" w:cs="Times New Roman"/>
                <w:spacing w:val="-2"/>
              </w:rPr>
              <w:t>)</w:t>
            </w:r>
          </w:p>
        </w:tc>
        <w:tc>
          <w:tcPr>
            <w:tcW w:w="1168" w:type="dxa"/>
            <w:vMerge w:val="continue"/>
            <w:tcBorders>
              <w:top w:val="nil"/>
            </w:tcBorders>
            <w:vAlign w:val="top"/>
          </w:tcPr>
          <w:p w14:paraId="7D4CC30A">
            <w:pPr>
              <w:rPr>
                <w:rFonts w:ascii="Arial"/>
                <w:sz w:val="21"/>
              </w:rPr>
            </w:pPr>
          </w:p>
        </w:tc>
      </w:tr>
      <w:tr w14:paraId="32C64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232" w:type="dxa"/>
            <w:gridSpan w:val="2"/>
            <w:vAlign w:val="top"/>
          </w:tcPr>
          <w:p w14:paraId="0D26A404">
            <w:pPr>
              <w:pStyle w:val="6"/>
              <w:spacing w:before="93" w:line="221" w:lineRule="auto"/>
              <w:ind w:left="887"/>
            </w:pPr>
            <w:r>
              <w:rPr>
                <w:b/>
                <w:bCs/>
                <w:spacing w:val="-5"/>
              </w:rPr>
              <w:t>一、工程施工费</w:t>
            </w:r>
          </w:p>
        </w:tc>
        <w:tc>
          <w:tcPr>
            <w:tcW w:w="1067" w:type="dxa"/>
            <w:vAlign w:val="top"/>
          </w:tcPr>
          <w:p w14:paraId="07DCC492">
            <w:pPr>
              <w:rPr>
                <w:rFonts w:ascii="Arial"/>
                <w:sz w:val="21"/>
              </w:rPr>
            </w:pPr>
          </w:p>
        </w:tc>
        <w:tc>
          <w:tcPr>
            <w:tcW w:w="1447" w:type="dxa"/>
            <w:vAlign w:val="top"/>
          </w:tcPr>
          <w:p w14:paraId="272CCD0E">
            <w:pPr>
              <w:rPr>
                <w:rFonts w:ascii="Arial"/>
                <w:sz w:val="21"/>
              </w:rPr>
            </w:pPr>
          </w:p>
        </w:tc>
        <w:tc>
          <w:tcPr>
            <w:tcW w:w="1396" w:type="dxa"/>
            <w:vAlign w:val="top"/>
          </w:tcPr>
          <w:p w14:paraId="1EAE9B1C">
            <w:pPr>
              <w:rPr>
                <w:rFonts w:ascii="Arial"/>
                <w:sz w:val="21"/>
              </w:rPr>
            </w:pPr>
          </w:p>
        </w:tc>
        <w:tc>
          <w:tcPr>
            <w:tcW w:w="1469" w:type="dxa"/>
            <w:vAlign w:val="top"/>
          </w:tcPr>
          <w:p w14:paraId="6E311FB2">
            <w:pPr>
              <w:spacing w:before="131" w:line="187" w:lineRule="auto"/>
              <w:ind w:left="451"/>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8.7724</w:t>
            </w:r>
          </w:p>
        </w:tc>
        <w:tc>
          <w:tcPr>
            <w:tcW w:w="1168" w:type="dxa"/>
            <w:vAlign w:val="top"/>
          </w:tcPr>
          <w:p w14:paraId="4CA0B255">
            <w:pPr>
              <w:rPr>
                <w:rFonts w:ascii="Arial"/>
                <w:sz w:val="21"/>
              </w:rPr>
            </w:pPr>
          </w:p>
        </w:tc>
      </w:tr>
      <w:tr w14:paraId="570D0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21" w:type="dxa"/>
            <w:vAlign w:val="top"/>
          </w:tcPr>
          <w:p w14:paraId="49166DEA">
            <w:pPr>
              <w:spacing w:before="132" w:line="187" w:lineRule="auto"/>
              <w:ind w:left="38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411" w:type="dxa"/>
            <w:vAlign w:val="top"/>
          </w:tcPr>
          <w:p w14:paraId="6DCD963C">
            <w:pPr>
              <w:pStyle w:val="6"/>
              <w:spacing w:before="93" w:line="222" w:lineRule="auto"/>
              <w:ind w:left="791"/>
            </w:pPr>
            <w:r>
              <w:rPr>
                <w:spacing w:val="-2"/>
              </w:rPr>
              <w:t>土方平整</w:t>
            </w:r>
          </w:p>
        </w:tc>
        <w:tc>
          <w:tcPr>
            <w:tcW w:w="1067" w:type="dxa"/>
            <w:vAlign w:val="top"/>
          </w:tcPr>
          <w:p w14:paraId="6021B02B">
            <w:pPr>
              <w:spacing w:before="111" w:line="208" w:lineRule="auto"/>
              <w:ind w:left="227"/>
              <w:rPr>
                <w:rFonts w:ascii="Times New Roman" w:hAnsi="Times New Roman" w:eastAsia="Times New Roman" w:cs="Times New Roman"/>
                <w:sz w:val="13"/>
                <w:szCs w:val="13"/>
              </w:rPr>
            </w:pPr>
            <w:r>
              <w:rPr>
                <w:rFonts w:ascii="Times New Roman" w:hAnsi="Times New Roman" w:eastAsia="Times New Roman" w:cs="Times New Roman"/>
                <w:spacing w:val="-3"/>
                <w:sz w:val="21"/>
                <w:szCs w:val="21"/>
              </w:rPr>
              <w:t>1000m</w:t>
            </w:r>
            <w:r>
              <w:rPr>
                <w:rFonts w:ascii="Times New Roman" w:hAnsi="Times New Roman" w:eastAsia="Times New Roman" w:cs="Times New Roman"/>
                <w:spacing w:val="-3"/>
                <w:position w:val="6"/>
                <w:sz w:val="13"/>
                <w:szCs w:val="13"/>
              </w:rPr>
              <w:t>2</w:t>
            </w:r>
          </w:p>
        </w:tc>
        <w:tc>
          <w:tcPr>
            <w:tcW w:w="1447" w:type="dxa"/>
            <w:vAlign w:val="top"/>
          </w:tcPr>
          <w:p w14:paraId="2EFDD587">
            <w:pPr>
              <w:spacing w:before="127" w:line="187" w:lineRule="auto"/>
              <w:ind w:left="443"/>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19.793</w:t>
            </w:r>
          </w:p>
        </w:tc>
        <w:tc>
          <w:tcPr>
            <w:tcW w:w="1396" w:type="dxa"/>
            <w:vAlign w:val="top"/>
          </w:tcPr>
          <w:p w14:paraId="301024CC">
            <w:pPr>
              <w:spacing w:before="127" w:line="187" w:lineRule="auto"/>
              <w:ind w:left="36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1707.91</w:t>
            </w:r>
          </w:p>
        </w:tc>
        <w:tc>
          <w:tcPr>
            <w:tcW w:w="1469" w:type="dxa"/>
            <w:vAlign w:val="top"/>
          </w:tcPr>
          <w:p w14:paraId="435D0B21">
            <w:pPr>
              <w:spacing w:before="127" w:line="187" w:lineRule="auto"/>
              <w:ind w:left="44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3.3805</w:t>
            </w:r>
          </w:p>
        </w:tc>
        <w:tc>
          <w:tcPr>
            <w:tcW w:w="1168" w:type="dxa"/>
            <w:vAlign w:val="top"/>
          </w:tcPr>
          <w:p w14:paraId="2025E5C3">
            <w:pPr>
              <w:rPr>
                <w:rFonts w:ascii="Arial"/>
                <w:sz w:val="21"/>
              </w:rPr>
            </w:pPr>
          </w:p>
        </w:tc>
      </w:tr>
      <w:tr w14:paraId="4A39A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21" w:type="dxa"/>
            <w:vAlign w:val="top"/>
          </w:tcPr>
          <w:p w14:paraId="22B96CCD">
            <w:pPr>
              <w:spacing w:before="204" w:line="187" w:lineRule="auto"/>
              <w:ind w:left="358"/>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411" w:type="dxa"/>
            <w:vAlign w:val="top"/>
          </w:tcPr>
          <w:p w14:paraId="228CE676">
            <w:pPr>
              <w:pStyle w:val="6"/>
              <w:spacing w:before="31" w:line="223" w:lineRule="auto"/>
              <w:ind w:left="998" w:right="169" w:hanging="819"/>
            </w:pPr>
            <w:r>
              <w:rPr>
                <w:spacing w:val="-1"/>
              </w:rPr>
              <w:t>栽植乔木（刺槐）</w:t>
            </w:r>
            <w:r>
              <w:rPr>
                <w:rFonts w:ascii="Times New Roman" w:hAnsi="Times New Roman" w:eastAsia="Times New Roman" w:cs="Times New Roman"/>
                <w:spacing w:val="-1"/>
              </w:rPr>
              <w:t>~</w:t>
            </w:r>
            <w:r>
              <w:rPr>
                <w:spacing w:val="-1"/>
              </w:rPr>
              <w:t>换</w:t>
            </w:r>
            <w:r>
              <w:rPr>
                <w:rFonts w:ascii="Times New Roman" w:hAnsi="Times New Roman" w:eastAsia="Times New Roman" w:cs="Times New Roman"/>
                <w:spacing w:val="-1"/>
              </w:rPr>
              <w:t>:</w:t>
            </w:r>
            <w:r>
              <w:rPr>
                <w:rFonts w:ascii="Times New Roman" w:hAnsi="Times New Roman" w:eastAsia="Times New Roman" w:cs="Times New Roman"/>
                <w:spacing w:val="4"/>
              </w:rPr>
              <w:t xml:space="preserve"> </w:t>
            </w:r>
            <w:r>
              <w:rPr>
                <w:spacing w:val="-2"/>
              </w:rPr>
              <w:t>树苗</w:t>
            </w:r>
          </w:p>
        </w:tc>
        <w:tc>
          <w:tcPr>
            <w:tcW w:w="1067" w:type="dxa"/>
            <w:vAlign w:val="top"/>
          </w:tcPr>
          <w:p w14:paraId="14D57BAB">
            <w:pPr>
              <w:pStyle w:val="6"/>
              <w:spacing w:before="165" w:line="221" w:lineRule="auto"/>
              <w:ind w:left="266"/>
            </w:pPr>
            <w:r>
              <w:rPr>
                <w:rFonts w:ascii="Times New Roman" w:hAnsi="Times New Roman" w:eastAsia="Times New Roman" w:cs="Times New Roman"/>
                <w:spacing w:val="-6"/>
              </w:rPr>
              <w:t>100</w:t>
            </w:r>
            <w:r>
              <w:rPr>
                <w:rFonts w:ascii="Times New Roman" w:hAnsi="Times New Roman" w:eastAsia="Times New Roman" w:cs="Times New Roman"/>
                <w:spacing w:val="8"/>
              </w:rPr>
              <w:t xml:space="preserve"> </w:t>
            </w:r>
            <w:r>
              <w:rPr>
                <w:spacing w:val="-6"/>
              </w:rPr>
              <w:t>株</w:t>
            </w:r>
          </w:p>
        </w:tc>
        <w:tc>
          <w:tcPr>
            <w:tcW w:w="1447" w:type="dxa"/>
            <w:vAlign w:val="top"/>
          </w:tcPr>
          <w:p w14:paraId="348BE13E">
            <w:pPr>
              <w:spacing w:before="204" w:line="187" w:lineRule="auto"/>
              <w:ind w:left="48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49.49</w:t>
            </w:r>
          </w:p>
        </w:tc>
        <w:tc>
          <w:tcPr>
            <w:tcW w:w="1396" w:type="dxa"/>
            <w:vAlign w:val="top"/>
          </w:tcPr>
          <w:p w14:paraId="3BB9FAE2">
            <w:pPr>
              <w:spacing w:before="204" w:line="187" w:lineRule="auto"/>
              <w:ind w:left="4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790.50</w:t>
            </w:r>
          </w:p>
        </w:tc>
        <w:tc>
          <w:tcPr>
            <w:tcW w:w="1469" w:type="dxa"/>
            <w:vAlign w:val="top"/>
          </w:tcPr>
          <w:p w14:paraId="30940939">
            <w:pPr>
              <w:spacing w:before="204" w:line="187" w:lineRule="auto"/>
              <w:ind w:left="4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3.9122</w:t>
            </w:r>
          </w:p>
        </w:tc>
        <w:tc>
          <w:tcPr>
            <w:tcW w:w="1168" w:type="dxa"/>
            <w:vAlign w:val="top"/>
          </w:tcPr>
          <w:p w14:paraId="09FBEECA">
            <w:pPr>
              <w:rPr>
                <w:rFonts w:ascii="Arial"/>
                <w:sz w:val="21"/>
              </w:rPr>
            </w:pPr>
          </w:p>
        </w:tc>
      </w:tr>
      <w:tr w14:paraId="2C12D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821" w:type="dxa"/>
            <w:vAlign w:val="top"/>
          </w:tcPr>
          <w:p w14:paraId="194FCDF8">
            <w:pPr>
              <w:spacing w:before="184" w:line="184" w:lineRule="auto"/>
              <w:ind w:left="365"/>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411" w:type="dxa"/>
            <w:vAlign w:val="top"/>
          </w:tcPr>
          <w:p w14:paraId="04C647FC">
            <w:pPr>
              <w:pStyle w:val="6"/>
              <w:spacing w:before="142" w:line="221" w:lineRule="auto"/>
              <w:ind w:left="580"/>
            </w:pPr>
            <w:r>
              <w:rPr>
                <w:spacing w:val="-1"/>
              </w:rPr>
              <w:t>栽植三叶地锦</w:t>
            </w:r>
          </w:p>
        </w:tc>
        <w:tc>
          <w:tcPr>
            <w:tcW w:w="1067" w:type="dxa"/>
            <w:vAlign w:val="top"/>
          </w:tcPr>
          <w:p w14:paraId="0A8DC106">
            <w:pPr>
              <w:pStyle w:val="6"/>
              <w:spacing w:before="142" w:line="221" w:lineRule="auto"/>
              <w:ind w:left="266"/>
            </w:pPr>
            <w:r>
              <w:rPr>
                <w:rFonts w:ascii="Times New Roman" w:hAnsi="Times New Roman" w:eastAsia="Times New Roman" w:cs="Times New Roman"/>
                <w:spacing w:val="-6"/>
              </w:rPr>
              <w:t>100</w:t>
            </w:r>
            <w:r>
              <w:rPr>
                <w:rFonts w:ascii="Times New Roman" w:hAnsi="Times New Roman" w:eastAsia="Times New Roman" w:cs="Times New Roman"/>
                <w:spacing w:val="8"/>
              </w:rPr>
              <w:t xml:space="preserve"> </w:t>
            </w:r>
            <w:r>
              <w:rPr>
                <w:spacing w:val="-6"/>
              </w:rPr>
              <w:t>株</w:t>
            </w:r>
          </w:p>
        </w:tc>
        <w:tc>
          <w:tcPr>
            <w:tcW w:w="1447" w:type="dxa"/>
            <w:vAlign w:val="top"/>
          </w:tcPr>
          <w:p w14:paraId="30EEB37D">
            <w:pPr>
              <w:spacing w:before="181" w:line="187" w:lineRule="auto"/>
              <w:ind w:left="4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54.30</w:t>
            </w:r>
          </w:p>
        </w:tc>
        <w:tc>
          <w:tcPr>
            <w:tcW w:w="1396" w:type="dxa"/>
            <w:vAlign w:val="top"/>
          </w:tcPr>
          <w:p w14:paraId="5FE0626D">
            <w:pPr>
              <w:spacing w:before="181" w:line="187" w:lineRule="auto"/>
              <w:ind w:left="43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165.67</w:t>
            </w:r>
          </w:p>
        </w:tc>
        <w:tc>
          <w:tcPr>
            <w:tcW w:w="1469" w:type="dxa"/>
            <w:vAlign w:val="top"/>
          </w:tcPr>
          <w:p w14:paraId="43C07047">
            <w:pPr>
              <w:spacing w:before="181" w:line="187" w:lineRule="auto"/>
              <w:ind w:left="4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0.8996</w:t>
            </w:r>
          </w:p>
        </w:tc>
        <w:tc>
          <w:tcPr>
            <w:tcW w:w="1168" w:type="dxa"/>
            <w:vAlign w:val="top"/>
          </w:tcPr>
          <w:p w14:paraId="55B576A9">
            <w:pPr>
              <w:rPr>
                <w:rFonts w:ascii="Arial"/>
                <w:sz w:val="21"/>
              </w:rPr>
            </w:pPr>
          </w:p>
        </w:tc>
      </w:tr>
      <w:tr w14:paraId="2052E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821" w:type="dxa"/>
            <w:vAlign w:val="top"/>
          </w:tcPr>
          <w:p w14:paraId="406A8391">
            <w:pPr>
              <w:spacing w:before="183" w:line="187" w:lineRule="auto"/>
              <w:ind w:left="364"/>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411" w:type="dxa"/>
            <w:vAlign w:val="top"/>
          </w:tcPr>
          <w:p w14:paraId="37FB80B5">
            <w:pPr>
              <w:pStyle w:val="6"/>
              <w:spacing w:before="144" w:line="221" w:lineRule="auto"/>
              <w:ind w:left="791"/>
            </w:pPr>
            <w:r>
              <w:rPr>
                <w:spacing w:val="-2"/>
              </w:rPr>
              <w:t>播散草籽</w:t>
            </w:r>
          </w:p>
        </w:tc>
        <w:tc>
          <w:tcPr>
            <w:tcW w:w="1067" w:type="dxa"/>
            <w:vAlign w:val="top"/>
          </w:tcPr>
          <w:p w14:paraId="30BDA36E">
            <w:pPr>
              <w:spacing w:before="162" w:line="255" w:lineRule="exact"/>
              <w:ind w:left="362"/>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pacing w:val="3"/>
                <w:position w:val="6"/>
                <w:sz w:val="13"/>
                <w:szCs w:val="13"/>
              </w:rPr>
              <w:t>2</w:t>
            </w:r>
          </w:p>
        </w:tc>
        <w:tc>
          <w:tcPr>
            <w:tcW w:w="1447" w:type="dxa"/>
            <w:vAlign w:val="top"/>
          </w:tcPr>
          <w:p w14:paraId="251925A8">
            <w:pPr>
              <w:spacing w:before="183" w:line="187" w:lineRule="auto"/>
              <w:ind w:left="562"/>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1.98</w:t>
            </w:r>
          </w:p>
        </w:tc>
        <w:tc>
          <w:tcPr>
            <w:tcW w:w="1396" w:type="dxa"/>
            <w:vAlign w:val="top"/>
          </w:tcPr>
          <w:p w14:paraId="28FBC740">
            <w:pPr>
              <w:spacing w:before="183" w:line="187" w:lineRule="auto"/>
              <w:ind w:left="4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923.05</w:t>
            </w:r>
          </w:p>
        </w:tc>
        <w:tc>
          <w:tcPr>
            <w:tcW w:w="1469" w:type="dxa"/>
            <w:vAlign w:val="top"/>
          </w:tcPr>
          <w:p w14:paraId="61F826DF">
            <w:pPr>
              <w:spacing w:before="183" w:line="187" w:lineRule="auto"/>
              <w:ind w:left="4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0.1827</w:t>
            </w:r>
          </w:p>
        </w:tc>
        <w:tc>
          <w:tcPr>
            <w:tcW w:w="1168" w:type="dxa"/>
            <w:vAlign w:val="top"/>
          </w:tcPr>
          <w:p w14:paraId="6DE8DC15">
            <w:pPr>
              <w:rPr>
                <w:rFonts w:ascii="Arial"/>
                <w:sz w:val="21"/>
              </w:rPr>
            </w:pPr>
          </w:p>
        </w:tc>
      </w:tr>
      <w:tr w14:paraId="135EB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21" w:type="dxa"/>
            <w:vAlign w:val="top"/>
          </w:tcPr>
          <w:p w14:paraId="34046639">
            <w:pPr>
              <w:spacing w:before="139" w:line="184" w:lineRule="auto"/>
              <w:ind w:left="363"/>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411" w:type="dxa"/>
            <w:vAlign w:val="top"/>
          </w:tcPr>
          <w:p w14:paraId="7A96CE67">
            <w:pPr>
              <w:pStyle w:val="6"/>
              <w:spacing w:before="98" w:line="220" w:lineRule="auto"/>
              <w:ind w:left="789"/>
            </w:pPr>
            <w:r>
              <w:rPr>
                <w:spacing w:val="-1"/>
              </w:rPr>
              <w:t>施农家肥</w:t>
            </w:r>
          </w:p>
        </w:tc>
        <w:tc>
          <w:tcPr>
            <w:tcW w:w="1067" w:type="dxa"/>
            <w:vAlign w:val="top"/>
          </w:tcPr>
          <w:p w14:paraId="65E7FDD6">
            <w:pPr>
              <w:spacing w:before="133" w:line="234" w:lineRule="auto"/>
              <w:ind w:left="502"/>
              <w:rPr>
                <w:rFonts w:ascii="Times New Roman" w:hAnsi="Times New Roman" w:eastAsia="Times New Roman" w:cs="Times New Roman"/>
                <w:sz w:val="21"/>
                <w:szCs w:val="21"/>
              </w:rPr>
            </w:pPr>
            <w:r>
              <w:rPr>
                <w:rFonts w:ascii="Times New Roman" w:hAnsi="Times New Roman" w:eastAsia="Times New Roman" w:cs="Times New Roman"/>
                <w:sz w:val="21"/>
                <w:szCs w:val="21"/>
              </w:rPr>
              <w:t>t</w:t>
            </w:r>
          </w:p>
        </w:tc>
        <w:tc>
          <w:tcPr>
            <w:tcW w:w="1447" w:type="dxa"/>
            <w:vAlign w:val="top"/>
          </w:tcPr>
          <w:p w14:paraId="06529309">
            <w:pPr>
              <w:spacing w:before="136" w:line="187" w:lineRule="auto"/>
              <w:ind w:left="5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4.95</w:t>
            </w:r>
          </w:p>
        </w:tc>
        <w:tc>
          <w:tcPr>
            <w:tcW w:w="1396" w:type="dxa"/>
            <w:vAlign w:val="top"/>
          </w:tcPr>
          <w:p w14:paraId="668E2901">
            <w:pPr>
              <w:spacing w:before="136" w:line="187" w:lineRule="auto"/>
              <w:ind w:left="4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802.92</w:t>
            </w:r>
          </w:p>
        </w:tc>
        <w:tc>
          <w:tcPr>
            <w:tcW w:w="1469" w:type="dxa"/>
            <w:vAlign w:val="top"/>
          </w:tcPr>
          <w:p w14:paraId="4926996D">
            <w:pPr>
              <w:spacing w:before="136" w:line="187" w:lineRule="auto"/>
              <w:ind w:left="4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0.3974</w:t>
            </w:r>
          </w:p>
        </w:tc>
        <w:tc>
          <w:tcPr>
            <w:tcW w:w="1168" w:type="dxa"/>
            <w:vAlign w:val="top"/>
          </w:tcPr>
          <w:p w14:paraId="39063C0D">
            <w:pPr>
              <w:rPr>
                <w:rFonts w:ascii="Arial"/>
                <w:sz w:val="21"/>
              </w:rPr>
            </w:pPr>
          </w:p>
        </w:tc>
      </w:tr>
      <w:tr w14:paraId="2430F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3232" w:type="dxa"/>
            <w:gridSpan w:val="2"/>
            <w:vAlign w:val="top"/>
          </w:tcPr>
          <w:p w14:paraId="560E5DB5">
            <w:pPr>
              <w:pStyle w:val="6"/>
              <w:spacing w:before="98" w:line="221" w:lineRule="auto"/>
              <w:ind w:left="993"/>
            </w:pPr>
            <w:r>
              <w:rPr>
                <w:b/>
                <w:bCs/>
                <w:spacing w:val="-3"/>
              </w:rPr>
              <w:t>二、其它费用</w:t>
            </w:r>
          </w:p>
        </w:tc>
        <w:tc>
          <w:tcPr>
            <w:tcW w:w="1067" w:type="dxa"/>
            <w:vAlign w:val="top"/>
          </w:tcPr>
          <w:p w14:paraId="4D8FFE0B">
            <w:pPr>
              <w:rPr>
                <w:rFonts w:ascii="Arial"/>
                <w:sz w:val="21"/>
              </w:rPr>
            </w:pPr>
          </w:p>
        </w:tc>
        <w:tc>
          <w:tcPr>
            <w:tcW w:w="1447" w:type="dxa"/>
            <w:vAlign w:val="top"/>
          </w:tcPr>
          <w:p w14:paraId="31EBA61D">
            <w:pPr>
              <w:rPr>
                <w:rFonts w:ascii="Arial"/>
                <w:sz w:val="21"/>
              </w:rPr>
            </w:pPr>
          </w:p>
        </w:tc>
        <w:tc>
          <w:tcPr>
            <w:tcW w:w="1396" w:type="dxa"/>
            <w:vAlign w:val="top"/>
          </w:tcPr>
          <w:p w14:paraId="54536BBA">
            <w:pPr>
              <w:rPr>
                <w:rFonts w:ascii="Arial"/>
                <w:sz w:val="21"/>
              </w:rPr>
            </w:pPr>
          </w:p>
        </w:tc>
        <w:tc>
          <w:tcPr>
            <w:tcW w:w="1469" w:type="dxa"/>
            <w:vAlign w:val="top"/>
          </w:tcPr>
          <w:p w14:paraId="053B2254">
            <w:pPr>
              <w:spacing w:before="132" w:line="187" w:lineRule="auto"/>
              <w:ind w:left="457"/>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1.3783</w:t>
            </w:r>
          </w:p>
        </w:tc>
        <w:tc>
          <w:tcPr>
            <w:tcW w:w="1168" w:type="dxa"/>
            <w:vAlign w:val="top"/>
          </w:tcPr>
          <w:p w14:paraId="5AF82E5C">
            <w:pPr>
              <w:rPr>
                <w:rFonts w:ascii="Arial"/>
                <w:sz w:val="21"/>
              </w:rPr>
            </w:pPr>
          </w:p>
        </w:tc>
      </w:tr>
      <w:tr w14:paraId="4012F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232" w:type="dxa"/>
            <w:gridSpan w:val="2"/>
            <w:vAlign w:val="top"/>
          </w:tcPr>
          <w:p w14:paraId="06D0C92F">
            <w:pPr>
              <w:pStyle w:val="6"/>
              <w:spacing w:before="97" w:line="214" w:lineRule="auto"/>
              <w:ind w:left="923"/>
            </w:pPr>
            <w:r>
              <w:rPr>
                <w:rFonts w:ascii="Times New Roman" w:hAnsi="Times New Roman" w:eastAsia="Times New Roman" w:cs="Times New Roman"/>
                <w:spacing w:val="-1"/>
              </w:rPr>
              <w:t>(</w:t>
            </w:r>
            <w:r>
              <w:rPr>
                <w:spacing w:val="-1"/>
              </w:rPr>
              <w:t>一</w:t>
            </w:r>
            <w:r>
              <w:rPr>
                <w:rFonts w:ascii="Times New Roman" w:hAnsi="Times New Roman" w:eastAsia="Times New Roman" w:cs="Times New Roman"/>
                <w:spacing w:val="-1"/>
              </w:rPr>
              <w:t>)</w:t>
            </w:r>
            <w:r>
              <w:rPr>
                <w:spacing w:val="-1"/>
              </w:rPr>
              <w:t>前期工作费</w:t>
            </w:r>
          </w:p>
        </w:tc>
        <w:tc>
          <w:tcPr>
            <w:tcW w:w="1067" w:type="dxa"/>
            <w:vAlign w:val="top"/>
          </w:tcPr>
          <w:p w14:paraId="01DF579D">
            <w:pPr>
              <w:rPr>
                <w:rFonts w:ascii="Arial"/>
                <w:sz w:val="21"/>
              </w:rPr>
            </w:pPr>
          </w:p>
        </w:tc>
        <w:tc>
          <w:tcPr>
            <w:tcW w:w="1447" w:type="dxa"/>
            <w:vAlign w:val="top"/>
          </w:tcPr>
          <w:p w14:paraId="6E546DD5">
            <w:pPr>
              <w:rPr>
                <w:rFonts w:ascii="Arial"/>
                <w:sz w:val="21"/>
              </w:rPr>
            </w:pPr>
          </w:p>
        </w:tc>
        <w:tc>
          <w:tcPr>
            <w:tcW w:w="1396" w:type="dxa"/>
            <w:vAlign w:val="top"/>
          </w:tcPr>
          <w:p w14:paraId="121157F5">
            <w:pPr>
              <w:rPr>
                <w:rFonts w:ascii="Arial"/>
                <w:sz w:val="21"/>
              </w:rPr>
            </w:pPr>
          </w:p>
        </w:tc>
        <w:tc>
          <w:tcPr>
            <w:tcW w:w="1469" w:type="dxa"/>
            <w:vAlign w:val="top"/>
          </w:tcPr>
          <w:p w14:paraId="73BA0CE0">
            <w:pPr>
              <w:spacing w:before="132" w:line="187" w:lineRule="auto"/>
              <w:ind w:left="43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0.5527</w:t>
            </w:r>
          </w:p>
        </w:tc>
        <w:tc>
          <w:tcPr>
            <w:tcW w:w="1168" w:type="dxa"/>
            <w:vAlign w:val="top"/>
          </w:tcPr>
          <w:p w14:paraId="08B16E84">
            <w:pPr>
              <w:rPr>
                <w:rFonts w:ascii="Arial"/>
                <w:sz w:val="21"/>
              </w:rPr>
            </w:pPr>
          </w:p>
        </w:tc>
      </w:tr>
      <w:tr w14:paraId="3BE35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3232" w:type="dxa"/>
            <w:gridSpan w:val="2"/>
            <w:vAlign w:val="top"/>
          </w:tcPr>
          <w:p w14:paraId="72F8E0A2">
            <w:pPr>
              <w:pStyle w:val="6"/>
              <w:spacing w:before="98" w:line="214" w:lineRule="auto"/>
              <w:ind w:left="923"/>
            </w:pPr>
            <w:r>
              <w:rPr>
                <w:rFonts w:ascii="Times New Roman" w:hAnsi="Times New Roman" w:eastAsia="Times New Roman" w:cs="Times New Roman"/>
                <w:spacing w:val="-1"/>
              </w:rPr>
              <w:t>(</w:t>
            </w:r>
            <w:r>
              <w:rPr>
                <w:spacing w:val="-1"/>
              </w:rPr>
              <w:t>二</w:t>
            </w:r>
            <w:r>
              <w:rPr>
                <w:rFonts w:ascii="Times New Roman" w:hAnsi="Times New Roman" w:eastAsia="Times New Roman" w:cs="Times New Roman"/>
                <w:spacing w:val="-1"/>
              </w:rPr>
              <w:t>)</w:t>
            </w:r>
            <w:r>
              <w:rPr>
                <w:spacing w:val="-1"/>
              </w:rPr>
              <w:t>工程监理费</w:t>
            </w:r>
          </w:p>
        </w:tc>
        <w:tc>
          <w:tcPr>
            <w:tcW w:w="1067" w:type="dxa"/>
            <w:vAlign w:val="top"/>
          </w:tcPr>
          <w:p w14:paraId="4E2924C2">
            <w:pPr>
              <w:rPr>
                <w:rFonts w:ascii="Arial"/>
                <w:sz w:val="21"/>
              </w:rPr>
            </w:pPr>
          </w:p>
        </w:tc>
        <w:tc>
          <w:tcPr>
            <w:tcW w:w="1447" w:type="dxa"/>
            <w:vAlign w:val="top"/>
          </w:tcPr>
          <w:p w14:paraId="43087DDC">
            <w:pPr>
              <w:rPr>
                <w:rFonts w:ascii="Arial"/>
                <w:sz w:val="21"/>
              </w:rPr>
            </w:pPr>
          </w:p>
        </w:tc>
        <w:tc>
          <w:tcPr>
            <w:tcW w:w="1396" w:type="dxa"/>
            <w:vAlign w:val="top"/>
          </w:tcPr>
          <w:p w14:paraId="5244D656">
            <w:pPr>
              <w:rPr>
                <w:rFonts w:ascii="Arial"/>
                <w:sz w:val="21"/>
              </w:rPr>
            </w:pPr>
          </w:p>
        </w:tc>
        <w:tc>
          <w:tcPr>
            <w:tcW w:w="1469" w:type="dxa"/>
            <w:vAlign w:val="top"/>
          </w:tcPr>
          <w:p w14:paraId="08ED3A11">
            <w:pPr>
              <w:spacing w:before="133" w:line="187" w:lineRule="auto"/>
              <w:ind w:left="43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0.2105</w:t>
            </w:r>
          </w:p>
        </w:tc>
        <w:tc>
          <w:tcPr>
            <w:tcW w:w="1168" w:type="dxa"/>
            <w:vAlign w:val="top"/>
          </w:tcPr>
          <w:p w14:paraId="4077AA02">
            <w:pPr>
              <w:rPr>
                <w:rFonts w:ascii="Arial"/>
                <w:sz w:val="21"/>
              </w:rPr>
            </w:pPr>
          </w:p>
        </w:tc>
      </w:tr>
      <w:tr w14:paraId="3A976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3232" w:type="dxa"/>
            <w:gridSpan w:val="2"/>
            <w:vAlign w:val="top"/>
          </w:tcPr>
          <w:p w14:paraId="26097BDC">
            <w:pPr>
              <w:pStyle w:val="6"/>
              <w:spacing w:before="98" w:line="214" w:lineRule="auto"/>
              <w:ind w:left="923"/>
            </w:pPr>
            <w:r>
              <w:rPr>
                <w:rFonts w:ascii="Times New Roman" w:hAnsi="Times New Roman" w:eastAsia="Times New Roman" w:cs="Times New Roman"/>
                <w:spacing w:val="-1"/>
              </w:rPr>
              <w:t>(</w:t>
            </w:r>
            <w:r>
              <w:rPr>
                <w:spacing w:val="-1"/>
              </w:rPr>
              <w:t>三</w:t>
            </w:r>
            <w:r>
              <w:rPr>
                <w:rFonts w:ascii="Times New Roman" w:hAnsi="Times New Roman" w:eastAsia="Times New Roman" w:cs="Times New Roman"/>
                <w:spacing w:val="-1"/>
              </w:rPr>
              <w:t>)</w:t>
            </w:r>
            <w:r>
              <w:rPr>
                <w:spacing w:val="-1"/>
              </w:rPr>
              <w:t>竣工验收费</w:t>
            </w:r>
          </w:p>
        </w:tc>
        <w:tc>
          <w:tcPr>
            <w:tcW w:w="1067" w:type="dxa"/>
            <w:vAlign w:val="top"/>
          </w:tcPr>
          <w:p w14:paraId="761BD1D4">
            <w:pPr>
              <w:rPr>
                <w:rFonts w:ascii="Arial"/>
                <w:sz w:val="21"/>
              </w:rPr>
            </w:pPr>
          </w:p>
        </w:tc>
        <w:tc>
          <w:tcPr>
            <w:tcW w:w="1447" w:type="dxa"/>
            <w:vAlign w:val="top"/>
          </w:tcPr>
          <w:p w14:paraId="10E6C641">
            <w:pPr>
              <w:rPr>
                <w:rFonts w:ascii="Arial"/>
                <w:sz w:val="21"/>
              </w:rPr>
            </w:pPr>
          </w:p>
        </w:tc>
        <w:tc>
          <w:tcPr>
            <w:tcW w:w="1396" w:type="dxa"/>
            <w:vAlign w:val="top"/>
          </w:tcPr>
          <w:p w14:paraId="09E3DC7A">
            <w:pPr>
              <w:rPr>
                <w:rFonts w:ascii="Arial"/>
                <w:sz w:val="21"/>
              </w:rPr>
            </w:pPr>
          </w:p>
        </w:tc>
        <w:tc>
          <w:tcPr>
            <w:tcW w:w="1469" w:type="dxa"/>
            <w:vAlign w:val="top"/>
          </w:tcPr>
          <w:p w14:paraId="7C152544">
            <w:pPr>
              <w:spacing w:before="133" w:line="187" w:lineRule="auto"/>
              <w:ind w:left="43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0.3386</w:t>
            </w:r>
          </w:p>
        </w:tc>
        <w:tc>
          <w:tcPr>
            <w:tcW w:w="1168" w:type="dxa"/>
            <w:vAlign w:val="top"/>
          </w:tcPr>
          <w:p w14:paraId="665C9811">
            <w:pPr>
              <w:rPr>
                <w:rFonts w:ascii="Arial"/>
                <w:sz w:val="21"/>
              </w:rPr>
            </w:pPr>
          </w:p>
        </w:tc>
      </w:tr>
      <w:tr w14:paraId="654CB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3232" w:type="dxa"/>
            <w:gridSpan w:val="2"/>
            <w:vAlign w:val="top"/>
          </w:tcPr>
          <w:p w14:paraId="01EBE34C">
            <w:pPr>
              <w:pStyle w:val="6"/>
              <w:spacing w:before="98" w:line="214" w:lineRule="auto"/>
              <w:ind w:left="923"/>
            </w:pPr>
            <w:r>
              <w:rPr>
                <w:rFonts w:ascii="Times New Roman" w:hAnsi="Times New Roman" w:eastAsia="Times New Roman" w:cs="Times New Roman"/>
                <w:spacing w:val="-1"/>
              </w:rPr>
              <w:t>(</w:t>
            </w:r>
            <w:r>
              <w:rPr>
                <w:spacing w:val="-1"/>
              </w:rPr>
              <w:t>四</w:t>
            </w:r>
            <w:r>
              <w:rPr>
                <w:rFonts w:ascii="Times New Roman" w:hAnsi="Times New Roman" w:eastAsia="Times New Roman" w:cs="Times New Roman"/>
                <w:spacing w:val="-1"/>
              </w:rPr>
              <w:t>)</w:t>
            </w:r>
            <w:r>
              <w:rPr>
                <w:spacing w:val="-1"/>
              </w:rPr>
              <w:t>业主管理费</w:t>
            </w:r>
          </w:p>
        </w:tc>
        <w:tc>
          <w:tcPr>
            <w:tcW w:w="1067" w:type="dxa"/>
            <w:vAlign w:val="top"/>
          </w:tcPr>
          <w:p w14:paraId="745BAE67">
            <w:pPr>
              <w:rPr>
                <w:rFonts w:ascii="Arial"/>
                <w:sz w:val="21"/>
              </w:rPr>
            </w:pPr>
          </w:p>
        </w:tc>
        <w:tc>
          <w:tcPr>
            <w:tcW w:w="1447" w:type="dxa"/>
            <w:vAlign w:val="top"/>
          </w:tcPr>
          <w:p w14:paraId="51281824">
            <w:pPr>
              <w:rPr>
                <w:rFonts w:ascii="Arial"/>
                <w:sz w:val="21"/>
              </w:rPr>
            </w:pPr>
          </w:p>
        </w:tc>
        <w:tc>
          <w:tcPr>
            <w:tcW w:w="1396" w:type="dxa"/>
            <w:vAlign w:val="top"/>
          </w:tcPr>
          <w:p w14:paraId="3745B8D8">
            <w:pPr>
              <w:rPr>
                <w:rFonts w:ascii="Arial"/>
                <w:sz w:val="21"/>
              </w:rPr>
            </w:pPr>
          </w:p>
        </w:tc>
        <w:tc>
          <w:tcPr>
            <w:tcW w:w="1469" w:type="dxa"/>
            <w:vAlign w:val="top"/>
          </w:tcPr>
          <w:p w14:paraId="14FF6B20">
            <w:pPr>
              <w:spacing w:before="133" w:line="187" w:lineRule="auto"/>
              <w:ind w:left="43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0.2765</w:t>
            </w:r>
          </w:p>
        </w:tc>
        <w:tc>
          <w:tcPr>
            <w:tcW w:w="1168" w:type="dxa"/>
            <w:vAlign w:val="top"/>
          </w:tcPr>
          <w:p w14:paraId="5B0E15A9">
            <w:pPr>
              <w:rPr>
                <w:rFonts w:ascii="Arial"/>
                <w:sz w:val="21"/>
              </w:rPr>
            </w:pPr>
          </w:p>
        </w:tc>
      </w:tr>
      <w:tr w14:paraId="5885C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3232" w:type="dxa"/>
            <w:gridSpan w:val="2"/>
            <w:vAlign w:val="top"/>
          </w:tcPr>
          <w:p w14:paraId="1CC4A9E2">
            <w:pPr>
              <w:pStyle w:val="6"/>
              <w:spacing w:before="99" w:line="220" w:lineRule="auto"/>
              <w:ind w:left="884"/>
            </w:pPr>
            <w:r>
              <w:rPr>
                <w:b/>
                <w:bCs/>
                <w:spacing w:val="-3"/>
              </w:rPr>
              <w:t>三、基本预备费</w:t>
            </w:r>
          </w:p>
        </w:tc>
        <w:tc>
          <w:tcPr>
            <w:tcW w:w="1067" w:type="dxa"/>
            <w:vAlign w:val="top"/>
          </w:tcPr>
          <w:p w14:paraId="52D3E64E">
            <w:pPr>
              <w:rPr>
                <w:rFonts w:ascii="Arial"/>
                <w:sz w:val="21"/>
              </w:rPr>
            </w:pPr>
          </w:p>
        </w:tc>
        <w:tc>
          <w:tcPr>
            <w:tcW w:w="1447" w:type="dxa"/>
            <w:vAlign w:val="top"/>
          </w:tcPr>
          <w:p w14:paraId="5096D275">
            <w:pPr>
              <w:rPr>
                <w:rFonts w:ascii="Arial"/>
                <w:sz w:val="21"/>
              </w:rPr>
            </w:pPr>
          </w:p>
        </w:tc>
        <w:tc>
          <w:tcPr>
            <w:tcW w:w="1396" w:type="dxa"/>
            <w:vAlign w:val="top"/>
          </w:tcPr>
          <w:p w14:paraId="5CBD3812">
            <w:pPr>
              <w:rPr>
                <w:rFonts w:ascii="Arial"/>
                <w:sz w:val="21"/>
              </w:rPr>
            </w:pPr>
          </w:p>
        </w:tc>
        <w:tc>
          <w:tcPr>
            <w:tcW w:w="1469" w:type="dxa"/>
            <w:vAlign w:val="top"/>
          </w:tcPr>
          <w:p w14:paraId="7ABB9A64">
            <w:pPr>
              <w:spacing w:before="133" w:line="187" w:lineRule="auto"/>
              <w:ind w:left="43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0.5075</w:t>
            </w:r>
          </w:p>
        </w:tc>
        <w:tc>
          <w:tcPr>
            <w:tcW w:w="1168" w:type="dxa"/>
            <w:vAlign w:val="top"/>
          </w:tcPr>
          <w:p w14:paraId="5088C83B">
            <w:pPr>
              <w:rPr>
                <w:rFonts w:ascii="Arial"/>
                <w:sz w:val="21"/>
              </w:rPr>
            </w:pPr>
          </w:p>
        </w:tc>
      </w:tr>
      <w:tr w14:paraId="1CEEF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3232" w:type="dxa"/>
            <w:gridSpan w:val="2"/>
            <w:vAlign w:val="top"/>
          </w:tcPr>
          <w:p w14:paraId="3C9A2855">
            <w:pPr>
              <w:pStyle w:val="6"/>
              <w:spacing w:before="99" w:line="221" w:lineRule="auto"/>
              <w:ind w:left="798"/>
            </w:pPr>
            <w:r>
              <w:rPr>
                <w:b/>
                <w:bCs/>
                <w:spacing w:val="-5"/>
              </w:rPr>
              <w:t>四、监测及管护费</w:t>
            </w:r>
          </w:p>
        </w:tc>
        <w:tc>
          <w:tcPr>
            <w:tcW w:w="1067" w:type="dxa"/>
            <w:vAlign w:val="top"/>
          </w:tcPr>
          <w:p w14:paraId="7FFBEF68">
            <w:pPr>
              <w:pStyle w:val="6"/>
              <w:spacing w:before="99" w:line="221" w:lineRule="auto"/>
              <w:ind w:left="433"/>
            </w:pPr>
            <w:r>
              <w:t>年</w:t>
            </w:r>
          </w:p>
        </w:tc>
        <w:tc>
          <w:tcPr>
            <w:tcW w:w="1447" w:type="dxa"/>
            <w:vAlign w:val="top"/>
          </w:tcPr>
          <w:p w14:paraId="3967152B">
            <w:pPr>
              <w:rPr>
                <w:rFonts w:ascii="Arial"/>
                <w:sz w:val="21"/>
              </w:rPr>
            </w:pPr>
          </w:p>
        </w:tc>
        <w:tc>
          <w:tcPr>
            <w:tcW w:w="1396" w:type="dxa"/>
            <w:vAlign w:val="top"/>
          </w:tcPr>
          <w:p w14:paraId="6EF1D30B">
            <w:pPr>
              <w:rPr>
                <w:rFonts w:ascii="Arial"/>
                <w:sz w:val="21"/>
              </w:rPr>
            </w:pPr>
          </w:p>
        </w:tc>
        <w:tc>
          <w:tcPr>
            <w:tcW w:w="1469" w:type="dxa"/>
            <w:vAlign w:val="top"/>
          </w:tcPr>
          <w:p w14:paraId="7B04F060">
            <w:pPr>
              <w:spacing w:before="138" w:line="187" w:lineRule="auto"/>
              <w:ind w:left="450"/>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5.7927</w:t>
            </w:r>
          </w:p>
        </w:tc>
        <w:tc>
          <w:tcPr>
            <w:tcW w:w="1168" w:type="dxa"/>
            <w:vAlign w:val="top"/>
          </w:tcPr>
          <w:p w14:paraId="376FD10F">
            <w:pPr>
              <w:rPr>
                <w:rFonts w:ascii="Arial"/>
                <w:sz w:val="21"/>
              </w:rPr>
            </w:pPr>
          </w:p>
        </w:tc>
      </w:tr>
      <w:tr w14:paraId="060CE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21" w:type="dxa"/>
            <w:vAlign w:val="top"/>
          </w:tcPr>
          <w:p w14:paraId="304E9878">
            <w:pPr>
              <w:spacing w:before="138" w:line="187" w:lineRule="auto"/>
              <w:ind w:left="38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411" w:type="dxa"/>
            <w:vAlign w:val="top"/>
          </w:tcPr>
          <w:p w14:paraId="504B3314">
            <w:pPr>
              <w:pStyle w:val="6"/>
              <w:spacing w:before="99" w:line="221" w:lineRule="auto"/>
              <w:ind w:left="585"/>
            </w:pPr>
            <w:r>
              <w:rPr>
                <w:spacing w:val="-2"/>
              </w:rPr>
              <w:t>复垦效果监测</w:t>
            </w:r>
          </w:p>
        </w:tc>
        <w:tc>
          <w:tcPr>
            <w:tcW w:w="1067" w:type="dxa"/>
            <w:vAlign w:val="top"/>
          </w:tcPr>
          <w:p w14:paraId="35DC3822">
            <w:pPr>
              <w:pStyle w:val="6"/>
              <w:spacing w:before="99" w:line="221" w:lineRule="auto"/>
              <w:ind w:left="336"/>
            </w:pPr>
            <w:r>
              <w:rPr>
                <w:spacing w:val="-4"/>
              </w:rPr>
              <w:t>点次</w:t>
            </w:r>
          </w:p>
        </w:tc>
        <w:tc>
          <w:tcPr>
            <w:tcW w:w="1447" w:type="dxa"/>
            <w:vAlign w:val="top"/>
          </w:tcPr>
          <w:p w14:paraId="7C1438D2">
            <w:pPr>
              <w:spacing w:before="138" w:line="187" w:lineRule="auto"/>
              <w:ind w:left="675"/>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396" w:type="dxa"/>
            <w:vAlign w:val="top"/>
          </w:tcPr>
          <w:p w14:paraId="5492FFB8">
            <w:pPr>
              <w:spacing w:before="138" w:line="187" w:lineRule="auto"/>
              <w:ind w:left="512"/>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1250</w:t>
            </w:r>
          </w:p>
        </w:tc>
        <w:tc>
          <w:tcPr>
            <w:tcW w:w="1469" w:type="dxa"/>
            <w:vAlign w:val="top"/>
          </w:tcPr>
          <w:p w14:paraId="6B3FB644">
            <w:pPr>
              <w:spacing w:before="138" w:line="187" w:lineRule="auto"/>
              <w:ind w:left="451"/>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0.0000</w:t>
            </w:r>
          </w:p>
        </w:tc>
        <w:tc>
          <w:tcPr>
            <w:tcW w:w="1168" w:type="dxa"/>
            <w:vAlign w:val="top"/>
          </w:tcPr>
          <w:p w14:paraId="4C855F4D">
            <w:pPr>
              <w:rPr>
                <w:rFonts w:ascii="Arial"/>
                <w:sz w:val="21"/>
              </w:rPr>
            </w:pPr>
          </w:p>
        </w:tc>
      </w:tr>
      <w:tr w14:paraId="76D30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21" w:type="dxa"/>
            <w:vAlign w:val="top"/>
          </w:tcPr>
          <w:p w14:paraId="134B4E95">
            <w:pPr>
              <w:spacing w:before="138" w:line="187" w:lineRule="auto"/>
              <w:ind w:left="359"/>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411" w:type="dxa"/>
            <w:vAlign w:val="top"/>
          </w:tcPr>
          <w:p w14:paraId="308602FD">
            <w:pPr>
              <w:pStyle w:val="6"/>
              <w:spacing w:before="99" w:line="221" w:lineRule="auto"/>
              <w:ind w:left="1003"/>
            </w:pPr>
            <w:r>
              <w:rPr>
                <w:spacing w:val="-3"/>
              </w:rPr>
              <w:t>管护</w:t>
            </w:r>
          </w:p>
        </w:tc>
        <w:tc>
          <w:tcPr>
            <w:tcW w:w="1067" w:type="dxa"/>
            <w:vAlign w:val="top"/>
          </w:tcPr>
          <w:p w14:paraId="02996186">
            <w:pPr>
              <w:spacing w:before="117" w:line="255" w:lineRule="exact"/>
              <w:ind w:left="362"/>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pacing w:val="3"/>
                <w:position w:val="6"/>
                <w:sz w:val="13"/>
                <w:szCs w:val="13"/>
              </w:rPr>
              <w:t>2</w:t>
            </w:r>
          </w:p>
        </w:tc>
        <w:tc>
          <w:tcPr>
            <w:tcW w:w="1447" w:type="dxa"/>
            <w:vAlign w:val="top"/>
          </w:tcPr>
          <w:p w14:paraId="39B0F5CC">
            <w:pPr>
              <w:spacing w:before="138" w:line="187" w:lineRule="auto"/>
              <w:ind w:left="4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5.7927</w:t>
            </w:r>
          </w:p>
        </w:tc>
        <w:tc>
          <w:tcPr>
            <w:tcW w:w="1396" w:type="dxa"/>
            <w:vAlign w:val="top"/>
          </w:tcPr>
          <w:p w14:paraId="0ABE2B0C">
            <w:pPr>
              <w:spacing w:before="138" w:line="187" w:lineRule="auto"/>
              <w:ind w:left="45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10000</w:t>
            </w:r>
          </w:p>
        </w:tc>
        <w:tc>
          <w:tcPr>
            <w:tcW w:w="1469" w:type="dxa"/>
            <w:vAlign w:val="top"/>
          </w:tcPr>
          <w:p w14:paraId="66DC30C8">
            <w:pPr>
              <w:spacing w:before="138" w:line="187" w:lineRule="auto"/>
              <w:ind w:left="450"/>
              <w:rPr>
                <w:rFonts w:ascii="Times New Roman" w:hAnsi="Times New Roman" w:eastAsia="Times New Roman" w:cs="Times New Roman"/>
                <w:sz w:val="21"/>
                <w:szCs w:val="21"/>
              </w:rPr>
            </w:pPr>
            <w:r>
              <w:rPr>
                <w:rFonts w:ascii="Times New Roman" w:hAnsi="Times New Roman" w:eastAsia="Times New Roman" w:cs="Times New Roman"/>
                <w:b/>
                <w:bCs/>
                <w:spacing w:val="-1"/>
                <w:sz w:val="21"/>
                <w:szCs w:val="21"/>
              </w:rPr>
              <w:t>5.7927</w:t>
            </w:r>
          </w:p>
        </w:tc>
        <w:tc>
          <w:tcPr>
            <w:tcW w:w="1168" w:type="dxa"/>
            <w:vAlign w:val="top"/>
          </w:tcPr>
          <w:p w14:paraId="724236B3">
            <w:pPr>
              <w:rPr>
                <w:rFonts w:ascii="Arial"/>
                <w:sz w:val="21"/>
              </w:rPr>
            </w:pPr>
          </w:p>
        </w:tc>
      </w:tr>
      <w:tr w14:paraId="224E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3232" w:type="dxa"/>
            <w:gridSpan w:val="2"/>
            <w:vAlign w:val="top"/>
          </w:tcPr>
          <w:p w14:paraId="1BEE7176">
            <w:pPr>
              <w:pStyle w:val="6"/>
              <w:spacing w:before="99" w:line="220" w:lineRule="auto"/>
              <w:ind w:left="887"/>
            </w:pPr>
            <w:r>
              <w:rPr>
                <w:b/>
                <w:bCs/>
                <w:spacing w:val="-3"/>
              </w:rPr>
              <w:t>五、静态总投资</w:t>
            </w:r>
          </w:p>
        </w:tc>
        <w:tc>
          <w:tcPr>
            <w:tcW w:w="1067" w:type="dxa"/>
            <w:vAlign w:val="top"/>
          </w:tcPr>
          <w:p w14:paraId="09E215AD">
            <w:pPr>
              <w:rPr>
                <w:rFonts w:ascii="Arial"/>
                <w:sz w:val="21"/>
              </w:rPr>
            </w:pPr>
          </w:p>
        </w:tc>
        <w:tc>
          <w:tcPr>
            <w:tcW w:w="1447" w:type="dxa"/>
            <w:vAlign w:val="top"/>
          </w:tcPr>
          <w:p w14:paraId="091B520A">
            <w:pPr>
              <w:rPr>
                <w:rFonts w:ascii="Arial"/>
                <w:sz w:val="21"/>
              </w:rPr>
            </w:pPr>
          </w:p>
        </w:tc>
        <w:tc>
          <w:tcPr>
            <w:tcW w:w="1396" w:type="dxa"/>
            <w:vAlign w:val="top"/>
          </w:tcPr>
          <w:p w14:paraId="0F628FFF">
            <w:pPr>
              <w:rPr>
                <w:rFonts w:ascii="Arial"/>
                <w:sz w:val="21"/>
              </w:rPr>
            </w:pPr>
          </w:p>
        </w:tc>
        <w:tc>
          <w:tcPr>
            <w:tcW w:w="1469" w:type="dxa"/>
            <w:vAlign w:val="top"/>
          </w:tcPr>
          <w:p w14:paraId="2D44D53B">
            <w:pPr>
              <w:spacing w:before="138" w:line="187" w:lineRule="auto"/>
              <w:ind w:left="407"/>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16.4509</w:t>
            </w:r>
          </w:p>
        </w:tc>
        <w:tc>
          <w:tcPr>
            <w:tcW w:w="1168" w:type="dxa"/>
            <w:vAlign w:val="top"/>
          </w:tcPr>
          <w:p w14:paraId="0E07935C">
            <w:pPr>
              <w:rPr>
                <w:rFonts w:ascii="Arial"/>
                <w:sz w:val="21"/>
              </w:rPr>
            </w:pPr>
          </w:p>
        </w:tc>
      </w:tr>
      <w:tr w14:paraId="1CB35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3232" w:type="dxa"/>
            <w:gridSpan w:val="2"/>
            <w:vAlign w:val="top"/>
          </w:tcPr>
          <w:p w14:paraId="54056FAE">
            <w:pPr>
              <w:pStyle w:val="6"/>
              <w:spacing w:before="99" w:line="219" w:lineRule="auto"/>
              <w:ind w:left="886"/>
            </w:pPr>
            <w:r>
              <w:rPr>
                <w:b/>
                <w:bCs/>
                <w:spacing w:val="-3"/>
              </w:rPr>
              <w:t>六、差价预备费</w:t>
            </w:r>
          </w:p>
        </w:tc>
        <w:tc>
          <w:tcPr>
            <w:tcW w:w="1067" w:type="dxa"/>
            <w:vAlign w:val="top"/>
          </w:tcPr>
          <w:p w14:paraId="22FEB0F4">
            <w:pPr>
              <w:rPr>
                <w:rFonts w:ascii="Arial"/>
                <w:sz w:val="21"/>
              </w:rPr>
            </w:pPr>
          </w:p>
        </w:tc>
        <w:tc>
          <w:tcPr>
            <w:tcW w:w="1447" w:type="dxa"/>
            <w:vAlign w:val="top"/>
          </w:tcPr>
          <w:p w14:paraId="520D46B1">
            <w:pPr>
              <w:rPr>
                <w:rFonts w:ascii="Arial"/>
                <w:sz w:val="21"/>
              </w:rPr>
            </w:pPr>
          </w:p>
        </w:tc>
        <w:tc>
          <w:tcPr>
            <w:tcW w:w="1396" w:type="dxa"/>
            <w:vAlign w:val="top"/>
          </w:tcPr>
          <w:p w14:paraId="500255C1">
            <w:pPr>
              <w:rPr>
                <w:rFonts w:ascii="Arial"/>
                <w:sz w:val="21"/>
              </w:rPr>
            </w:pPr>
          </w:p>
        </w:tc>
        <w:tc>
          <w:tcPr>
            <w:tcW w:w="1469" w:type="dxa"/>
            <w:vAlign w:val="top"/>
          </w:tcPr>
          <w:p w14:paraId="3444EC0E">
            <w:pPr>
              <w:spacing w:before="138" w:line="187" w:lineRule="auto"/>
              <w:ind w:left="457"/>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1.5188</w:t>
            </w:r>
          </w:p>
        </w:tc>
        <w:tc>
          <w:tcPr>
            <w:tcW w:w="1168" w:type="dxa"/>
            <w:vAlign w:val="top"/>
          </w:tcPr>
          <w:p w14:paraId="51978332">
            <w:pPr>
              <w:pStyle w:val="6"/>
              <w:spacing w:before="99" w:line="221" w:lineRule="auto"/>
              <w:ind w:left="223"/>
              <w:rPr>
                <w:rFonts w:ascii="Times New Roman" w:hAnsi="Times New Roman" w:eastAsia="Times New Roman" w:cs="Times New Roman"/>
              </w:rPr>
            </w:pPr>
            <w:r>
              <w:rPr>
                <w:spacing w:val="-6"/>
              </w:rPr>
              <w:t>费率</w:t>
            </w:r>
            <w:r>
              <w:rPr>
                <w:spacing w:val="-41"/>
              </w:rPr>
              <w:t xml:space="preserve"> </w:t>
            </w:r>
            <w:r>
              <w:rPr>
                <w:rFonts w:ascii="Times New Roman" w:hAnsi="Times New Roman" w:eastAsia="Times New Roman" w:cs="Times New Roman"/>
                <w:spacing w:val="-6"/>
              </w:rPr>
              <w:t>3%</w:t>
            </w:r>
          </w:p>
        </w:tc>
      </w:tr>
      <w:tr w14:paraId="5587A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3232" w:type="dxa"/>
            <w:gridSpan w:val="2"/>
            <w:vAlign w:val="top"/>
          </w:tcPr>
          <w:p w14:paraId="358D6B7B">
            <w:pPr>
              <w:pStyle w:val="6"/>
              <w:spacing w:before="99" w:line="221" w:lineRule="auto"/>
              <w:ind w:left="883"/>
            </w:pPr>
            <w:r>
              <w:rPr>
                <w:b/>
                <w:bCs/>
                <w:spacing w:val="-3"/>
              </w:rPr>
              <w:t>七、动态总投资</w:t>
            </w:r>
          </w:p>
        </w:tc>
        <w:tc>
          <w:tcPr>
            <w:tcW w:w="1067" w:type="dxa"/>
            <w:vAlign w:val="top"/>
          </w:tcPr>
          <w:p w14:paraId="44EDAAAB">
            <w:pPr>
              <w:rPr>
                <w:rFonts w:ascii="Arial"/>
                <w:sz w:val="21"/>
              </w:rPr>
            </w:pPr>
          </w:p>
        </w:tc>
        <w:tc>
          <w:tcPr>
            <w:tcW w:w="1447" w:type="dxa"/>
            <w:vAlign w:val="top"/>
          </w:tcPr>
          <w:p w14:paraId="603DD282">
            <w:pPr>
              <w:rPr>
                <w:rFonts w:ascii="Arial"/>
                <w:sz w:val="21"/>
              </w:rPr>
            </w:pPr>
          </w:p>
        </w:tc>
        <w:tc>
          <w:tcPr>
            <w:tcW w:w="1396" w:type="dxa"/>
            <w:vAlign w:val="top"/>
          </w:tcPr>
          <w:p w14:paraId="5C53742F">
            <w:pPr>
              <w:rPr>
                <w:rFonts w:ascii="Arial"/>
                <w:sz w:val="21"/>
              </w:rPr>
            </w:pPr>
          </w:p>
        </w:tc>
        <w:tc>
          <w:tcPr>
            <w:tcW w:w="1469" w:type="dxa"/>
            <w:vAlign w:val="top"/>
          </w:tcPr>
          <w:p w14:paraId="61C88B7E">
            <w:pPr>
              <w:spacing w:before="138" w:line="187" w:lineRule="auto"/>
              <w:ind w:left="407"/>
              <w:rPr>
                <w:rFonts w:ascii="Times New Roman" w:hAnsi="Times New Roman" w:eastAsia="Times New Roman" w:cs="Times New Roman"/>
                <w:sz w:val="21"/>
                <w:szCs w:val="21"/>
              </w:rPr>
            </w:pPr>
            <w:r>
              <w:rPr>
                <w:rFonts w:ascii="Times New Roman" w:hAnsi="Times New Roman" w:eastAsia="Times New Roman" w:cs="Times New Roman"/>
                <w:b/>
                <w:bCs/>
                <w:spacing w:val="-2"/>
                <w:sz w:val="21"/>
                <w:szCs w:val="21"/>
              </w:rPr>
              <w:t>17.9697</w:t>
            </w:r>
          </w:p>
        </w:tc>
        <w:tc>
          <w:tcPr>
            <w:tcW w:w="1168" w:type="dxa"/>
            <w:vAlign w:val="top"/>
          </w:tcPr>
          <w:p w14:paraId="1CEE1E68">
            <w:pPr>
              <w:rPr>
                <w:rFonts w:ascii="Arial"/>
                <w:sz w:val="21"/>
              </w:rPr>
            </w:pPr>
          </w:p>
        </w:tc>
      </w:tr>
    </w:tbl>
    <w:p w14:paraId="2303DEBD">
      <w:pPr>
        <w:pStyle w:val="2"/>
      </w:pPr>
    </w:p>
    <w:p w14:paraId="45095D72">
      <w:pPr>
        <w:sectPr>
          <w:headerReference r:id="rId192" w:type="default"/>
          <w:footerReference r:id="rId193" w:type="default"/>
          <w:pgSz w:w="11912" w:h="16841"/>
          <w:pgMar w:top="1212" w:right="1106" w:bottom="885" w:left="1020" w:header="887" w:footer="722" w:gutter="0"/>
          <w:cols w:space="720" w:num="1"/>
        </w:sectPr>
      </w:pPr>
    </w:p>
    <w:p w14:paraId="42BCA8A9">
      <w:pPr>
        <w:spacing w:before="264" w:line="218" w:lineRule="auto"/>
        <w:ind w:left="500"/>
        <w:rPr>
          <w:rFonts w:ascii="宋体" w:hAnsi="宋体" w:eastAsia="宋体" w:cs="宋体"/>
          <w:sz w:val="24"/>
          <w:szCs w:val="24"/>
        </w:rPr>
      </w:pPr>
      <w:r>
        <w:rPr>
          <w:rFonts w:ascii="宋体" w:hAnsi="宋体" w:eastAsia="宋体" w:cs="宋体"/>
          <w:spacing w:val="-2"/>
          <w:sz w:val="24"/>
          <w:szCs w:val="24"/>
        </w:rPr>
        <w:t>（二）单项工程量与投资估算</w:t>
      </w:r>
    </w:p>
    <w:p w14:paraId="5434ED18">
      <w:pPr>
        <w:spacing w:before="304" w:line="218" w:lineRule="auto"/>
        <w:ind w:left="512"/>
        <w:rPr>
          <w:rFonts w:ascii="宋体" w:hAnsi="宋体" w:eastAsia="宋体" w:cs="宋体"/>
          <w:sz w:val="24"/>
          <w:szCs w:val="24"/>
        </w:rPr>
      </w:pPr>
      <w:r>
        <w:rPr>
          <w:rFonts w:ascii="Times New Roman" w:hAnsi="Times New Roman" w:eastAsia="Times New Roman" w:cs="Times New Roman"/>
          <w:spacing w:val="-3"/>
          <w:sz w:val="24"/>
          <w:szCs w:val="24"/>
        </w:rPr>
        <w:t>1</w:t>
      </w:r>
      <w:r>
        <w:rPr>
          <w:rFonts w:ascii="宋体" w:hAnsi="宋体" w:eastAsia="宋体" w:cs="宋体"/>
          <w:spacing w:val="-3"/>
          <w:sz w:val="24"/>
          <w:szCs w:val="24"/>
        </w:rPr>
        <w:t>、各项工程直接工程费单价</w:t>
      </w:r>
    </w:p>
    <w:p w14:paraId="01E099FB">
      <w:pPr>
        <w:spacing w:before="296" w:line="214" w:lineRule="auto"/>
        <w:ind w:left="3459"/>
        <w:rPr>
          <w:rFonts w:ascii="Times New Roman" w:hAnsi="Times New Roman" w:eastAsia="Times New Roman" w:cs="Times New Roman"/>
          <w:sz w:val="13"/>
          <w:szCs w:val="13"/>
        </w:rPr>
      </w:pPr>
      <w:r>
        <w:rPr>
          <w:rFonts w:ascii="宋体" w:hAnsi="宋体" w:eastAsia="宋体" w:cs="宋体"/>
          <w:b/>
          <w:bCs/>
          <w:sz w:val="21"/>
          <w:szCs w:val="21"/>
        </w:rPr>
        <w:t>表</w:t>
      </w:r>
      <w:r>
        <w:rPr>
          <w:rFonts w:ascii="宋体" w:hAnsi="宋体" w:eastAsia="宋体" w:cs="宋体"/>
          <w:spacing w:val="-42"/>
          <w:sz w:val="21"/>
          <w:szCs w:val="21"/>
        </w:rPr>
        <w:t xml:space="preserve"> </w:t>
      </w:r>
      <w:r>
        <w:rPr>
          <w:rFonts w:ascii="Times New Roman" w:hAnsi="Times New Roman" w:eastAsia="Times New Roman" w:cs="Times New Roman"/>
          <w:b/>
          <w:bCs/>
          <w:sz w:val="21"/>
          <w:szCs w:val="21"/>
        </w:rPr>
        <w:t xml:space="preserve">7-19 </w:t>
      </w:r>
      <w:r>
        <w:rPr>
          <w:rFonts w:ascii="宋体" w:hAnsi="宋体" w:eastAsia="宋体" w:cs="宋体"/>
          <w:b/>
          <w:bCs/>
          <w:sz w:val="21"/>
          <w:szCs w:val="21"/>
        </w:rPr>
        <w:t>场地平整综合单价分析表</w:t>
      </w:r>
      <w:r>
        <w:rPr>
          <w:rFonts w:ascii="宋体" w:hAnsi="宋体" w:eastAsia="宋体" w:cs="宋体"/>
          <w:sz w:val="21"/>
          <w:szCs w:val="21"/>
        </w:rPr>
        <w:t xml:space="preserve">   </w:t>
      </w:r>
      <w:r>
        <w:rPr>
          <w:rFonts w:ascii="宋体" w:hAnsi="宋体" w:eastAsia="宋体" w:cs="宋体"/>
          <w:spacing w:val="-1"/>
          <w:sz w:val="21"/>
          <w:szCs w:val="21"/>
        </w:rPr>
        <w:t xml:space="preserve">              </w:t>
      </w:r>
      <w:r>
        <w:rPr>
          <w:rFonts w:ascii="宋体" w:hAnsi="宋体" w:eastAsia="宋体" w:cs="宋体"/>
          <w:b/>
          <w:bCs/>
          <w:spacing w:val="-1"/>
          <w:sz w:val="21"/>
          <w:szCs w:val="21"/>
        </w:rPr>
        <w:t>单位：</w:t>
      </w:r>
      <w:r>
        <w:rPr>
          <w:rFonts w:ascii="Times New Roman" w:hAnsi="Times New Roman" w:eastAsia="Times New Roman" w:cs="Times New Roman"/>
          <w:b/>
          <w:bCs/>
          <w:spacing w:val="-1"/>
          <w:sz w:val="21"/>
          <w:szCs w:val="21"/>
        </w:rPr>
        <w:t>1000m</w:t>
      </w:r>
      <w:r>
        <w:rPr>
          <w:rFonts w:ascii="Times New Roman" w:hAnsi="Times New Roman" w:eastAsia="Times New Roman" w:cs="Times New Roman"/>
          <w:b/>
          <w:bCs/>
          <w:spacing w:val="-1"/>
          <w:position w:val="6"/>
          <w:sz w:val="13"/>
          <w:szCs w:val="13"/>
        </w:rPr>
        <w:t>2</w:t>
      </w:r>
    </w:p>
    <w:tbl>
      <w:tblPr>
        <w:tblStyle w:val="5"/>
        <w:tblW w:w="99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0"/>
        <w:gridCol w:w="3841"/>
        <w:gridCol w:w="1019"/>
        <w:gridCol w:w="1255"/>
        <w:gridCol w:w="1728"/>
        <w:gridCol w:w="1264"/>
      </w:tblGrid>
      <w:tr w14:paraId="176F8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90" w:type="dxa"/>
            <w:vAlign w:val="top"/>
          </w:tcPr>
          <w:p w14:paraId="360E57CA">
            <w:pPr>
              <w:pStyle w:val="6"/>
              <w:spacing w:before="34" w:line="224" w:lineRule="auto"/>
              <w:ind w:left="319" w:right="124" w:hanging="179"/>
              <w:rPr>
                <w:rFonts w:ascii="Times New Roman" w:hAnsi="Times New Roman" w:eastAsia="Times New Roman" w:cs="Times New Roman"/>
              </w:rPr>
            </w:pPr>
            <w:r>
              <w:rPr>
                <w:spacing w:val="-4"/>
              </w:rPr>
              <w:t>定额编</w:t>
            </w:r>
            <w:r>
              <w:rPr>
                <w:spacing w:val="1"/>
              </w:rPr>
              <w:t xml:space="preserve"> </w:t>
            </w:r>
            <w:r>
              <w:rPr>
                <w:spacing w:val="-6"/>
              </w:rPr>
              <w:t>号</w:t>
            </w:r>
            <w:r>
              <w:rPr>
                <w:rFonts w:ascii="Times New Roman" w:hAnsi="Times New Roman" w:eastAsia="Times New Roman" w:cs="Times New Roman"/>
                <w:spacing w:val="-6"/>
              </w:rPr>
              <w:t>:</w:t>
            </w:r>
          </w:p>
        </w:tc>
        <w:tc>
          <w:tcPr>
            <w:tcW w:w="7843" w:type="dxa"/>
            <w:gridSpan w:val="4"/>
            <w:vAlign w:val="top"/>
          </w:tcPr>
          <w:p w14:paraId="4C3A33D3">
            <w:pPr>
              <w:pStyle w:val="6"/>
              <w:spacing w:before="168" w:line="217" w:lineRule="auto"/>
              <w:ind w:left="2893"/>
            </w:pPr>
            <w:r>
              <w:rPr>
                <w:rFonts w:ascii="Times New Roman" w:hAnsi="Times New Roman" w:eastAsia="Times New Roman" w:cs="Times New Roman"/>
                <w:spacing w:val="-1"/>
              </w:rPr>
              <w:t xml:space="preserve">[80001 </w:t>
            </w:r>
            <w:r>
              <w:rPr>
                <w:spacing w:val="-1"/>
              </w:rPr>
              <w:t>换</w:t>
            </w:r>
            <w:r>
              <w:rPr>
                <w:rFonts w:ascii="Times New Roman" w:hAnsi="Times New Roman" w:eastAsia="Times New Roman" w:cs="Times New Roman"/>
                <w:spacing w:val="-1"/>
              </w:rPr>
              <w:t xml:space="preserve">]  </w:t>
            </w:r>
            <w:r>
              <w:rPr>
                <w:spacing w:val="-1"/>
              </w:rPr>
              <w:t>推土机推土</w:t>
            </w:r>
          </w:p>
        </w:tc>
        <w:tc>
          <w:tcPr>
            <w:tcW w:w="1264" w:type="dxa"/>
            <w:vAlign w:val="top"/>
          </w:tcPr>
          <w:p w14:paraId="71AE1E66">
            <w:pPr>
              <w:pStyle w:val="6"/>
              <w:spacing w:before="34" w:line="224" w:lineRule="auto"/>
              <w:ind w:left="532" w:right="177" w:hanging="343"/>
            </w:pPr>
            <w:r>
              <w:rPr>
                <w:spacing w:val="-2"/>
              </w:rPr>
              <w:t>金额单位</w:t>
            </w:r>
            <w:r>
              <w:rPr>
                <w:rFonts w:ascii="Times New Roman" w:hAnsi="Times New Roman" w:eastAsia="Times New Roman" w:cs="Times New Roman"/>
                <w:spacing w:val="-2"/>
              </w:rPr>
              <w:t>:</w:t>
            </w:r>
            <w:r>
              <w:rPr>
                <w:rFonts w:ascii="Times New Roman" w:hAnsi="Times New Roman" w:eastAsia="Times New Roman" w:cs="Times New Roman"/>
                <w:spacing w:val="2"/>
              </w:rPr>
              <w:t xml:space="preserve"> </w:t>
            </w:r>
            <w:r>
              <w:t>元</w:t>
            </w:r>
          </w:p>
        </w:tc>
      </w:tr>
      <w:tr w14:paraId="65553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890" w:type="dxa"/>
            <w:vAlign w:val="top"/>
          </w:tcPr>
          <w:p w14:paraId="1369B704">
            <w:pPr>
              <w:pStyle w:val="6"/>
              <w:spacing w:before="68" w:line="236" w:lineRule="auto"/>
              <w:ind w:left="211"/>
              <w:rPr>
                <w:rFonts w:ascii="Times New Roman" w:hAnsi="Times New Roman" w:eastAsia="Times New Roman" w:cs="Times New Roman"/>
              </w:rPr>
            </w:pPr>
            <w:r>
              <w:rPr>
                <w:spacing w:val="-2"/>
              </w:rPr>
              <w:t>序号</w:t>
            </w:r>
            <w:r>
              <w:rPr>
                <w:rFonts w:ascii="Times New Roman" w:hAnsi="Times New Roman" w:eastAsia="Times New Roman" w:cs="Times New Roman"/>
                <w:spacing w:val="-2"/>
              </w:rPr>
              <w:t>:</w:t>
            </w:r>
          </w:p>
        </w:tc>
        <w:tc>
          <w:tcPr>
            <w:tcW w:w="3841" w:type="dxa"/>
            <w:vAlign w:val="top"/>
          </w:tcPr>
          <w:p w14:paraId="2B6DB0DF">
            <w:pPr>
              <w:pStyle w:val="6"/>
              <w:spacing w:before="68" w:line="221" w:lineRule="auto"/>
              <w:ind w:left="1509"/>
            </w:pPr>
            <w:r>
              <w:rPr>
                <w:spacing w:val="-3"/>
              </w:rPr>
              <w:t>项目名称</w:t>
            </w:r>
          </w:p>
        </w:tc>
        <w:tc>
          <w:tcPr>
            <w:tcW w:w="1019" w:type="dxa"/>
            <w:vAlign w:val="top"/>
          </w:tcPr>
          <w:p w14:paraId="482575E4">
            <w:pPr>
              <w:pStyle w:val="6"/>
              <w:spacing w:before="68" w:line="221" w:lineRule="auto"/>
              <w:ind w:left="310"/>
            </w:pPr>
            <w:r>
              <w:rPr>
                <w:spacing w:val="-2"/>
              </w:rPr>
              <w:t>单位</w:t>
            </w:r>
          </w:p>
        </w:tc>
        <w:tc>
          <w:tcPr>
            <w:tcW w:w="1255" w:type="dxa"/>
            <w:vAlign w:val="top"/>
          </w:tcPr>
          <w:p w14:paraId="74313108">
            <w:pPr>
              <w:pStyle w:val="6"/>
              <w:spacing w:before="67" w:line="221" w:lineRule="auto"/>
              <w:ind w:left="428"/>
            </w:pPr>
            <w:r>
              <w:rPr>
                <w:spacing w:val="-2"/>
              </w:rPr>
              <w:t>数量</w:t>
            </w:r>
          </w:p>
        </w:tc>
        <w:tc>
          <w:tcPr>
            <w:tcW w:w="1728" w:type="dxa"/>
            <w:vAlign w:val="top"/>
          </w:tcPr>
          <w:p w14:paraId="55296DAE">
            <w:pPr>
              <w:pStyle w:val="6"/>
              <w:spacing w:before="68" w:line="219" w:lineRule="auto"/>
              <w:ind w:left="664"/>
            </w:pPr>
            <w:r>
              <w:rPr>
                <w:spacing w:val="-2"/>
              </w:rPr>
              <w:t>单价</w:t>
            </w:r>
          </w:p>
        </w:tc>
        <w:tc>
          <w:tcPr>
            <w:tcW w:w="1264" w:type="dxa"/>
            <w:vAlign w:val="top"/>
          </w:tcPr>
          <w:p w14:paraId="116FCF01">
            <w:pPr>
              <w:pStyle w:val="6"/>
              <w:spacing w:before="68" w:line="222" w:lineRule="auto"/>
              <w:ind w:left="433"/>
            </w:pPr>
            <w:r>
              <w:rPr>
                <w:spacing w:val="-3"/>
              </w:rPr>
              <w:t>小计</w:t>
            </w:r>
          </w:p>
        </w:tc>
      </w:tr>
      <w:tr w14:paraId="7E850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62063E32">
            <w:pPr>
              <w:pStyle w:val="6"/>
              <w:spacing w:before="149" w:line="163" w:lineRule="exact"/>
              <w:ind w:left="347"/>
            </w:pPr>
            <w:r>
              <w:rPr>
                <w:position w:val="-4"/>
              </w:rPr>
              <w:t>一</w:t>
            </w:r>
          </w:p>
        </w:tc>
        <w:tc>
          <w:tcPr>
            <w:tcW w:w="3841" w:type="dxa"/>
            <w:vAlign w:val="top"/>
          </w:tcPr>
          <w:p w14:paraId="2878D806">
            <w:pPr>
              <w:pStyle w:val="6"/>
              <w:spacing w:before="70" w:line="221" w:lineRule="auto"/>
              <w:ind w:left="1611"/>
            </w:pPr>
            <w:r>
              <w:rPr>
                <w:spacing w:val="-2"/>
              </w:rPr>
              <w:t>直接费</w:t>
            </w:r>
          </w:p>
        </w:tc>
        <w:tc>
          <w:tcPr>
            <w:tcW w:w="1019" w:type="dxa"/>
            <w:vAlign w:val="top"/>
          </w:tcPr>
          <w:p w14:paraId="3C59EA94">
            <w:pPr>
              <w:rPr>
                <w:rFonts w:ascii="Arial"/>
                <w:sz w:val="21"/>
              </w:rPr>
            </w:pPr>
          </w:p>
        </w:tc>
        <w:tc>
          <w:tcPr>
            <w:tcW w:w="1255" w:type="dxa"/>
            <w:vAlign w:val="top"/>
          </w:tcPr>
          <w:p w14:paraId="18B40AFC">
            <w:pPr>
              <w:rPr>
                <w:rFonts w:ascii="Arial"/>
                <w:sz w:val="21"/>
              </w:rPr>
            </w:pPr>
          </w:p>
        </w:tc>
        <w:tc>
          <w:tcPr>
            <w:tcW w:w="1728" w:type="dxa"/>
            <w:vAlign w:val="top"/>
          </w:tcPr>
          <w:p w14:paraId="74E9AF92">
            <w:pPr>
              <w:rPr>
                <w:rFonts w:ascii="Arial"/>
                <w:sz w:val="21"/>
              </w:rPr>
            </w:pPr>
          </w:p>
        </w:tc>
        <w:tc>
          <w:tcPr>
            <w:tcW w:w="1264" w:type="dxa"/>
            <w:vAlign w:val="top"/>
          </w:tcPr>
          <w:p w14:paraId="3C8FCC35">
            <w:pPr>
              <w:spacing w:before="109" w:line="187" w:lineRule="auto"/>
              <w:ind w:left="31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1262.07</w:t>
            </w:r>
          </w:p>
        </w:tc>
      </w:tr>
      <w:tr w14:paraId="085C7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4B0D7B30">
            <w:pPr>
              <w:pStyle w:val="6"/>
              <w:spacing w:before="105" w:line="183" w:lineRule="auto"/>
              <w:ind w:left="274"/>
              <w:rPr>
                <w:rFonts w:ascii="Times New Roman" w:hAnsi="Times New Roman" w:eastAsia="Times New Roman" w:cs="Times New Roman"/>
              </w:rPr>
            </w:pPr>
            <w:r>
              <w:rPr>
                <w:rFonts w:ascii="Times New Roman" w:hAnsi="Times New Roman" w:eastAsia="Times New Roman" w:cs="Times New Roman"/>
                <w:spacing w:val="-3"/>
              </w:rPr>
              <w:t>(</w:t>
            </w:r>
            <w:r>
              <w:rPr>
                <w:spacing w:val="-3"/>
              </w:rPr>
              <w:t>一</w:t>
            </w:r>
            <w:r>
              <w:rPr>
                <w:rFonts w:ascii="Times New Roman" w:hAnsi="Times New Roman" w:eastAsia="Times New Roman" w:cs="Times New Roman"/>
                <w:spacing w:val="-3"/>
              </w:rPr>
              <w:t>)</w:t>
            </w:r>
          </w:p>
        </w:tc>
        <w:tc>
          <w:tcPr>
            <w:tcW w:w="3841" w:type="dxa"/>
            <w:vAlign w:val="top"/>
          </w:tcPr>
          <w:p w14:paraId="55495025">
            <w:pPr>
              <w:pStyle w:val="6"/>
              <w:spacing w:before="71" w:line="221" w:lineRule="auto"/>
              <w:ind w:left="1402"/>
            </w:pPr>
            <w:r>
              <w:rPr>
                <w:spacing w:val="-2"/>
              </w:rPr>
              <w:t>直接工程费</w:t>
            </w:r>
          </w:p>
        </w:tc>
        <w:tc>
          <w:tcPr>
            <w:tcW w:w="1019" w:type="dxa"/>
            <w:vAlign w:val="top"/>
          </w:tcPr>
          <w:p w14:paraId="63FB7BD3">
            <w:pPr>
              <w:rPr>
                <w:rFonts w:ascii="Arial"/>
                <w:sz w:val="21"/>
              </w:rPr>
            </w:pPr>
          </w:p>
        </w:tc>
        <w:tc>
          <w:tcPr>
            <w:tcW w:w="1255" w:type="dxa"/>
            <w:vAlign w:val="top"/>
          </w:tcPr>
          <w:p w14:paraId="2F39A5FF">
            <w:pPr>
              <w:rPr>
                <w:rFonts w:ascii="Arial"/>
                <w:sz w:val="21"/>
              </w:rPr>
            </w:pPr>
          </w:p>
        </w:tc>
        <w:tc>
          <w:tcPr>
            <w:tcW w:w="1728" w:type="dxa"/>
            <w:vAlign w:val="top"/>
          </w:tcPr>
          <w:p w14:paraId="79BD095F">
            <w:pPr>
              <w:rPr>
                <w:rFonts w:ascii="Arial"/>
                <w:sz w:val="21"/>
              </w:rPr>
            </w:pPr>
          </w:p>
        </w:tc>
        <w:tc>
          <w:tcPr>
            <w:tcW w:w="1264" w:type="dxa"/>
            <w:vAlign w:val="top"/>
          </w:tcPr>
          <w:p w14:paraId="6E9F92C0">
            <w:pPr>
              <w:spacing w:before="109" w:line="187" w:lineRule="auto"/>
              <w:ind w:left="31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1214.70</w:t>
            </w:r>
          </w:p>
        </w:tc>
      </w:tr>
      <w:tr w14:paraId="01DE9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3ECB4498">
            <w:pPr>
              <w:spacing w:before="110" w:line="187" w:lineRule="auto"/>
              <w:ind w:left="413"/>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841" w:type="dxa"/>
            <w:vAlign w:val="top"/>
          </w:tcPr>
          <w:p w14:paraId="6E114945">
            <w:pPr>
              <w:pStyle w:val="6"/>
              <w:spacing w:before="71" w:line="221" w:lineRule="auto"/>
              <w:ind w:left="1611"/>
            </w:pPr>
            <w:r>
              <w:rPr>
                <w:spacing w:val="-2"/>
              </w:rPr>
              <w:t>人工费</w:t>
            </w:r>
          </w:p>
        </w:tc>
        <w:tc>
          <w:tcPr>
            <w:tcW w:w="1019" w:type="dxa"/>
            <w:vAlign w:val="top"/>
          </w:tcPr>
          <w:p w14:paraId="4C0C0C4F">
            <w:pPr>
              <w:rPr>
                <w:rFonts w:ascii="Arial"/>
                <w:sz w:val="21"/>
              </w:rPr>
            </w:pPr>
          </w:p>
        </w:tc>
        <w:tc>
          <w:tcPr>
            <w:tcW w:w="1255" w:type="dxa"/>
            <w:vAlign w:val="top"/>
          </w:tcPr>
          <w:p w14:paraId="4698572F">
            <w:pPr>
              <w:rPr>
                <w:rFonts w:ascii="Arial"/>
                <w:sz w:val="21"/>
              </w:rPr>
            </w:pPr>
          </w:p>
        </w:tc>
        <w:tc>
          <w:tcPr>
            <w:tcW w:w="1728" w:type="dxa"/>
            <w:vAlign w:val="top"/>
          </w:tcPr>
          <w:p w14:paraId="537B236A">
            <w:pPr>
              <w:rPr>
                <w:rFonts w:ascii="Arial"/>
                <w:sz w:val="21"/>
              </w:rPr>
            </w:pPr>
          </w:p>
        </w:tc>
        <w:tc>
          <w:tcPr>
            <w:tcW w:w="1264" w:type="dxa"/>
            <w:vAlign w:val="top"/>
          </w:tcPr>
          <w:p w14:paraId="56174FCB">
            <w:pPr>
              <w:spacing w:before="109" w:line="187" w:lineRule="auto"/>
              <w:ind w:left="3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498.96</w:t>
            </w:r>
          </w:p>
        </w:tc>
      </w:tr>
      <w:tr w14:paraId="0EE0B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890" w:type="dxa"/>
            <w:vAlign w:val="top"/>
          </w:tcPr>
          <w:p w14:paraId="0B265B37">
            <w:pPr>
              <w:rPr>
                <w:rFonts w:ascii="Arial"/>
                <w:sz w:val="21"/>
              </w:rPr>
            </w:pPr>
          </w:p>
        </w:tc>
        <w:tc>
          <w:tcPr>
            <w:tcW w:w="3841" w:type="dxa"/>
            <w:vAlign w:val="top"/>
          </w:tcPr>
          <w:p w14:paraId="408204C1">
            <w:pPr>
              <w:pStyle w:val="6"/>
              <w:spacing w:before="71" w:line="221" w:lineRule="auto"/>
              <w:ind w:left="1637"/>
            </w:pPr>
            <w:r>
              <w:rPr>
                <w:spacing w:val="-8"/>
              </w:rPr>
              <w:t>甲类工</w:t>
            </w:r>
          </w:p>
        </w:tc>
        <w:tc>
          <w:tcPr>
            <w:tcW w:w="1019" w:type="dxa"/>
            <w:vAlign w:val="top"/>
          </w:tcPr>
          <w:p w14:paraId="0243F161">
            <w:pPr>
              <w:pStyle w:val="6"/>
              <w:spacing w:before="71" w:line="226" w:lineRule="auto"/>
              <w:ind w:left="310"/>
            </w:pPr>
            <w:r>
              <w:rPr>
                <w:spacing w:val="-3"/>
              </w:rPr>
              <w:t>工日</w:t>
            </w:r>
          </w:p>
        </w:tc>
        <w:tc>
          <w:tcPr>
            <w:tcW w:w="1255" w:type="dxa"/>
            <w:vAlign w:val="top"/>
          </w:tcPr>
          <w:p w14:paraId="00DC9749">
            <w:pPr>
              <w:spacing w:before="110" w:line="187" w:lineRule="auto"/>
              <w:ind w:left="4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0.30</w:t>
            </w:r>
          </w:p>
        </w:tc>
        <w:tc>
          <w:tcPr>
            <w:tcW w:w="1728" w:type="dxa"/>
            <w:vAlign w:val="top"/>
          </w:tcPr>
          <w:p w14:paraId="5BF7C720">
            <w:pPr>
              <w:spacing w:before="110" w:line="187" w:lineRule="auto"/>
              <w:ind w:left="60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168.16</w:t>
            </w:r>
          </w:p>
        </w:tc>
        <w:tc>
          <w:tcPr>
            <w:tcW w:w="1264" w:type="dxa"/>
            <w:vAlign w:val="top"/>
          </w:tcPr>
          <w:p w14:paraId="4505FDC4">
            <w:pPr>
              <w:spacing w:before="110" w:line="187" w:lineRule="auto"/>
              <w:ind w:left="4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50.45</w:t>
            </w:r>
          </w:p>
        </w:tc>
      </w:tr>
      <w:tr w14:paraId="5E9DF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4829E9D9">
            <w:pPr>
              <w:rPr>
                <w:rFonts w:ascii="Arial"/>
                <w:sz w:val="21"/>
              </w:rPr>
            </w:pPr>
          </w:p>
        </w:tc>
        <w:tc>
          <w:tcPr>
            <w:tcW w:w="3841" w:type="dxa"/>
            <w:vAlign w:val="top"/>
          </w:tcPr>
          <w:p w14:paraId="38BB5744">
            <w:pPr>
              <w:pStyle w:val="6"/>
              <w:spacing w:before="71" w:line="221" w:lineRule="auto"/>
              <w:ind w:left="1627"/>
            </w:pPr>
            <w:r>
              <w:rPr>
                <w:spacing w:val="-5"/>
              </w:rPr>
              <w:t>乙类工</w:t>
            </w:r>
          </w:p>
        </w:tc>
        <w:tc>
          <w:tcPr>
            <w:tcW w:w="1019" w:type="dxa"/>
            <w:vAlign w:val="top"/>
          </w:tcPr>
          <w:p w14:paraId="5F7FFC69">
            <w:pPr>
              <w:pStyle w:val="6"/>
              <w:spacing w:before="71" w:line="226" w:lineRule="auto"/>
              <w:ind w:left="310"/>
            </w:pPr>
            <w:r>
              <w:rPr>
                <w:spacing w:val="-3"/>
              </w:rPr>
              <w:t>工日</w:t>
            </w:r>
          </w:p>
        </w:tc>
        <w:tc>
          <w:tcPr>
            <w:tcW w:w="1255" w:type="dxa"/>
            <w:vAlign w:val="top"/>
          </w:tcPr>
          <w:p w14:paraId="5D83B93A">
            <w:pPr>
              <w:spacing w:before="110"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3.30</w:t>
            </w:r>
          </w:p>
        </w:tc>
        <w:tc>
          <w:tcPr>
            <w:tcW w:w="1728" w:type="dxa"/>
            <w:vAlign w:val="top"/>
          </w:tcPr>
          <w:p w14:paraId="7A5D3E85">
            <w:pPr>
              <w:spacing w:before="110" w:line="187" w:lineRule="auto"/>
              <w:ind w:left="60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135.16</w:t>
            </w:r>
          </w:p>
        </w:tc>
        <w:tc>
          <w:tcPr>
            <w:tcW w:w="1264" w:type="dxa"/>
            <w:vAlign w:val="top"/>
          </w:tcPr>
          <w:p w14:paraId="529E63B9">
            <w:pPr>
              <w:spacing w:before="110" w:line="187" w:lineRule="auto"/>
              <w:ind w:left="3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446.03</w:t>
            </w:r>
          </w:p>
        </w:tc>
      </w:tr>
      <w:tr w14:paraId="06090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890" w:type="dxa"/>
            <w:vAlign w:val="top"/>
          </w:tcPr>
          <w:p w14:paraId="1B97191A">
            <w:pPr>
              <w:rPr>
                <w:rFonts w:ascii="Arial"/>
                <w:sz w:val="21"/>
              </w:rPr>
            </w:pPr>
          </w:p>
        </w:tc>
        <w:tc>
          <w:tcPr>
            <w:tcW w:w="3841" w:type="dxa"/>
            <w:vAlign w:val="top"/>
          </w:tcPr>
          <w:p w14:paraId="2306274A">
            <w:pPr>
              <w:pStyle w:val="6"/>
              <w:spacing w:before="70" w:line="221" w:lineRule="auto"/>
              <w:ind w:left="1401"/>
            </w:pPr>
            <w:r>
              <w:rPr>
                <w:spacing w:val="-2"/>
              </w:rPr>
              <w:t>其他人工费</w:t>
            </w:r>
          </w:p>
        </w:tc>
        <w:tc>
          <w:tcPr>
            <w:tcW w:w="1019" w:type="dxa"/>
            <w:vAlign w:val="top"/>
          </w:tcPr>
          <w:p w14:paraId="08E9EBF7">
            <w:pPr>
              <w:spacing w:before="105" w:line="230" w:lineRule="auto"/>
              <w:ind w:left="42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55" w:type="dxa"/>
            <w:vAlign w:val="top"/>
          </w:tcPr>
          <w:p w14:paraId="3AB28E2B">
            <w:pPr>
              <w:spacing w:before="108" w:line="187" w:lineRule="auto"/>
              <w:ind w:left="4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0.50</w:t>
            </w:r>
          </w:p>
        </w:tc>
        <w:tc>
          <w:tcPr>
            <w:tcW w:w="1728" w:type="dxa"/>
            <w:vAlign w:val="top"/>
          </w:tcPr>
          <w:p w14:paraId="4867CF58">
            <w:pPr>
              <w:spacing w:before="108" w:line="187" w:lineRule="auto"/>
              <w:ind w:left="5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496.48</w:t>
            </w:r>
          </w:p>
        </w:tc>
        <w:tc>
          <w:tcPr>
            <w:tcW w:w="1264" w:type="dxa"/>
            <w:vAlign w:val="top"/>
          </w:tcPr>
          <w:p w14:paraId="6C82DE2D">
            <w:pPr>
              <w:spacing w:before="108" w:line="187" w:lineRule="auto"/>
              <w:ind w:left="4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2.48</w:t>
            </w:r>
          </w:p>
        </w:tc>
      </w:tr>
      <w:tr w14:paraId="3FB62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52DA6DAF">
            <w:pPr>
              <w:spacing w:before="110" w:line="187" w:lineRule="auto"/>
              <w:ind w:left="39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841" w:type="dxa"/>
            <w:vAlign w:val="top"/>
          </w:tcPr>
          <w:p w14:paraId="638E9E82">
            <w:pPr>
              <w:pStyle w:val="6"/>
              <w:spacing w:before="72" w:line="220" w:lineRule="auto"/>
              <w:ind w:left="1609"/>
            </w:pPr>
            <w:r>
              <w:rPr>
                <w:spacing w:val="-2"/>
              </w:rPr>
              <w:t>材料费</w:t>
            </w:r>
          </w:p>
        </w:tc>
        <w:tc>
          <w:tcPr>
            <w:tcW w:w="1019" w:type="dxa"/>
            <w:vAlign w:val="top"/>
          </w:tcPr>
          <w:p w14:paraId="3BB7E667">
            <w:pPr>
              <w:rPr>
                <w:rFonts w:ascii="Arial"/>
                <w:sz w:val="21"/>
              </w:rPr>
            </w:pPr>
          </w:p>
        </w:tc>
        <w:tc>
          <w:tcPr>
            <w:tcW w:w="1255" w:type="dxa"/>
            <w:vAlign w:val="top"/>
          </w:tcPr>
          <w:p w14:paraId="20447A67">
            <w:pPr>
              <w:rPr>
                <w:rFonts w:ascii="Arial"/>
                <w:sz w:val="21"/>
              </w:rPr>
            </w:pPr>
          </w:p>
        </w:tc>
        <w:tc>
          <w:tcPr>
            <w:tcW w:w="1728" w:type="dxa"/>
            <w:vAlign w:val="top"/>
          </w:tcPr>
          <w:p w14:paraId="3CF223CC">
            <w:pPr>
              <w:rPr>
                <w:rFonts w:ascii="Arial"/>
                <w:sz w:val="21"/>
              </w:rPr>
            </w:pPr>
          </w:p>
        </w:tc>
        <w:tc>
          <w:tcPr>
            <w:tcW w:w="1264" w:type="dxa"/>
            <w:vAlign w:val="top"/>
          </w:tcPr>
          <w:p w14:paraId="588F8AC9">
            <w:pPr>
              <w:rPr>
                <w:rFonts w:ascii="Arial"/>
                <w:sz w:val="21"/>
              </w:rPr>
            </w:pPr>
          </w:p>
        </w:tc>
      </w:tr>
      <w:tr w14:paraId="6DA4E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70427EC9">
            <w:pPr>
              <w:spacing w:before="111" w:line="187" w:lineRule="auto"/>
              <w:ind w:left="397"/>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841" w:type="dxa"/>
            <w:vAlign w:val="top"/>
          </w:tcPr>
          <w:p w14:paraId="7192CDC9">
            <w:pPr>
              <w:pStyle w:val="6"/>
              <w:spacing w:before="72" w:line="220" w:lineRule="auto"/>
              <w:ind w:left="1608"/>
            </w:pPr>
            <w:r>
              <w:rPr>
                <w:spacing w:val="-1"/>
              </w:rPr>
              <w:t>机械费</w:t>
            </w:r>
          </w:p>
        </w:tc>
        <w:tc>
          <w:tcPr>
            <w:tcW w:w="1019" w:type="dxa"/>
            <w:vAlign w:val="top"/>
          </w:tcPr>
          <w:p w14:paraId="3A579507">
            <w:pPr>
              <w:rPr>
                <w:rFonts w:ascii="Arial"/>
                <w:sz w:val="21"/>
              </w:rPr>
            </w:pPr>
          </w:p>
        </w:tc>
        <w:tc>
          <w:tcPr>
            <w:tcW w:w="1255" w:type="dxa"/>
            <w:vAlign w:val="top"/>
          </w:tcPr>
          <w:p w14:paraId="628A348B">
            <w:pPr>
              <w:rPr>
                <w:rFonts w:ascii="Arial"/>
                <w:sz w:val="21"/>
              </w:rPr>
            </w:pPr>
          </w:p>
        </w:tc>
        <w:tc>
          <w:tcPr>
            <w:tcW w:w="1728" w:type="dxa"/>
            <w:vAlign w:val="top"/>
          </w:tcPr>
          <w:p w14:paraId="7BBF2398">
            <w:pPr>
              <w:rPr>
                <w:rFonts w:ascii="Arial"/>
                <w:sz w:val="21"/>
              </w:rPr>
            </w:pPr>
          </w:p>
        </w:tc>
        <w:tc>
          <w:tcPr>
            <w:tcW w:w="1264" w:type="dxa"/>
            <w:vAlign w:val="top"/>
          </w:tcPr>
          <w:p w14:paraId="070B5390">
            <w:pPr>
              <w:spacing w:before="111" w:line="187"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715.74</w:t>
            </w:r>
          </w:p>
        </w:tc>
      </w:tr>
      <w:tr w14:paraId="5A0DC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23C38397">
            <w:pPr>
              <w:rPr>
                <w:rFonts w:ascii="Arial"/>
                <w:sz w:val="21"/>
              </w:rPr>
            </w:pPr>
          </w:p>
        </w:tc>
        <w:tc>
          <w:tcPr>
            <w:tcW w:w="3841" w:type="dxa"/>
            <w:vAlign w:val="top"/>
          </w:tcPr>
          <w:p w14:paraId="71BCDF16">
            <w:pPr>
              <w:pStyle w:val="6"/>
              <w:spacing w:before="72" w:line="220" w:lineRule="auto"/>
              <w:ind w:left="1061"/>
              <w:rPr>
                <w:rFonts w:ascii="Times New Roman" w:hAnsi="Times New Roman" w:eastAsia="Times New Roman" w:cs="Times New Roman"/>
              </w:rPr>
            </w:pPr>
            <w:r>
              <w:rPr>
                <w:spacing w:val="-2"/>
              </w:rPr>
              <w:t>推土机 功率</w:t>
            </w:r>
            <w:r>
              <w:rPr>
                <w:spacing w:val="14"/>
              </w:rPr>
              <w:t xml:space="preserve"> </w:t>
            </w:r>
            <w:r>
              <w:rPr>
                <w:rFonts w:ascii="Times New Roman" w:hAnsi="Times New Roman" w:eastAsia="Times New Roman" w:cs="Times New Roman"/>
                <w:spacing w:val="-2"/>
              </w:rPr>
              <w:t>74kw</w:t>
            </w:r>
          </w:p>
        </w:tc>
        <w:tc>
          <w:tcPr>
            <w:tcW w:w="1019" w:type="dxa"/>
            <w:vAlign w:val="top"/>
          </w:tcPr>
          <w:p w14:paraId="67DD1091">
            <w:pPr>
              <w:pStyle w:val="6"/>
              <w:spacing w:before="72" w:line="222" w:lineRule="auto"/>
              <w:ind w:left="324"/>
            </w:pPr>
            <w:r>
              <w:rPr>
                <w:spacing w:val="-6"/>
              </w:rPr>
              <w:t>台班</w:t>
            </w:r>
          </w:p>
        </w:tc>
        <w:tc>
          <w:tcPr>
            <w:tcW w:w="1255" w:type="dxa"/>
            <w:vAlign w:val="top"/>
          </w:tcPr>
          <w:p w14:paraId="15C165F6">
            <w:pPr>
              <w:spacing w:before="111" w:line="187" w:lineRule="auto"/>
              <w:ind w:left="4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0.90</w:t>
            </w:r>
          </w:p>
        </w:tc>
        <w:tc>
          <w:tcPr>
            <w:tcW w:w="1728" w:type="dxa"/>
            <w:vAlign w:val="top"/>
          </w:tcPr>
          <w:p w14:paraId="4A621AB7">
            <w:pPr>
              <w:spacing w:before="111" w:line="187" w:lineRule="auto"/>
              <w:ind w:left="5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791.31</w:t>
            </w:r>
          </w:p>
        </w:tc>
        <w:tc>
          <w:tcPr>
            <w:tcW w:w="1264" w:type="dxa"/>
            <w:vAlign w:val="top"/>
          </w:tcPr>
          <w:p w14:paraId="7D550665">
            <w:pPr>
              <w:spacing w:before="111" w:line="187"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712.18</w:t>
            </w:r>
          </w:p>
        </w:tc>
      </w:tr>
      <w:tr w14:paraId="47B25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3921F191">
            <w:pPr>
              <w:rPr>
                <w:rFonts w:ascii="Arial"/>
                <w:sz w:val="21"/>
              </w:rPr>
            </w:pPr>
          </w:p>
        </w:tc>
        <w:tc>
          <w:tcPr>
            <w:tcW w:w="3841" w:type="dxa"/>
            <w:vAlign w:val="top"/>
          </w:tcPr>
          <w:p w14:paraId="784C1073">
            <w:pPr>
              <w:pStyle w:val="6"/>
              <w:spacing w:before="73" w:line="220" w:lineRule="auto"/>
              <w:ind w:left="1401"/>
            </w:pPr>
            <w:r>
              <w:rPr>
                <w:spacing w:val="-2"/>
              </w:rPr>
              <w:t>其他机械费</w:t>
            </w:r>
          </w:p>
        </w:tc>
        <w:tc>
          <w:tcPr>
            <w:tcW w:w="1019" w:type="dxa"/>
            <w:vAlign w:val="top"/>
          </w:tcPr>
          <w:p w14:paraId="2B35E56D">
            <w:pPr>
              <w:spacing w:before="108" w:line="230" w:lineRule="auto"/>
              <w:ind w:left="42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55" w:type="dxa"/>
            <w:vAlign w:val="top"/>
          </w:tcPr>
          <w:p w14:paraId="12EF1B0D">
            <w:pPr>
              <w:spacing w:before="111" w:line="187" w:lineRule="auto"/>
              <w:ind w:left="4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0.50</w:t>
            </w:r>
          </w:p>
        </w:tc>
        <w:tc>
          <w:tcPr>
            <w:tcW w:w="1728" w:type="dxa"/>
            <w:vAlign w:val="top"/>
          </w:tcPr>
          <w:p w14:paraId="06066B36">
            <w:pPr>
              <w:spacing w:before="111" w:line="187" w:lineRule="auto"/>
              <w:ind w:left="5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712.18</w:t>
            </w:r>
          </w:p>
        </w:tc>
        <w:tc>
          <w:tcPr>
            <w:tcW w:w="1264" w:type="dxa"/>
            <w:vAlign w:val="top"/>
          </w:tcPr>
          <w:p w14:paraId="35612E1B">
            <w:pPr>
              <w:spacing w:before="111" w:line="187" w:lineRule="auto"/>
              <w:ind w:left="45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3.56</w:t>
            </w:r>
          </w:p>
        </w:tc>
      </w:tr>
      <w:tr w14:paraId="71A1A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044BE86E">
            <w:pPr>
              <w:pStyle w:val="6"/>
              <w:spacing w:before="108" w:line="183" w:lineRule="auto"/>
              <w:ind w:left="274"/>
              <w:rPr>
                <w:rFonts w:ascii="Times New Roman" w:hAnsi="Times New Roman" w:eastAsia="Times New Roman" w:cs="Times New Roman"/>
              </w:rPr>
            </w:pPr>
            <w:r>
              <w:rPr>
                <w:rFonts w:ascii="Times New Roman" w:hAnsi="Times New Roman" w:eastAsia="Times New Roman" w:cs="Times New Roman"/>
                <w:spacing w:val="-3"/>
              </w:rPr>
              <w:t>(</w:t>
            </w:r>
            <w:r>
              <w:rPr>
                <w:spacing w:val="-3"/>
              </w:rPr>
              <w:t>二</w:t>
            </w:r>
            <w:r>
              <w:rPr>
                <w:rFonts w:ascii="Times New Roman" w:hAnsi="Times New Roman" w:eastAsia="Times New Roman" w:cs="Times New Roman"/>
                <w:spacing w:val="-3"/>
              </w:rPr>
              <w:t>)</w:t>
            </w:r>
          </w:p>
        </w:tc>
        <w:tc>
          <w:tcPr>
            <w:tcW w:w="3841" w:type="dxa"/>
            <w:vAlign w:val="top"/>
          </w:tcPr>
          <w:p w14:paraId="65BC298B">
            <w:pPr>
              <w:pStyle w:val="6"/>
              <w:spacing w:before="74" w:line="221" w:lineRule="auto"/>
              <w:ind w:left="1609"/>
            </w:pPr>
            <w:r>
              <w:rPr>
                <w:spacing w:val="-2"/>
              </w:rPr>
              <w:t>措施费</w:t>
            </w:r>
          </w:p>
        </w:tc>
        <w:tc>
          <w:tcPr>
            <w:tcW w:w="1019" w:type="dxa"/>
            <w:vAlign w:val="top"/>
          </w:tcPr>
          <w:p w14:paraId="3C4A28AC">
            <w:pPr>
              <w:spacing w:before="109" w:line="230" w:lineRule="auto"/>
              <w:ind w:left="42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55" w:type="dxa"/>
            <w:vAlign w:val="top"/>
          </w:tcPr>
          <w:p w14:paraId="6B5D5417">
            <w:pPr>
              <w:spacing w:before="112"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3.90</w:t>
            </w:r>
          </w:p>
        </w:tc>
        <w:tc>
          <w:tcPr>
            <w:tcW w:w="1728" w:type="dxa"/>
            <w:vAlign w:val="top"/>
          </w:tcPr>
          <w:p w14:paraId="6FF910D2">
            <w:pPr>
              <w:spacing w:before="112" w:line="18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1214.70</w:t>
            </w:r>
          </w:p>
        </w:tc>
        <w:tc>
          <w:tcPr>
            <w:tcW w:w="1264" w:type="dxa"/>
            <w:vAlign w:val="top"/>
          </w:tcPr>
          <w:p w14:paraId="43F59855">
            <w:pPr>
              <w:spacing w:before="112" w:line="187" w:lineRule="auto"/>
              <w:ind w:left="3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47.37</w:t>
            </w:r>
          </w:p>
        </w:tc>
      </w:tr>
      <w:tr w14:paraId="460BC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1AF3088E">
            <w:pPr>
              <w:pStyle w:val="6"/>
              <w:spacing w:before="110" w:line="179" w:lineRule="auto"/>
              <w:ind w:left="347"/>
            </w:pPr>
            <w:r>
              <w:t>二</w:t>
            </w:r>
          </w:p>
        </w:tc>
        <w:tc>
          <w:tcPr>
            <w:tcW w:w="3841" w:type="dxa"/>
            <w:vAlign w:val="top"/>
          </w:tcPr>
          <w:p w14:paraId="4AEAF8E7">
            <w:pPr>
              <w:pStyle w:val="6"/>
              <w:spacing w:before="72" w:line="221" w:lineRule="auto"/>
              <w:ind w:left="1626"/>
            </w:pPr>
            <w:r>
              <w:rPr>
                <w:spacing w:val="-5"/>
              </w:rPr>
              <w:t>间接费</w:t>
            </w:r>
          </w:p>
        </w:tc>
        <w:tc>
          <w:tcPr>
            <w:tcW w:w="1019" w:type="dxa"/>
            <w:vAlign w:val="top"/>
          </w:tcPr>
          <w:p w14:paraId="5AA28951">
            <w:pPr>
              <w:spacing w:before="107" w:line="230" w:lineRule="auto"/>
              <w:ind w:left="42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55" w:type="dxa"/>
            <w:vAlign w:val="top"/>
          </w:tcPr>
          <w:p w14:paraId="1AFE03B3">
            <w:pPr>
              <w:spacing w:before="110" w:line="187" w:lineRule="auto"/>
              <w:ind w:left="45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c>
          <w:tcPr>
            <w:tcW w:w="1728" w:type="dxa"/>
            <w:vAlign w:val="top"/>
          </w:tcPr>
          <w:p w14:paraId="31AEA257">
            <w:pPr>
              <w:spacing w:before="110" w:line="18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1262.07</w:t>
            </w:r>
          </w:p>
        </w:tc>
        <w:tc>
          <w:tcPr>
            <w:tcW w:w="1264" w:type="dxa"/>
            <w:vAlign w:val="top"/>
          </w:tcPr>
          <w:p w14:paraId="01F76630">
            <w:pPr>
              <w:spacing w:before="110" w:line="187" w:lineRule="auto"/>
              <w:ind w:left="40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63.10</w:t>
            </w:r>
          </w:p>
        </w:tc>
      </w:tr>
      <w:tr w14:paraId="7A9B7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890" w:type="dxa"/>
            <w:vAlign w:val="top"/>
          </w:tcPr>
          <w:p w14:paraId="4DE9564C">
            <w:pPr>
              <w:pStyle w:val="6"/>
              <w:spacing w:before="72" w:line="238" w:lineRule="auto"/>
              <w:ind w:left="344"/>
            </w:pPr>
            <w:r>
              <w:t>三</w:t>
            </w:r>
          </w:p>
        </w:tc>
        <w:tc>
          <w:tcPr>
            <w:tcW w:w="3841" w:type="dxa"/>
            <w:vAlign w:val="top"/>
          </w:tcPr>
          <w:p w14:paraId="56AC442A">
            <w:pPr>
              <w:pStyle w:val="6"/>
              <w:spacing w:before="72" w:line="221" w:lineRule="auto"/>
              <w:ind w:left="1716"/>
            </w:pPr>
            <w:r>
              <w:rPr>
                <w:spacing w:val="-2"/>
              </w:rPr>
              <w:t>利润</w:t>
            </w:r>
          </w:p>
        </w:tc>
        <w:tc>
          <w:tcPr>
            <w:tcW w:w="1019" w:type="dxa"/>
            <w:vAlign w:val="top"/>
          </w:tcPr>
          <w:p w14:paraId="582E6983">
            <w:pPr>
              <w:spacing w:before="107" w:line="230" w:lineRule="auto"/>
              <w:ind w:left="42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55" w:type="dxa"/>
            <w:vAlign w:val="top"/>
          </w:tcPr>
          <w:p w14:paraId="208A7A14">
            <w:pPr>
              <w:spacing w:before="110"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c>
          <w:tcPr>
            <w:tcW w:w="1728" w:type="dxa"/>
            <w:vAlign w:val="top"/>
          </w:tcPr>
          <w:p w14:paraId="02683866">
            <w:pPr>
              <w:spacing w:before="110" w:line="18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1325.18</w:t>
            </w:r>
          </w:p>
        </w:tc>
        <w:tc>
          <w:tcPr>
            <w:tcW w:w="1264" w:type="dxa"/>
            <w:vAlign w:val="top"/>
          </w:tcPr>
          <w:p w14:paraId="50167E3D">
            <w:pPr>
              <w:spacing w:before="110" w:line="187" w:lineRule="auto"/>
              <w:ind w:left="4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39.76</w:t>
            </w:r>
          </w:p>
        </w:tc>
      </w:tr>
      <w:tr w14:paraId="11AC9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890" w:type="dxa"/>
            <w:vAlign w:val="top"/>
          </w:tcPr>
          <w:p w14:paraId="4116AC84">
            <w:pPr>
              <w:pStyle w:val="6"/>
              <w:spacing w:before="75" w:line="223" w:lineRule="auto"/>
              <w:ind w:left="363"/>
            </w:pPr>
            <w:r>
              <w:t>四</w:t>
            </w:r>
          </w:p>
        </w:tc>
        <w:tc>
          <w:tcPr>
            <w:tcW w:w="3841" w:type="dxa"/>
            <w:vAlign w:val="top"/>
          </w:tcPr>
          <w:p w14:paraId="605EB3AB">
            <w:pPr>
              <w:pStyle w:val="6"/>
              <w:spacing w:before="74" w:line="219" w:lineRule="auto"/>
              <w:ind w:left="1506"/>
            </w:pPr>
            <w:r>
              <w:rPr>
                <w:spacing w:val="-2"/>
              </w:rPr>
              <w:t>材料价差</w:t>
            </w:r>
          </w:p>
        </w:tc>
        <w:tc>
          <w:tcPr>
            <w:tcW w:w="1019" w:type="dxa"/>
            <w:vAlign w:val="top"/>
          </w:tcPr>
          <w:p w14:paraId="0B33084F">
            <w:pPr>
              <w:rPr>
                <w:rFonts w:ascii="Arial"/>
                <w:sz w:val="21"/>
              </w:rPr>
            </w:pPr>
          </w:p>
        </w:tc>
        <w:tc>
          <w:tcPr>
            <w:tcW w:w="1255" w:type="dxa"/>
            <w:vAlign w:val="top"/>
          </w:tcPr>
          <w:p w14:paraId="20FEC96D">
            <w:pPr>
              <w:rPr>
                <w:rFonts w:ascii="Arial"/>
                <w:sz w:val="21"/>
              </w:rPr>
            </w:pPr>
          </w:p>
        </w:tc>
        <w:tc>
          <w:tcPr>
            <w:tcW w:w="1728" w:type="dxa"/>
            <w:vAlign w:val="top"/>
          </w:tcPr>
          <w:p w14:paraId="506E552C">
            <w:pPr>
              <w:rPr>
                <w:rFonts w:ascii="Arial"/>
                <w:sz w:val="21"/>
              </w:rPr>
            </w:pPr>
          </w:p>
        </w:tc>
        <w:tc>
          <w:tcPr>
            <w:tcW w:w="1264" w:type="dxa"/>
            <w:vAlign w:val="top"/>
          </w:tcPr>
          <w:p w14:paraId="2F9DB6FA">
            <w:pPr>
              <w:spacing w:before="113" w:line="187" w:lineRule="auto"/>
              <w:ind w:left="3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201.96</w:t>
            </w:r>
          </w:p>
        </w:tc>
      </w:tr>
      <w:tr w14:paraId="7B018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65472941">
            <w:pPr>
              <w:rPr>
                <w:rFonts w:ascii="Arial"/>
                <w:sz w:val="21"/>
              </w:rPr>
            </w:pPr>
          </w:p>
        </w:tc>
        <w:tc>
          <w:tcPr>
            <w:tcW w:w="3841" w:type="dxa"/>
            <w:vAlign w:val="top"/>
          </w:tcPr>
          <w:p w14:paraId="1E04D6C9">
            <w:pPr>
              <w:pStyle w:val="6"/>
              <w:spacing w:before="74" w:line="221" w:lineRule="auto"/>
              <w:ind w:left="1715"/>
            </w:pPr>
            <w:r>
              <w:rPr>
                <w:spacing w:val="-2"/>
              </w:rPr>
              <w:t>柴油</w:t>
            </w:r>
          </w:p>
        </w:tc>
        <w:tc>
          <w:tcPr>
            <w:tcW w:w="1019" w:type="dxa"/>
            <w:vAlign w:val="top"/>
          </w:tcPr>
          <w:p w14:paraId="266A8DBB">
            <w:pPr>
              <w:spacing w:before="109" w:line="191" w:lineRule="auto"/>
              <w:ind w:left="40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kg</w:t>
            </w:r>
          </w:p>
        </w:tc>
        <w:tc>
          <w:tcPr>
            <w:tcW w:w="1255" w:type="dxa"/>
            <w:vAlign w:val="top"/>
          </w:tcPr>
          <w:p w14:paraId="265FA724">
            <w:pPr>
              <w:spacing w:before="112" w:line="187" w:lineRule="auto"/>
              <w:ind w:left="3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49.50</w:t>
            </w:r>
          </w:p>
        </w:tc>
        <w:tc>
          <w:tcPr>
            <w:tcW w:w="1728" w:type="dxa"/>
            <w:vAlign w:val="top"/>
          </w:tcPr>
          <w:p w14:paraId="1E597039">
            <w:pPr>
              <w:spacing w:before="112" w:line="187" w:lineRule="auto"/>
              <w:ind w:left="68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4.08</w:t>
            </w:r>
          </w:p>
        </w:tc>
        <w:tc>
          <w:tcPr>
            <w:tcW w:w="1264" w:type="dxa"/>
            <w:vAlign w:val="top"/>
          </w:tcPr>
          <w:p w14:paraId="0718D0B1">
            <w:pPr>
              <w:spacing w:before="112" w:line="187" w:lineRule="auto"/>
              <w:ind w:left="3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201.96</w:t>
            </w:r>
          </w:p>
        </w:tc>
      </w:tr>
      <w:tr w14:paraId="704FF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568861F8">
            <w:pPr>
              <w:pStyle w:val="6"/>
              <w:spacing w:before="74" w:line="231" w:lineRule="auto"/>
              <w:ind w:left="347"/>
            </w:pPr>
            <w:r>
              <w:t>五</w:t>
            </w:r>
          </w:p>
        </w:tc>
        <w:tc>
          <w:tcPr>
            <w:tcW w:w="3841" w:type="dxa"/>
            <w:vAlign w:val="top"/>
          </w:tcPr>
          <w:p w14:paraId="73A2274E">
            <w:pPr>
              <w:pStyle w:val="6"/>
              <w:spacing w:before="74" w:line="219" w:lineRule="auto"/>
              <w:ind w:left="1298"/>
            </w:pPr>
            <w:r>
              <w:rPr>
                <w:spacing w:val="-2"/>
              </w:rPr>
              <w:t>未计价材料费</w:t>
            </w:r>
          </w:p>
        </w:tc>
        <w:tc>
          <w:tcPr>
            <w:tcW w:w="1019" w:type="dxa"/>
            <w:vAlign w:val="top"/>
          </w:tcPr>
          <w:p w14:paraId="7A56830E">
            <w:pPr>
              <w:rPr>
                <w:rFonts w:ascii="Arial"/>
                <w:sz w:val="21"/>
              </w:rPr>
            </w:pPr>
          </w:p>
        </w:tc>
        <w:tc>
          <w:tcPr>
            <w:tcW w:w="1255" w:type="dxa"/>
            <w:vAlign w:val="top"/>
          </w:tcPr>
          <w:p w14:paraId="6D793354">
            <w:pPr>
              <w:rPr>
                <w:rFonts w:ascii="Arial"/>
                <w:sz w:val="21"/>
              </w:rPr>
            </w:pPr>
          </w:p>
        </w:tc>
        <w:tc>
          <w:tcPr>
            <w:tcW w:w="1728" w:type="dxa"/>
            <w:vAlign w:val="top"/>
          </w:tcPr>
          <w:p w14:paraId="46EC7B17">
            <w:pPr>
              <w:rPr>
                <w:rFonts w:ascii="Arial"/>
                <w:sz w:val="21"/>
              </w:rPr>
            </w:pPr>
          </w:p>
        </w:tc>
        <w:tc>
          <w:tcPr>
            <w:tcW w:w="1264" w:type="dxa"/>
            <w:vAlign w:val="top"/>
          </w:tcPr>
          <w:p w14:paraId="7DC3B0C5">
            <w:pPr>
              <w:rPr>
                <w:rFonts w:ascii="Arial"/>
                <w:sz w:val="21"/>
              </w:rPr>
            </w:pPr>
          </w:p>
        </w:tc>
      </w:tr>
      <w:tr w14:paraId="08B81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656D65F9">
            <w:pPr>
              <w:pStyle w:val="6"/>
              <w:spacing w:before="75" w:line="225" w:lineRule="auto"/>
              <w:ind w:left="345"/>
            </w:pPr>
            <w:r>
              <w:t>六</w:t>
            </w:r>
          </w:p>
        </w:tc>
        <w:tc>
          <w:tcPr>
            <w:tcW w:w="3841" w:type="dxa"/>
            <w:vAlign w:val="top"/>
          </w:tcPr>
          <w:p w14:paraId="26B6672F">
            <w:pPr>
              <w:pStyle w:val="6"/>
              <w:spacing w:before="75" w:line="221" w:lineRule="auto"/>
              <w:ind w:left="1714"/>
            </w:pPr>
            <w:r>
              <w:rPr>
                <w:spacing w:val="-2"/>
              </w:rPr>
              <w:t>税金</w:t>
            </w:r>
          </w:p>
        </w:tc>
        <w:tc>
          <w:tcPr>
            <w:tcW w:w="1019" w:type="dxa"/>
            <w:vAlign w:val="top"/>
          </w:tcPr>
          <w:p w14:paraId="714A8713">
            <w:pPr>
              <w:spacing w:before="110" w:line="230" w:lineRule="auto"/>
              <w:ind w:left="42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55" w:type="dxa"/>
            <w:vAlign w:val="top"/>
          </w:tcPr>
          <w:p w14:paraId="74A465A3">
            <w:pPr>
              <w:spacing w:before="113"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9.00</w:t>
            </w:r>
          </w:p>
        </w:tc>
        <w:tc>
          <w:tcPr>
            <w:tcW w:w="1728" w:type="dxa"/>
            <w:vAlign w:val="top"/>
          </w:tcPr>
          <w:p w14:paraId="3FFD249D">
            <w:pPr>
              <w:spacing w:before="113" w:line="18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1566.89</w:t>
            </w:r>
          </w:p>
        </w:tc>
        <w:tc>
          <w:tcPr>
            <w:tcW w:w="1264" w:type="dxa"/>
            <w:vAlign w:val="top"/>
          </w:tcPr>
          <w:p w14:paraId="03E4B44D">
            <w:pPr>
              <w:spacing w:before="113"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141.02</w:t>
            </w:r>
          </w:p>
        </w:tc>
      </w:tr>
      <w:tr w14:paraId="2F83E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890" w:type="dxa"/>
            <w:vAlign w:val="top"/>
          </w:tcPr>
          <w:p w14:paraId="71E0C311">
            <w:pPr>
              <w:rPr>
                <w:rFonts w:ascii="Arial"/>
                <w:sz w:val="21"/>
              </w:rPr>
            </w:pPr>
          </w:p>
        </w:tc>
        <w:tc>
          <w:tcPr>
            <w:tcW w:w="3841" w:type="dxa"/>
            <w:vAlign w:val="top"/>
          </w:tcPr>
          <w:p w14:paraId="07368B38">
            <w:pPr>
              <w:pStyle w:val="6"/>
              <w:spacing w:before="73" w:line="222" w:lineRule="auto"/>
              <w:ind w:left="1716"/>
            </w:pPr>
            <w:r>
              <w:rPr>
                <w:spacing w:val="-2"/>
              </w:rPr>
              <w:t>合计</w:t>
            </w:r>
          </w:p>
        </w:tc>
        <w:tc>
          <w:tcPr>
            <w:tcW w:w="1019" w:type="dxa"/>
            <w:vAlign w:val="top"/>
          </w:tcPr>
          <w:p w14:paraId="6464EF4F">
            <w:pPr>
              <w:rPr>
                <w:rFonts w:ascii="Arial"/>
                <w:sz w:val="21"/>
              </w:rPr>
            </w:pPr>
          </w:p>
        </w:tc>
        <w:tc>
          <w:tcPr>
            <w:tcW w:w="1255" w:type="dxa"/>
            <w:vAlign w:val="top"/>
          </w:tcPr>
          <w:p w14:paraId="178D5BF5">
            <w:pPr>
              <w:rPr>
                <w:rFonts w:ascii="Arial"/>
                <w:sz w:val="21"/>
              </w:rPr>
            </w:pPr>
          </w:p>
        </w:tc>
        <w:tc>
          <w:tcPr>
            <w:tcW w:w="1728" w:type="dxa"/>
            <w:vAlign w:val="top"/>
          </w:tcPr>
          <w:p w14:paraId="75B2599B">
            <w:pPr>
              <w:rPr>
                <w:rFonts w:ascii="Arial"/>
                <w:sz w:val="21"/>
              </w:rPr>
            </w:pPr>
          </w:p>
        </w:tc>
        <w:tc>
          <w:tcPr>
            <w:tcW w:w="1264" w:type="dxa"/>
            <w:vAlign w:val="top"/>
          </w:tcPr>
          <w:p w14:paraId="20D4E4CF">
            <w:pPr>
              <w:spacing w:before="111" w:line="187" w:lineRule="auto"/>
              <w:ind w:left="31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1707.91</w:t>
            </w:r>
          </w:p>
        </w:tc>
      </w:tr>
    </w:tbl>
    <w:p w14:paraId="2C9BC8B1">
      <w:pPr>
        <w:pStyle w:val="2"/>
      </w:pPr>
    </w:p>
    <w:p w14:paraId="51A09E2D">
      <w:pPr>
        <w:sectPr>
          <w:headerReference r:id="rId194" w:type="default"/>
          <w:footerReference r:id="rId195" w:type="default"/>
          <w:pgSz w:w="11912" w:h="16841"/>
          <w:pgMar w:top="1212" w:right="780" w:bottom="885" w:left="1128" w:header="887" w:footer="722" w:gutter="0"/>
          <w:cols w:space="720" w:num="1"/>
        </w:sectPr>
      </w:pPr>
    </w:p>
    <w:p w14:paraId="1009E788">
      <w:pPr>
        <w:spacing w:before="256" w:line="213" w:lineRule="auto"/>
        <w:ind w:left="3552"/>
        <w:rPr>
          <w:rFonts w:ascii="Times New Roman" w:hAnsi="Times New Roman" w:eastAsia="Times New Roman" w:cs="Times New Roman"/>
          <w:sz w:val="13"/>
          <w:szCs w:val="13"/>
        </w:rPr>
      </w:pPr>
      <w:r>
        <w:rPr>
          <w:rFonts w:ascii="宋体" w:hAnsi="宋体" w:eastAsia="宋体" w:cs="宋体"/>
          <w:b/>
          <w:bCs/>
          <w:sz w:val="21"/>
          <w:szCs w:val="21"/>
        </w:rPr>
        <w:t>表</w:t>
      </w:r>
      <w:r>
        <w:rPr>
          <w:rFonts w:ascii="宋体" w:hAnsi="宋体" w:eastAsia="宋体" w:cs="宋体"/>
          <w:spacing w:val="-42"/>
          <w:sz w:val="21"/>
          <w:szCs w:val="21"/>
        </w:rPr>
        <w:t xml:space="preserve"> </w:t>
      </w:r>
      <w:r>
        <w:rPr>
          <w:rFonts w:ascii="Times New Roman" w:hAnsi="Times New Roman" w:eastAsia="Times New Roman" w:cs="Times New Roman"/>
          <w:b/>
          <w:bCs/>
          <w:sz w:val="21"/>
          <w:szCs w:val="21"/>
        </w:rPr>
        <w:t xml:space="preserve">7-20 </w:t>
      </w:r>
      <w:r>
        <w:rPr>
          <w:rFonts w:ascii="宋体" w:hAnsi="宋体" w:eastAsia="宋体" w:cs="宋体"/>
          <w:b/>
          <w:bCs/>
          <w:sz w:val="21"/>
          <w:szCs w:val="21"/>
        </w:rPr>
        <w:t>土地翻耕综合单价分析</w:t>
      </w:r>
      <w:r>
        <w:rPr>
          <w:rFonts w:ascii="宋体" w:hAnsi="宋体" w:eastAsia="宋体" w:cs="宋体"/>
          <w:sz w:val="21"/>
          <w:szCs w:val="21"/>
        </w:rPr>
        <w:t xml:space="preserve">      </w:t>
      </w:r>
      <w:r>
        <w:rPr>
          <w:rFonts w:ascii="宋体" w:hAnsi="宋体" w:eastAsia="宋体" w:cs="宋体"/>
          <w:spacing w:val="-1"/>
          <w:sz w:val="21"/>
          <w:szCs w:val="21"/>
        </w:rPr>
        <w:t xml:space="preserve">               </w:t>
      </w:r>
      <w:r>
        <w:rPr>
          <w:rFonts w:ascii="宋体" w:hAnsi="宋体" w:eastAsia="宋体" w:cs="宋体"/>
          <w:b/>
          <w:bCs/>
          <w:spacing w:val="-1"/>
          <w:sz w:val="21"/>
          <w:szCs w:val="21"/>
        </w:rPr>
        <w:t>单位：</w:t>
      </w:r>
      <w:r>
        <w:rPr>
          <w:rFonts w:ascii="Times New Roman" w:hAnsi="Times New Roman" w:eastAsia="Times New Roman" w:cs="Times New Roman"/>
          <w:b/>
          <w:bCs/>
          <w:spacing w:val="-1"/>
          <w:sz w:val="21"/>
          <w:szCs w:val="21"/>
        </w:rPr>
        <w:t>hm</w:t>
      </w:r>
      <w:r>
        <w:rPr>
          <w:rFonts w:ascii="Times New Roman" w:hAnsi="Times New Roman" w:eastAsia="Times New Roman" w:cs="Times New Roman"/>
          <w:b/>
          <w:bCs/>
          <w:spacing w:val="-1"/>
          <w:position w:val="6"/>
          <w:sz w:val="13"/>
          <w:szCs w:val="13"/>
        </w:rPr>
        <w:t>2</w:t>
      </w:r>
    </w:p>
    <w:tbl>
      <w:tblPr>
        <w:tblStyle w:val="5"/>
        <w:tblW w:w="99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0"/>
        <w:gridCol w:w="4410"/>
        <w:gridCol w:w="875"/>
        <w:gridCol w:w="1075"/>
        <w:gridCol w:w="1482"/>
        <w:gridCol w:w="1265"/>
      </w:tblGrid>
      <w:tr w14:paraId="2027B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890" w:type="dxa"/>
            <w:vAlign w:val="top"/>
          </w:tcPr>
          <w:p w14:paraId="4664F44E">
            <w:pPr>
              <w:pStyle w:val="6"/>
              <w:spacing w:before="36" w:line="224" w:lineRule="auto"/>
              <w:ind w:left="319" w:right="124" w:hanging="179"/>
              <w:rPr>
                <w:rFonts w:ascii="Times New Roman" w:hAnsi="Times New Roman" w:eastAsia="Times New Roman" w:cs="Times New Roman"/>
              </w:rPr>
            </w:pPr>
            <w:r>
              <w:rPr>
                <w:spacing w:val="-4"/>
              </w:rPr>
              <w:t>定额编</w:t>
            </w:r>
            <w:r>
              <w:rPr>
                <w:spacing w:val="1"/>
              </w:rPr>
              <w:t xml:space="preserve"> </w:t>
            </w:r>
            <w:r>
              <w:rPr>
                <w:spacing w:val="-6"/>
              </w:rPr>
              <w:t>号</w:t>
            </w:r>
            <w:r>
              <w:rPr>
                <w:rFonts w:ascii="Times New Roman" w:hAnsi="Times New Roman" w:eastAsia="Times New Roman" w:cs="Times New Roman"/>
                <w:spacing w:val="-6"/>
              </w:rPr>
              <w:t>:</w:t>
            </w:r>
          </w:p>
        </w:tc>
        <w:tc>
          <w:tcPr>
            <w:tcW w:w="7842" w:type="dxa"/>
            <w:gridSpan w:val="4"/>
            <w:vAlign w:val="top"/>
          </w:tcPr>
          <w:p w14:paraId="34E83C30">
            <w:pPr>
              <w:pStyle w:val="6"/>
              <w:spacing w:before="170" w:line="217" w:lineRule="auto"/>
              <w:ind w:left="2605"/>
            </w:pPr>
            <w:r>
              <w:rPr>
                <w:rFonts w:ascii="Times New Roman" w:hAnsi="Times New Roman" w:eastAsia="Times New Roman" w:cs="Times New Roman"/>
                <w:spacing w:val="-1"/>
              </w:rPr>
              <w:t>[10043]</w:t>
            </w:r>
            <w:r>
              <w:rPr>
                <w:spacing w:val="-1"/>
              </w:rPr>
              <w:t>土地翻耕 一、二类土</w:t>
            </w:r>
          </w:p>
        </w:tc>
        <w:tc>
          <w:tcPr>
            <w:tcW w:w="1265" w:type="dxa"/>
            <w:vAlign w:val="top"/>
          </w:tcPr>
          <w:p w14:paraId="0C799E80">
            <w:pPr>
              <w:pStyle w:val="6"/>
              <w:spacing w:before="36" w:line="224" w:lineRule="auto"/>
              <w:ind w:left="533" w:right="177" w:hanging="343"/>
            </w:pPr>
            <w:r>
              <w:rPr>
                <w:spacing w:val="-2"/>
              </w:rPr>
              <w:t>金额单位</w:t>
            </w:r>
            <w:r>
              <w:rPr>
                <w:rFonts w:ascii="Times New Roman" w:hAnsi="Times New Roman" w:eastAsia="Times New Roman" w:cs="Times New Roman"/>
                <w:spacing w:val="-2"/>
              </w:rPr>
              <w:t>:</w:t>
            </w:r>
            <w:r>
              <w:rPr>
                <w:rFonts w:ascii="Times New Roman" w:hAnsi="Times New Roman" w:eastAsia="Times New Roman" w:cs="Times New Roman"/>
                <w:spacing w:val="2"/>
              </w:rPr>
              <w:t xml:space="preserve"> </w:t>
            </w:r>
            <w:r>
              <w:t>元</w:t>
            </w:r>
          </w:p>
        </w:tc>
      </w:tr>
      <w:tr w14:paraId="2BD50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890" w:type="dxa"/>
            <w:vAlign w:val="top"/>
          </w:tcPr>
          <w:p w14:paraId="703C0BE7">
            <w:pPr>
              <w:pStyle w:val="6"/>
              <w:spacing w:before="68" w:line="236" w:lineRule="auto"/>
              <w:ind w:left="211"/>
              <w:rPr>
                <w:rFonts w:ascii="Times New Roman" w:hAnsi="Times New Roman" w:eastAsia="Times New Roman" w:cs="Times New Roman"/>
              </w:rPr>
            </w:pPr>
            <w:r>
              <w:rPr>
                <w:spacing w:val="-2"/>
              </w:rPr>
              <w:t>序号</w:t>
            </w:r>
            <w:r>
              <w:rPr>
                <w:rFonts w:ascii="Times New Roman" w:hAnsi="Times New Roman" w:eastAsia="Times New Roman" w:cs="Times New Roman"/>
                <w:spacing w:val="-2"/>
              </w:rPr>
              <w:t>:</w:t>
            </w:r>
          </w:p>
        </w:tc>
        <w:tc>
          <w:tcPr>
            <w:tcW w:w="4410" w:type="dxa"/>
            <w:vAlign w:val="top"/>
          </w:tcPr>
          <w:p w14:paraId="0A1F8BE4">
            <w:pPr>
              <w:pStyle w:val="6"/>
              <w:spacing w:before="68" w:line="221" w:lineRule="auto"/>
              <w:ind w:left="1793"/>
            </w:pPr>
            <w:r>
              <w:rPr>
                <w:spacing w:val="-3"/>
              </w:rPr>
              <w:t>项目名称</w:t>
            </w:r>
          </w:p>
        </w:tc>
        <w:tc>
          <w:tcPr>
            <w:tcW w:w="875" w:type="dxa"/>
            <w:vAlign w:val="top"/>
          </w:tcPr>
          <w:p w14:paraId="70415160">
            <w:pPr>
              <w:pStyle w:val="6"/>
              <w:spacing w:before="68" w:line="221" w:lineRule="auto"/>
              <w:ind w:left="237"/>
            </w:pPr>
            <w:r>
              <w:rPr>
                <w:spacing w:val="-2"/>
              </w:rPr>
              <w:t>单位</w:t>
            </w:r>
          </w:p>
        </w:tc>
        <w:tc>
          <w:tcPr>
            <w:tcW w:w="1075" w:type="dxa"/>
            <w:vAlign w:val="top"/>
          </w:tcPr>
          <w:p w14:paraId="0BEE8C9D">
            <w:pPr>
              <w:pStyle w:val="6"/>
              <w:spacing w:before="68" w:line="221" w:lineRule="auto"/>
              <w:ind w:left="337"/>
            </w:pPr>
            <w:r>
              <w:rPr>
                <w:spacing w:val="-2"/>
              </w:rPr>
              <w:t>数量</w:t>
            </w:r>
          </w:p>
        </w:tc>
        <w:tc>
          <w:tcPr>
            <w:tcW w:w="1482" w:type="dxa"/>
            <w:vAlign w:val="top"/>
          </w:tcPr>
          <w:p w14:paraId="034B948D">
            <w:pPr>
              <w:pStyle w:val="6"/>
              <w:spacing w:before="68" w:line="219" w:lineRule="auto"/>
              <w:ind w:left="542"/>
            </w:pPr>
            <w:r>
              <w:rPr>
                <w:spacing w:val="-2"/>
              </w:rPr>
              <w:t>单价</w:t>
            </w:r>
          </w:p>
        </w:tc>
        <w:tc>
          <w:tcPr>
            <w:tcW w:w="1265" w:type="dxa"/>
            <w:vAlign w:val="top"/>
          </w:tcPr>
          <w:p w14:paraId="6BD6F592">
            <w:pPr>
              <w:pStyle w:val="6"/>
              <w:spacing w:before="68" w:line="222" w:lineRule="auto"/>
              <w:ind w:left="434"/>
            </w:pPr>
            <w:r>
              <w:rPr>
                <w:spacing w:val="-3"/>
              </w:rPr>
              <w:t>小计</w:t>
            </w:r>
          </w:p>
        </w:tc>
      </w:tr>
      <w:tr w14:paraId="18BBC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09925A8F">
            <w:pPr>
              <w:pStyle w:val="6"/>
              <w:spacing w:before="150" w:line="162" w:lineRule="exact"/>
              <w:ind w:left="347"/>
            </w:pPr>
            <w:r>
              <w:rPr>
                <w:position w:val="-4"/>
              </w:rPr>
              <w:t>一</w:t>
            </w:r>
          </w:p>
        </w:tc>
        <w:tc>
          <w:tcPr>
            <w:tcW w:w="4410" w:type="dxa"/>
            <w:vAlign w:val="top"/>
          </w:tcPr>
          <w:p w14:paraId="0ECAA527">
            <w:pPr>
              <w:pStyle w:val="6"/>
              <w:spacing w:before="71" w:line="221" w:lineRule="auto"/>
              <w:ind w:left="1894"/>
            </w:pPr>
            <w:r>
              <w:rPr>
                <w:spacing w:val="-2"/>
              </w:rPr>
              <w:t>直接费</w:t>
            </w:r>
          </w:p>
        </w:tc>
        <w:tc>
          <w:tcPr>
            <w:tcW w:w="875" w:type="dxa"/>
            <w:vAlign w:val="top"/>
          </w:tcPr>
          <w:p w14:paraId="2C8E83E2">
            <w:pPr>
              <w:rPr>
                <w:rFonts w:ascii="Arial"/>
                <w:sz w:val="21"/>
              </w:rPr>
            </w:pPr>
          </w:p>
        </w:tc>
        <w:tc>
          <w:tcPr>
            <w:tcW w:w="1075" w:type="dxa"/>
            <w:vAlign w:val="top"/>
          </w:tcPr>
          <w:p w14:paraId="7C38181D">
            <w:pPr>
              <w:rPr>
                <w:rFonts w:ascii="Arial"/>
                <w:sz w:val="21"/>
              </w:rPr>
            </w:pPr>
          </w:p>
        </w:tc>
        <w:tc>
          <w:tcPr>
            <w:tcW w:w="1482" w:type="dxa"/>
            <w:vAlign w:val="top"/>
          </w:tcPr>
          <w:p w14:paraId="3FD418CE">
            <w:pPr>
              <w:rPr>
                <w:rFonts w:ascii="Arial"/>
                <w:sz w:val="21"/>
              </w:rPr>
            </w:pPr>
          </w:p>
        </w:tc>
        <w:tc>
          <w:tcPr>
            <w:tcW w:w="1265" w:type="dxa"/>
            <w:vAlign w:val="top"/>
          </w:tcPr>
          <w:p w14:paraId="118AC179">
            <w:pPr>
              <w:spacing w:before="109" w:line="187" w:lineRule="auto"/>
              <w:ind w:left="29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2583.37</w:t>
            </w:r>
          </w:p>
        </w:tc>
      </w:tr>
      <w:tr w14:paraId="66280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1B5003D4">
            <w:pPr>
              <w:pStyle w:val="6"/>
              <w:spacing w:before="106" w:line="183" w:lineRule="auto"/>
              <w:ind w:left="274"/>
              <w:rPr>
                <w:rFonts w:ascii="Times New Roman" w:hAnsi="Times New Roman" w:eastAsia="Times New Roman" w:cs="Times New Roman"/>
              </w:rPr>
            </w:pPr>
            <w:r>
              <w:rPr>
                <w:rFonts w:ascii="Times New Roman" w:hAnsi="Times New Roman" w:eastAsia="Times New Roman" w:cs="Times New Roman"/>
                <w:spacing w:val="-3"/>
              </w:rPr>
              <w:t>(</w:t>
            </w:r>
            <w:r>
              <w:rPr>
                <w:spacing w:val="-3"/>
              </w:rPr>
              <w:t>一</w:t>
            </w:r>
            <w:r>
              <w:rPr>
                <w:rFonts w:ascii="Times New Roman" w:hAnsi="Times New Roman" w:eastAsia="Times New Roman" w:cs="Times New Roman"/>
                <w:spacing w:val="-3"/>
              </w:rPr>
              <w:t>)</w:t>
            </w:r>
          </w:p>
        </w:tc>
        <w:tc>
          <w:tcPr>
            <w:tcW w:w="4410" w:type="dxa"/>
            <w:vAlign w:val="top"/>
          </w:tcPr>
          <w:p w14:paraId="03CDAA4D">
            <w:pPr>
              <w:pStyle w:val="6"/>
              <w:spacing w:before="71" w:line="221" w:lineRule="auto"/>
              <w:ind w:left="1685"/>
            </w:pPr>
            <w:r>
              <w:rPr>
                <w:spacing w:val="-2"/>
              </w:rPr>
              <w:t>直接工程费</w:t>
            </w:r>
          </w:p>
        </w:tc>
        <w:tc>
          <w:tcPr>
            <w:tcW w:w="875" w:type="dxa"/>
            <w:vAlign w:val="top"/>
          </w:tcPr>
          <w:p w14:paraId="5332549F">
            <w:pPr>
              <w:rPr>
                <w:rFonts w:ascii="Arial"/>
                <w:sz w:val="21"/>
              </w:rPr>
            </w:pPr>
          </w:p>
        </w:tc>
        <w:tc>
          <w:tcPr>
            <w:tcW w:w="1075" w:type="dxa"/>
            <w:vAlign w:val="top"/>
          </w:tcPr>
          <w:p w14:paraId="24B654EB">
            <w:pPr>
              <w:rPr>
                <w:rFonts w:ascii="Arial"/>
                <w:sz w:val="21"/>
              </w:rPr>
            </w:pPr>
          </w:p>
        </w:tc>
        <w:tc>
          <w:tcPr>
            <w:tcW w:w="1482" w:type="dxa"/>
            <w:vAlign w:val="top"/>
          </w:tcPr>
          <w:p w14:paraId="519D9781">
            <w:pPr>
              <w:rPr>
                <w:rFonts w:ascii="Arial"/>
                <w:sz w:val="21"/>
              </w:rPr>
            </w:pPr>
          </w:p>
        </w:tc>
        <w:tc>
          <w:tcPr>
            <w:tcW w:w="1265" w:type="dxa"/>
            <w:vAlign w:val="top"/>
          </w:tcPr>
          <w:p w14:paraId="4454867A">
            <w:pPr>
              <w:spacing w:before="109" w:line="187" w:lineRule="auto"/>
              <w:ind w:left="29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2486.40</w:t>
            </w:r>
          </w:p>
        </w:tc>
      </w:tr>
      <w:tr w14:paraId="7F567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4CDF88B7">
            <w:pPr>
              <w:spacing w:before="110" w:line="187" w:lineRule="auto"/>
              <w:ind w:left="413"/>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4410" w:type="dxa"/>
            <w:vAlign w:val="top"/>
          </w:tcPr>
          <w:p w14:paraId="633765F2">
            <w:pPr>
              <w:pStyle w:val="6"/>
              <w:spacing w:before="72" w:line="221" w:lineRule="auto"/>
              <w:ind w:left="1894"/>
            </w:pPr>
            <w:r>
              <w:rPr>
                <w:spacing w:val="-2"/>
              </w:rPr>
              <w:t>人工费</w:t>
            </w:r>
          </w:p>
        </w:tc>
        <w:tc>
          <w:tcPr>
            <w:tcW w:w="875" w:type="dxa"/>
            <w:vAlign w:val="top"/>
          </w:tcPr>
          <w:p w14:paraId="1413ECA1">
            <w:pPr>
              <w:rPr>
                <w:rFonts w:ascii="Arial"/>
                <w:sz w:val="21"/>
              </w:rPr>
            </w:pPr>
          </w:p>
        </w:tc>
        <w:tc>
          <w:tcPr>
            <w:tcW w:w="1075" w:type="dxa"/>
            <w:vAlign w:val="top"/>
          </w:tcPr>
          <w:p w14:paraId="7360FF45">
            <w:pPr>
              <w:rPr>
                <w:rFonts w:ascii="Arial"/>
                <w:sz w:val="21"/>
              </w:rPr>
            </w:pPr>
          </w:p>
        </w:tc>
        <w:tc>
          <w:tcPr>
            <w:tcW w:w="1482" w:type="dxa"/>
            <w:vAlign w:val="top"/>
          </w:tcPr>
          <w:p w14:paraId="2FB06093">
            <w:pPr>
              <w:rPr>
                <w:rFonts w:ascii="Arial"/>
                <w:sz w:val="21"/>
              </w:rPr>
            </w:pPr>
          </w:p>
        </w:tc>
        <w:tc>
          <w:tcPr>
            <w:tcW w:w="1265" w:type="dxa"/>
            <w:vAlign w:val="top"/>
          </w:tcPr>
          <w:p w14:paraId="28138792">
            <w:pPr>
              <w:spacing w:before="110" w:line="187" w:lineRule="auto"/>
              <w:ind w:left="31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1649.93</w:t>
            </w:r>
          </w:p>
        </w:tc>
      </w:tr>
      <w:tr w14:paraId="24AB0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6B922BA4">
            <w:pPr>
              <w:rPr>
                <w:rFonts w:ascii="Arial"/>
                <w:sz w:val="21"/>
              </w:rPr>
            </w:pPr>
          </w:p>
        </w:tc>
        <w:tc>
          <w:tcPr>
            <w:tcW w:w="4410" w:type="dxa"/>
            <w:vAlign w:val="top"/>
          </w:tcPr>
          <w:p w14:paraId="5EC2B393">
            <w:pPr>
              <w:pStyle w:val="6"/>
              <w:spacing w:before="71" w:line="221" w:lineRule="auto"/>
              <w:ind w:left="1920"/>
            </w:pPr>
            <w:r>
              <w:rPr>
                <w:spacing w:val="-8"/>
              </w:rPr>
              <w:t>甲类工</w:t>
            </w:r>
          </w:p>
        </w:tc>
        <w:tc>
          <w:tcPr>
            <w:tcW w:w="875" w:type="dxa"/>
            <w:vAlign w:val="top"/>
          </w:tcPr>
          <w:p w14:paraId="599B202F">
            <w:pPr>
              <w:pStyle w:val="6"/>
              <w:spacing w:before="71" w:line="226" w:lineRule="auto"/>
              <w:ind w:left="238"/>
            </w:pPr>
            <w:r>
              <w:rPr>
                <w:spacing w:val="-3"/>
              </w:rPr>
              <w:t>工日</w:t>
            </w:r>
          </w:p>
        </w:tc>
        <w:tc>
          <w:tcPr>
            <w:tcW w:w="1075" w:type="dxa"/>
            <w:vAlign w:val="top"/>
          </w:tcPr>
          <w:p w14:paraId="75158502">
            <w:pPr>
              <w:spacing w:before="110" w:line="187" w:lineRule="auto"/>
              <w:ind w:left="3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0.60</w:t>
            </w:r>
          </w:p>
        </w:tc>
        <w:tc>
          <w:tcPr>
            <w:tcW w:w="1482" w:type="dxa"/>
            <w:vAlign w:val="top"/>
          </w:tcPr>
          <w:p w14:paraId="1C625F9C">
            <w:pPr>
              <w:spacing w:before="110" w:line="187" w:lineRule="auto"/>
              <w:ind w:left="47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168.16</w:t>
            </w:r>
          </w:p>
        </w:tc>
        <w:tc>
          <w:tcPr>
            <w:tcW w:w="1265" w:type="dxa"/>
            <w:vAlign w:val="top"/>
          </w:tcPr>
          <w:p w14:paraId="1F5AAFFE">
            <w:pPr>
              <w:spacing w:before="110" w:line="187" w:lineRule="auto"/>
              <w:ind w:left="36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100.90</w:t>
            </w:r>
          </w:p>
        </w:tc>
      </w:tr>
      <w:tr w14:paraId="6BE7C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234208E7">
            <w:pPr>
              <w:rPr>
                <w:rFonts w:ascii="Arial"/>
                <w:sz w:val="21"/>
              </w:rPr>
            </w:pPr>
          </w:p>
        </w:tc>
        <w:tc>
          <w:tcPr>
            <w:tcW w:w="4410" w:type="dxa"/>
            <w:vAlign w:val="top"/>
          </w:tcPr>
          <w:p w14:paraId="37CD1853">
            <w:pPr>
              <w:pStyle w:val="6"/>
              <w:spacing w:before="72" w:line="221" w:lineRule="auto"/>
              <w:ind w:left="1910"/>
            </w:pPr>
            <w:r>
              <w:rPr>
                <w:spacing w:val="-5"/>
              </w:rPr>
              <w:t>乙类工</w:t>
            </w:r>
          </w:p>
        </w:tc>
        <w:tc>
          <w:tcPr>
            <w:tcW w:w="875" w:type="dxa"/>
            <w:vAlign w:val="top"/>
          </w:tcPr>
          <w:p w14:paraId="39B3E1BB">
            <w:pPr>
              <w:pStyle w:val="6"/>
              <w:spacing w:before="72" w:line="226" w:lineRule="auto"/>
              <w:ind w:left="238"/>
            </w:pPr>
            <w:r>
              <w:rPr>
                <w:spacing w:val="-3"/>
              </w:rPr>
              <w:t>工日</w:t>
            </w:r>
          </w:p>
        </w:tc>
        <w:tc>
          <w:tcPr>
            <w:tcW w:w="1075" w:type="dxa"/>
            <w:vAlign w:val="top"/>
          </w:tcPr>
          <w:p w14:paraId="420407DB">
            <w:pPr>
              <w:spacing w:before="111" w:line="187" w:lineRule="auto"/>
              <w:ind w:left="325"/>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11.40</w:t>
            </w:r>
          </w:p>
        </w:tc>
        <w:tc>
          <w:tcPr>
            <w:tcW w:w="1482" w:type="dxa"/>
            <w:vAlign w:val="top"/>
          </w:tcPr>
          <w:p w14:paraId="19489E45">
            <w:pPr>
              <w:spacing w:before="111" w:line="187" w:lineRule="auto"/>
              <w:ind w:left="47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135.16</w:t>
            </w:r>
          </w:p>
        </w:tc>
        <w:tc>
          <w:tcPr>
            <w:tcW w:w="1265" w:type="dxa"/>
            <w:vAlign w:val="top"/>
          </w:tcPr>
          <w:p w14:paraId="2E23B314">
            <w:pPr>
              <w:spacing w:before="111" w:line="187" w:lineRule="auto"/>
              <w:ind w:left="31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1540.82</w:t>
            </w:r>
          </w:p>
        </w:tc>
      </w:tr>
      <w:tr w14:paraId="2EF56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890" w:type="dxa"/>
            <w:vAlign w:val="top"/>
          </w:tcPr>
          <w:p w14:paraId="13C6B300">
            <w:pPr>
              <w:rPr>
                <w:rFonts w:ascii="Arial"/>
                <w:sz w:val="21"/>
              </w:rPr>
            </w:pPr>
          </w:p>
        </w:tc>
        <w:tc>
          <w:tcPr>
            <w:tcW w:w="4410" w:type="dxa"/>
            <w:vAlign w:val="top"/>
          </w:tcPr>
          <w:p w14:paraId="72C33A2B">
            <w:pPr>
              <w:pStyle w:val="6"/>
              <w:spacing w:before="70" w:line="221" w:lineRule="auto"/>
              <w:ind w:left="1685"/>
            </w:pPr>
            <w:r>
              <w:rPr>
                <w:spacing w:val="-2"/>
              </w:rPr>
              <w:t>其他人工费</w:t>
            </w:r>
          </w:p>
        </w:tc>
        <w:tc>
          <w:tcPr>
            <w:tcW w:w="875" w:type="dxa"/>
            <w:vAlign w:val="top"/>
          </w:tcPr>
          <w:p w14:paraId="187ADFEF">
            <w:pPr>
              <w:spacing w:before="105" w:line="230" w:lineRule="auto"/>
              <w:ind w:left="35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75" w:type="dxa"/>
            <w:vAlign w:val="top"/>
          </w:tcPr>
          <w:p w14:paraId="2565D75A">
            <w:pPr>
              <w:spacing w:before="109" w:line="187" w:lineRule="auto"/>
              <w:ind w:left="3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0.50</w:t>
            </w:r>
          </w:p>
        </w:tc>
        <w:tc>
          <w:tcPr>
            <w:tcW w:w="1482" w:type="dxa"/>
            <w:vAlign w:val="top"/>
          </w:tcPr>
          <w:p w14:paraId="2A557486">
            <w:pPr>
              <w:spacing w:before="109" w:line="187" w:lineRule="auto"/>
              <w:ind w:left="424"/>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1641.72</w:t>
            </w:r>
          </w:p>
        </w:tc>
        <w:tc>
          <w:tcPr>
            <w:tcW w:w="1265" w:type="dxa"/>
            <w:vAlign w:val="top"/>
          </w:tcPr>
          <w:p w14:paraId="5916800E">
            <w:pPr>
              <w:spacing w:before="109" w:line="187" w:lineRule="auto"/>
              <w:ind w:left="45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8.21</w:t>
            </w:r>
          </w:p>
        </w:tc>
      </w:tr>
      <w:tr w14:paraId="3616B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1997557E">
            <w:pPr>
              <w:spacing w:before="111" w:line="187" w:lineRule="auto"/>
              <w:ind w:left="39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4410" w:type="dxa"/>
            <w:vAlign w:val="top"/>
          </w:tcPr>
          <w:p w14:paraId="7687C90D">
            <w:pPr>
              <w:pStyle w:val="6"/>
              <w:spacing w:before="72" w:line="220" w:lineRule="auto"/>
              <w:ind w:left="1892"/>
            </w:pPr>
            <w:r>
              <w:rPr>
                <w:spacing w:val="-2"/>
              </w:rPr>
              <w:t>材料费</w:t>
            </w:r>
          </w:p>
        </w:tc>
        <w:tc>
          <w:tcPr>
            <w:tcW w:w="875" w:type="dxa"/>
            <w:vAlign w:val="top"/>
          </w:tcPr>
          <w:p w14:paraId="180102D2">
            <w:pPr>
              <w:rPr>
                <w:rFonts w:ascii="Arial"/>
                <w:sz w:val="21"/>
              </w:rPr>
            </w:pPr>
          </w:p>
        </w:tc>
        <w:tc>
          <w:tcPr>
            <w:tcW w:w="1075" w:type="dxa"/>
            <w:vAlign w:val="top"/>
          </w:tcPr>
          <w:p w14:paraId="0BE97719">
            <w:pPr>
              <w:rPr>
                <w:rFonts w:ascii="Arial"/>
                <w:sz w:val="21"/>
              </w:rPr>
            </w:pPr>
          </w:p>
        </w:tc>
        <w:tc>
          <w:tcPr>
            <w:tcW w:w="1482" w:type="dxa"/>
            <w:vAlign w:val="top"/>
          </w:tcPr>
          <w:p w14:paraId="19390F25">
            <w:pPr>
              <w:rPr>
                <w:rFonts w:ascii="Arial"/>
                <w:sz w:val="21"/>
              </w:rPr>
            </w:pPr>
          </w:p>
        </w:tc>
        <w:tc>
          <w:tcPr>
            <w:tcW w:w="1265" w:type="dxa"/>
            <w:vAlign w:val="top"/>
          </w:tcPr>
          <w:p w14:paraId="65351D07">
            <w:pPr>
              <w:rPr>
                <w:rFonts w:ascii="Arial"/>
                <w:sz w:val="21"/>
              </w:rPr>
            </w:pPr>
          </w:p>
        </w:tc>
      </w:tr>
      <w:tr w14:paraId="32FA6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890" w:type="dxa"/>
            <w:vAlign w:val="top"/>
          </w:tcPr>
          <w:p w14:paraId="5414365E">
            <w:pPr>
              <w:spacing w:before="112" w:line="187" w:lineRule="auto"/>
              <w:ind w:left="397"/>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4410" w:type="dxa"/>
            <w:vAlign w:val="top"/>
          </w:tcPr>
          <w:p w14:paraId="00E5FE58">
            <w:pPr>
              <w:pStyle w:val="6"/>
              <w:spacing w:before="73" w:line="220" w:lineRule="auto"/>
              <w:ind w:left="1892"/>
            </w:pPr>
            <w:r>
              <w:rPr>
                <w:spacing w:val="-1"/>
              </w:rPr>
              <w:t>机械费</w:t>
            </w:r>
          </w:p>
        </w:tc>
        <w:tc>
          <w:tcPr>
            <w:tcW w:w="875" w:type="dxa"/>
            <w:vAlign w:val="top"/>
          </w:tcPr>
          <w:p w14:paraId="4F9B76AC">
            <w:pPr>
              <w:rPr>
                <w:rFonts w:ascii="Arial"/>
                <w:sz w:val="21"/>
              </w:rPr>
            </w:pPr>
          </w:p>
        </w:tc>
        <w:tc>
          <w:tcPr>
            <w:tcW w:w="1075" w:type="dxa"/>
            <w:vAlign w:val="top"/>
          </w:tcPr>
          <w:p w14:paraId="7CC60B44">
            <w:pPr>
              <w:rPr>
                <w:rFonts w:ascii="Arial"/>
                <w:sz w:val="21"/>
              </w:rPr>
            </w:pPr>
          </w:p>
        </w:tc>
        <w:tc>
          <w:tcPr>
            <w:tcW w:w="1482" w:type="dxa"/>
            <w:vAlign w:val="top"/>
          </w:tcPr>
          <w:p w14:paraId="68F501F6">
            <w:pPr>
              <w:rPr>
                <w:rFonts w:ascii="Arial"/>
                <w:sz w:val="21"/>
              </w:rPr>
            </w:pPr>
          </w:p>
        </w:tc>
        <w:tc>
          <w:tcPr>
            <w:tcW w:w="1265" w:type="dxa"/>
            <w:vAlign w:val="top"/>
          </w:tcPr>
          <w:p w14:paraId="573FFE1E">
            <w:pPr>
              <w:spacing w:before="112" w:line="187" w:lineRule="auto"/>
              <w:ind w:left="35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836.47</w:t>
            </w:r>
          </w:p>
        </w:tc>
      </w:tr>
      <w:tr w14:paraId="000B0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6F2B47C6">
            <w:pPr>
              <w:rPr>
                <w:rFonts w:ascii="Arial"/>
                <w:sz w:val="21"/>
              </w:rPr>
            </w:pPr>
          </w:p>
        </w:tc>
        <w:tc>
          <w:tcPr>
            <w:tcW w:w="4410" w:type="dxa"/>
            <w:vAlign w:val="top"/>
          </w:tcPr>
          <w:p w14:paraId="5633518F">
            <w:pPr>
              <w:pStyle w:val="6"/>
              <w:spacing w:before="73" w:line="220" w:lineRule="auto"/>
              <w:ind w:left="1060"/>
              <w:rPr>
                <w:rFonts w:ascii="Times New Roman" w:hAnsi="Times New Roman" w:eastAsia="Times New Roman" w:cs="Times New Roman"/>
              </w:rPr>
            </w:pPr>
            <w:r>
              <w:rPr>
                <w:spacing w:val="-2"/>
              </w:rPr>
              <w:t>履带式拖拉机 功率</w:t>
            </w:r>
            <w:r>
              <w:rPr>
                <w:spacing w:val="-35"/>
              </w:rPr>
              <w:t xml:space="preserve"> </w:t>
            </w:r>
            <w:r>
              <w:rPr>
                <w:rFonts w:ascii="Times New Roman" w:hAnsi="Times New Roman" w:eastAsia="Times New Roman" w:cs="Times New Roman"/>
                <w:spacing w:val="-2"/>
              </w:rPr>
              <w:t>59kw</w:t>
            </w:r>
          </w:p>
        </w:tc>
        <w:tc>
          <w:tcPr>
            <w:tcW w:w="875" w:type="dxa"/>
            <w:vAlign w:val="top"/>
          </w:tcPr>
          <w:p w14:paraId="4788616E">
            <w:pPr>
              <w:pStyle w:val="6"/>
              <w:spacing w:before="73" w:line="222" w:lineRule="auto"/>
              <w:ind w:left="252"/>
            </w:pPr>
            <w:r>
              <w:rPr>
                <w:spacing w:val="-6"/>
              </w:rPr>
              <w:t>台班</w:t>
            </w:r>
          </w:p>
        </w:tc>
        <w:tc>
          <w:tcPr>
            <w:tcW w:w="1075" w:type="dxa"/>
            <w:vAlign w:val="top"/>
          </w:tcPr>
          <w:p w14:paraId="37731740">
            <w:pPr>
              <w:spacing w:before="111" w:line="187" w:lineRule="auto"/>
              <w:ind w:left="37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1.20</w:t>
            </w:r>
          </w:p>
        </w:tc>
        <w:tc>
          <w:tcPr>
            <w:tcW w:w="1482" w:type="dxa"/>
            <w:vAlign w:val="top"/>
          </w:tcPr>
          <w:p w14:paraId="7E40567A">
            <w:pPr>
              <w:spacing w:before="111" w:line="187" w:lineRule="auto"/>
              <w:ind w:left="4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682.22</w:t>
            </w:r>
          </w:p>
        </w:tc>
        <w:tc>
          <w:tcPr>
            <w:tcW w:w="1265" w:type="dxa"/>
            <w:vAlign w:val="top"/>
          </w:tcPr>
          <w:p w14:paraId="56C2D4C0">
            <w:pPr>
              <w:spacing w:before="111" w:line="187" w:lineRule="auto"/>
              <w:ind w:left="35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818.66</w:t>
            </w:r>
          </w:p>
        </w:tc>
      </w:tr>
      <w:tr w14:paraId="50CB0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23A411BA">
            <w:pPr>
              <w:rPr>
                <w:rFonts w:ascii="Arial"/>
                <w:sz w:val="21"/>
              </w:rPr>
            </w:pPr>
          </w:p>
        </w:tc>
        <w:tc>
          <w:tcPr>
            <w:tcW w:w="4410" w:type="dxa"/>
            <w:vAlign w:val="top"/>
          </w:tcPr>
          <w:p w14:paraId="54000E13">
            <w:pPr>
              <w:pStyle w:val="6"/>
              <w:spacing w:before="73" w:line="221" w:lineRule="auto"/>
              <w:ind w:left="1685"/>
            </w:pPr>
            <w:r>
              <w:rPr>
                <w:spacing w:val="-2"/>
              </w:rPr>
              <w:t>无头三铧犁</w:t>
            </w:r>
          </w:p>
        </w:tc>
        <w:tc>
          <w:tcPr>
            <w:tcW w:w="875" w:type="dxa"/>
            <w:vAlign w:val="top"/>
          </w:tcPr>
          <w:p w14:paraId="58E8F660">
            <w:pPr>
              <w:pStyle w:val="6"/>
              <w:spacing w:before="73" w:line="222" w:lineRule="auto"/>
              <w:ind w:left="252"/>
            </w:pPr>
            <w:r>
              <w:rPr>
                <w:spacing w:val="-6"/>
              </w:rPr>
              <w:t>台班</w:t>
            </w:r>
          </w:p>
        </w:tc>
        <w:tc>
          <w:tcPr>
            <w:tcW w:w="1075" w:type="dxa"/>
            <w:vAlign w:val="top"/>
          </w:tcPr>
          <w:p w14:paraId="5FE04D4D">
            <w:pPr>
              <w:spacing w:before="112" w:line="187" w:lineRule="auto"/>
              <w:ind w:left="37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1.20</w:t>
            </w:r>
          </w:p>
        </w:tc>
        <w:tc>
          <w:tcPr>
            <w:tcW w:w="1482" w:type="dxa"/>
            <w:vAlign w:val="top"/>
          </w:tcPr>
          <w:p w14:paraId="50C72D0F">
            <w:pPr>
              <w:spacing w:before="112" w:line="187" w:lineRule="auto"/>
              <w:ind w:left="53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11.37</w:t>
            </w:r>
          </w:p>
        </w:tc>
        <w:tc>
          <w:tcPr>
            <w:tcW w:w="1265" w:type="dxa"/>
            <w:vAlign w:val="top"/>
          </w:tcPr>
          <w:p w14:paraId="7C574DFC">
            <w:pPr>
              <w:spacing w:before="112" w:line="187" w:lineRule="auto"/>
              <w:ind w:left="418"/>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13.64</w:t>
            </w:r>
          </w:p>
        </w:tc>
      </w:tr>
      <w:tr w14:paraId="4B67C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1445A7A2">
            <w:pPr>
              <w:rPr>
                <w:rFonts w:ascii="Arial"/>
                <w:sz w:val="21"/>
              </w:rPr>
            </w:pPr>
          </w:p>
        </w:tc>
        <w:tc>
          <w:tcPr>
            <w:tcW w:w="4410" w:type="dxa"/>
            <w:vAlign w:val="top"/>
          </w:tcPr>
          <w:p w14:paraId="7B3FD00D">
            <w:pPr>
              <w:pStyle w:val="6"/>
              <w:spacing w:before="74" w:line="220" w:lineRule="auto"/>
              <w:ind w:left="1685"/>
            </w:pPr>
            <w:r>
              <w:rPr>
                <w:spacing w:val="-2"/>
              </w:rPr>
              <w:t>其他机械费</w:t>
            </w:r>
          </w:p>
        </w:tc>
        <w:tc>
          <w:tcPr>
            <w:tcW w:w="875" w:type="dxa"/>
            <w:vAlign w:val="top"/>
          </w:tcPr>
          <w:p w14:paraId="1423AB72">
            <w:pPr>
              <w:spacing w:before="109" w:line="230" w:lineRule="auto"/>
              <w:ind w:left="35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75" w:type="dxa"/>
            <w:vAlign w:val="top"/>
          </w:tcPr>
          <w:p w14:paraId="4DC25CEC">
            <w:pPr>
              <w:spacing w:before="112" w:line="187" w:lineRule="auto"/>
              <w:ind w:left="3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0.50</w:t>
            </w:r>
          </w:p>
        </w:tc>
        <w:tc>
          <w:tcPr>
            <w:tcW w:w="1482" w:type="dxa"/>
            <w:vAlign w:val="top"/>
          </w:tcPr>
          <w:p w14:paraId="2E41CC0C">
            <w:pPr>
              <w:spacing w:before="112" w:line="187" w:lineRule="auto"/>
              <w:ind w:left="46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832.31</w:t>
            </w:r>
          </w:p>
        </w:tc>
        <w:tc>
          <w:tcPr>
            <w:tcW w:w="1265" w:type="dxa"/>
            <w:vAlign w:val="top"/>
          </w:tcPr>
          <w:p w14:paraId="2353AC6E">
            <w:pPr>
              <w:spacing w:before="112" w:line="187" w:lineRule="auto"/>
              <w:ind w:left="4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4.16</w:t>
            </w:r>
          </w:p>
        </w:tc>
      </w:tr>
      <w:tr w14:paraId="14DAC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890" w:type="dxa"/>
            <w:vAlign w:val="top"/>
          </w:tcPr>
          <w:p w14:paraId="0EA62C0C">
            <w:pPr>
              <w:pStyle w:val="6"/>
              <w:spacing w:before="107" w:line="183" w:lineRule="auto"/>
              <w:ind w:left="274"/>
              <w:rPr>
                <w:rFonts w:ascii="Times New Roman" w:hAnsi="Times New Roman" w:eastAsia="Times New Roman" w:cs="Times New Roman"/>
              </w:rPr>
            </w:pPr>
            <w:r>
              <w:rPr>
                <w:rFonts w:ascii="Times New Roman" w:hAnsi="Times New Roman" w:eastAsia="Times New Roman" w:cs="Times New Roman"/>
                <w:spacing w:val="-3"/>
              </w:rPr>
              <w:t>(</w:t>
            </w:r>
            <w:r>
              <w:rPr>
                <w:spacing w:val="-3"/>
              </w:rPr>
              <w:t>二</w:t>
            </w:r>
            <w:r>
              <w:rPr>
                <w:rFonts w:ascii="Times New Roman" w:hAnsi="Times New Roman" w:eastAsia="Times New Roman" w:cs="Times New Roman"/>
                <w:spacing w:val="-3"/>
              </w:rPr>
              <w:t>)</w:t>
            </w:r>
          </w:p>
        </w:tc>
        <w:tc>
          <w:tcPr>
            <w:tcW w:w="4410" w:type="dxa"/>
            <w:vAlign w:val="top"/>
          </w:tcPr>
          <w:p w14:paraId="2208702D">
            <w:pPr>
              <w:pStyle w:val="6"/>
              <w:spacing w:before="72" w:line="221" w:lineRule="auto"/>
              <w:ind w:left="1892"/>
            </w:pPr>
            <w:r>
              <w:rPr>
                <w:spacing w:val="-2"/>
              </w:rPr>
              <w:t>措施费</w:t>
            </w:r>
          </w:p>
        </w:tc>
        <w:tc>
          <w:tcPr>
            <w:tcW w:w="875" w:type="dxa"/>
            <w:vAlign w:val="top"/>
          </w:tcPr>
          <w:p w14:paraId="2536C807">
            <w:pPr>
              <w:spacing w:before="107" w:line="230" w:lineRule="auto"/>
              <w:ind w:left="35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75" w:type="dxa"/>
            <w:vAlign w:val="top"/>
          </w:tcPr>
          <w:p w14:paraId="4C4AC201">
            <w:pPr>
              <w:spacing w:before="110" w:line="187" w:lineRule="auto"/>
              <w:ind w:left="36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3.90</w:t>
            </w:r>
          </w:p>
        </w:tc>
        <w:tc>
          <w:tcPr>
            <w:tcW w:w="1482" w:type="dxa"/>
            <w:vAlign w:val="top"/>
          </w:tcPr>
          <w:p w14:paraId="0EEFE314">
            <w:pPr>
              <w:spacing w:before="110" w:line="187" w:lineRule="auto"/>
              <w:ind w:left="40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2486.40</w:t>
            </w:r>
          </w:p>
        </w:tc>
        <w:tc>
          <w:tcPr>
            <w:tcW w:w="1265" w:type="dxa"/>
            <w:vAlign w:val="top"/>
          </w:tcPr>
          <w:p w14:paraId="2A17B8C7">
            <w:pPr>
              <w:spacing w:before="110" w:line="187" w:lineRule="auto"/>
              <w:ind w:left="40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96.97</w:t>
            </w:r>
          </w:p>
        </w:tc>
      </w:tr>
      <w:tr w14:paraId="37AA81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4D4BB0A6">
            <w:pPr>
              <w:pStyle w:val="6"/>
              <w:spacing w:before="113" w:line="179" w:lineRule="auto"/>
              <w:ind w:left="347"/>
            </w:pPr>
            <w:r>
              <w:t>二</w:t>
            </w:r>
          </w:p>
        </w:tc>
        <w:tc>
          <w:tcPr>
            <w:tcW w:w="4410" w:type="dxa"/>
            <w:vAlign w:val="top"/>
          </w:tcPr>
          <w:p w14:paraId="2ED8C25A">
            <w:pPr>
              <w:pStyle w:val="6"/>
              <w:spacing w:before="74" w:line="221" w:lineRule="auto"/>
              <w:ind w:left="1909"/>
            </w:pPr>
            <w:r>
              <w:rPr>
                <w:spacing w:val="-5"/>
              </w:rPr>
              <w:t>间接费</w:t>
            </w:r>
          </w:p>
        </w:tc>
        <w:tc>
          <w:tcPr>
            <w:tcW w:w="875" w:type="dxa"/>
            <w:vAlign w:val="top"/>
          </w:tcPr>
          <w:p w14:paraId="59B99288">
            <w:pPr>
              <w:spacing w:before="109" w:line="230" w:lineRule="auto"/>
              <w:ind w:left="35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75" w:type="dxa"/>
            <w:vAlign w:val="top"/>
          </w:tcPr>
          <w:p w14:paraId="3C2906AE">
            <w:pPr>
              <w:spacing w:before="113" w:line="187" w:lineRule="auto"/>
              <w:ind w:left="3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c>
          <w:tcPr>
            <w:tcW w:w="1482" w:type="dxa"/>
            <w:vAlign w:val="top"/>
          </w:tcPr>
          <w:p w14:paraId="7FDCB105">
            <w:pPr>
              <w:spacing w:before="113" w:line="187" w:lineRule="auto"/>
              <w:ind w:left="40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2583.37</w:t>
            </w:r>
          </w:p>
        </w:tc>
        <w:tc>
          <w:tcPr>
            <w:tcW w:w="1265" w:type="dxa"/>
            <w:vAlign w:val="top"/>
          </w:tcPr>
          <w:p w14:paraId="60D96584">
            <w:pPr>
              <w:spacing w:before="113" w:line="187" w:lineRule="auto"/>
              <w:ind w:left="36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129.17</w:t>
            </w:r>
          </w:p>
        </w:tc>
      </w:tr>
      <w:tr w14:paraId="1988F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0161A2A7">
            <w:pPr>
              <w:pStyle w:val="6"/>
              <w:spacing w:before="74" w:line="238" w:lineRule="auto"/>
              <w:ind w:left="344"/>
            </w:pPr>
            <w:r>
              <w:t>三</w:t>
            </w:r>
          </w:p>
        </w:tc>
        <w:tc>
          <w:tcPr>
            <w:tcW w:w="4410" w:type="dxa"/>
            <w:vAlign w:val="top"/>
          </w:tcPr>
          <w:p w14:paraId="4E3FEBAB">
            <w:pPr>
              <w:pStyle w:val="6"/>
              <w:spacing w:before="75" w:line="221" w:lineRule="auto"/>
              <w:ind w:left="1999"/>
            </w:pPr>
            <w:r>
              <w:rPr>
                <w:spacing w:val="-2"/>
              </w:rPr>
              <w:t>利润</w:t>
            </w:r>
          </w:p>
        </w:tc>
        <w:tc>
          <w:tcPr>
            <w:tcW w:w="875" w:type="dxa"/>
            <w:vAlign w:val="top"/>
          </w:tcPr>
          <w:p w14:paraId="68D0259D">
            <w:pPr>
              <w:spacing w:before="110" w:line="230" w:lineRule="auto"/>
              <w:ind w:left="35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75" w:type="dxa"/>
            <w:vAlign w:val="top"/>
          </w:tcPr>
          <w:p w14:paraId="0B8CBA2E">
            <w:pPr>
              <w:spacing w:before="113" w:line="187" w:lineRule="auto"/>
              <w:ind w:left="36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c>
          <w:tcPr>
            <w:tcW w:w="1482" w:type="dxa"/>
            <w:vAlign w:val="top"/>
          </w:tcPr>
          <w:p w14:paraId="747A0EFB">
            <w:pPr>
              <w:spacing w:before="113" w:line="187" w:lineRule="auto"/>
              <w:ind w:left="40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2712.54</w:t>
            </w:r>
          </w:p>
        </w:tc>
        <w:tc>
          <w:tcPr>
            <w:tcW w:w="1265" w:type="dxa"/>
            <w:vAlign w:val="top"/>
          </w:tcPr>
          <w:p w14:paraId="58F536DB">
            <w:pPr>
              <w:spacing w:before="113" w:line="187" w:lineRule="auto"/>
              <w:ind w:left="4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81.38</w:t>
            </w:r>
          </w:p>
        </w:tc>
      </w:tr>
      <w:tr w14:paraId="6AFC5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65FF4BE3">
            <w:pPr>
              <w:pStyle w:val="6"/>
              <w:spacing w:before="75" w:line="223" w:lineRule="auto"/>
              <w:ind w:left="363"/>
            </w:pPr>
            <w:r>
              <w:t>四</w:t>
            </w:r>
          </w:p>
        </w:tc>
        <w:tc>
          <w:tcPr>
            <w:tcW w:w="4410" w:type="dxa"/>
            <w:vAlign w:val="top"/>
          </w:tcPr>
          <w:p w14:paraId="08EBD872">
            <w:pPr>
              <w:pStyle w:val="6"/>
              <w:spacing w:before="75" w:line="219" w:lineRule="auto"/>
              <w:ind w:left="1789"/>
            </w:pPr>
            <w:r>
              <w:rPr>
                <w:spacing w:val="-2"/>
              </w:rPr>
              <w:t>材料价差</w:t>
            </w:r>
          </w:p>
        </w:tc>
        <w:tc>
          <w:tcPr>
            <w:tcW w:w="875" w:type="dxa"/>
            <w:vAlign w:val="top"/>
          </w:tcPr>
          <w:p w14:paraId="67740150">
            <w:pPr>
              <w:rPr>
                <w:rFonts w:ascii="Arial"/>
                <w:sz w:val="21"/>
              </w:rPr>
            </w:pPr>
          </w:p>
        </w:tc>
        <w:tc>
          <w:tcPr>
            <w:tcW w:w="1075" w:type="dxa"/>
            <w:vAlign w:val="top"/>
          </w:tcPr>
          <w:p w14:paraId="20DD4176">
            <w:pPr>
              <w:rPr>
                <w:rFonts w:ascii="Arial"/>
                <w:sz w:val="21"/>
              </w:rPr>
            </w:pPr>
          </w:p>
        </w:tc>
        <w:tc>
          <w:tcPr>
            <w:tcW w:w="1482" w:type="dxa"/>
            <w:vAlign w:val="top"/>
          </w:tcPr>
          <w:p w14:paraId="1B5B2CE5">
            <w:pPr>
              <w:rPr>
                <w:rFonts w:ascii="Arial"/>
                <w:sz w:val="21"/>
              </w:rPr>
            </w:pPr>
          </w:p>
        </w:tc>
        <w:tc>
          <w:tcPr>
            <w:tcW w:w="1265" w:type="dxa"/>
            <w:vAlign w:val="top"/>
          </w:tcPr>
          <w:p w14:paraId="2982D591">
            <w:pPr>
              <w:spacing w:before="113" w:line="187" w:lineRule="auto"/>
              <w:ind w:left="34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269.28</w:t>
            </w:r>
          </w:p>
        </w:tc>
      </w:tr>
      <w:tr w14:paraId="09D6B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57B8CF0E">
            <w:pPr>
              <w:rPr>
                <w:rFonts w:ascii="Arial"/>
                <w:sz w:val="21"/>
              </w:rPr>
            </w:pPr>
          </w:p>
        </w:tc>
        <w:tc>
          <w:tcPr>
            <w:tcW w:w="4410" w:type="dxa"/>
            <w:vAlign w:val="top"/>
          </w:tcPr>
          <w:p w14:paraId="64BAFBDC">
            <w:pPr>
              <w:pStyle w:val="6"/>
              <w:spacing w:before="76" w:line="221" w:lineRule="auto"/>
              <w:ind w:left="1998"/>
            </w:pPr>
            <w:r>
              <w:rPr>
                <w:spacing w:val="-2"/>
              </w:rPr>
              <w:t>柴油</w:t>
            </w:r>
          </w:p>
        </w:tc>
        <w:tc>
          <w:tcPr>
            <w:tcW w:w="875" w:type="dxa"/>
            <w:vAlign w:val="top"/>
          </w:tcPr>
          <w:p w14:paraId="7ED86D8F">
            <w:pPr>
              <w:spacing w:before="110" w:line="191"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kg</w:t>
            </w:r>
          </w:p>
        </w:tc>
        <w:tc>
          <w:tcPr>
            <w:tcW w:w="1075" w:type="dxa"/>
            <w:vAlign w:val="top"/>
          </w:tcPr>
          <w:p w14:paraId="7627B705">
            <w:pPr>
              <w:spacing w:before="114"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66.00</w:t>
            </w:r>
          </w:p>
        </w:tc>
        <w:tc>
          <w:tcPr>
            <w:tcW w:w="1482" w:type="dxa"/>
            <w:vAlign w:val="top"/>
          </w:tcPr>
          <w:p w14:paraId="716B4B38">
            <w:pPr>
              <w:spacing w:before="114" w:line="187" w:lineRule="auto"/>
              <w:ind w:left="5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4.08</w:t>
            </w:r>
          </w:p>
        </w:tc>
        <w:tc>
          <w:tcPr>
            <w:tcW w:w="1265" w:type="dxa"/>
            <w:vAlign w:val="top"/>
          </w:tcPr>
          <w:p w14:paraId="330091B4">
            <w:pPr>
              <w:spacing w:before="114" w:line="187" w:lineRule="auto"/>
              <w:ind w:left="34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269.28</w:t>
            </w:r>
          </w:p>
        </w:tc>
      </w:tr>
      <w:tr w14:paraId="4B042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890" w:type="dxa"/>
            <w:vAlign w:val="top"/>
          </w:tcPr>
          <w:p w14:paraId="523D358B">
            <w:pPr>
              <w:pStyle w:val="6"/>
              <w:spacing w:before="75" w:line="231" w:lineRule="auto"/>
              <w:ind w:left="347"/>
            </w:pPr>
            <w:r>
              <w:t>五</w:t>
            </w:r>
          </w:p>
        </w:tc>
        <w:tc>
          <w:tcPr>
            <w:tcW w:w="4410" w:type="dxa"/>
            <w:vAlign w:val="top"/>
          </w:tcPr>
          <w:p w14:paraId="1BA55F63">
            <w:pPr>
              <w:pStyle w:val="6"/>
              <w:spacing w:before="76" w:line="221" w:lineRule="auto"/>
              <w:ind w:left="1997"/>
            </w:pPr>
            <w:r>
              <w:rPr>
                <w:spacing w:val="-2"/>
              </w:rPr>
              <w:t>税金</w:t>
            </w:r>
          </w:p>
        </w:tc>
        <w:tc>
          <w:tcPr>
            <w:tcW w:w="875" w:type="dxa"/>
            <w:vAlign w:val="top"/>
          </w:tcPr>
          <w:p w14:paraId="1DF16DBB">
            <w:pPr>
              <w:spacing w:before="111" w:line="230" w:lineRule="auto"/>
              <w:ind w:left="35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75" w:type="dxa"/>
            <w:vAlign w:val="top"/>
          </w:tcPr>
          <w:p w14:paraId="34F247B6">
            <w:pPr>
              <w:spacing w:before="114" w:line="187" w:lineRule="auto"/>
              <w:ind w:left="36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9.00</w:t>
            </w:r>
          </w:p>
        </w:tc>
        <w:tc>
          <w:tcPr>
            <w:tcW w:w="1482" w:type="dxa"/>
            <w:vAlign w:val="top"/>
          </w:tcPr>
          <w:p w14:paraId="33B5DAF9">
            <w:pPr>
              <w:spacing w:before="114" w:line="187" w:lineRule="auto"/>
              <w:ind w:left="40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3063.19</w:t>
            </w:r>
          </w:p>
        </w:tc>
        <w:tc>
          <w:tcPr>
            <w:tcW w:w="1265" w:type="dxa"/>
            <w:vAlign w:val="top"/>
          </w:tcPr>
          <w:p w14:paraId="101F04C0">
            <w:pPr>
              <w:spacing w:before="114" w:line="187" w:lineRule="auto"/>
              <w:ind w:left="34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275.69</w:t>
            </w:r>
          </w:p>
        </w:tc>
      </w:tr>
      <w:tr w14:paraId="23718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890" w:type="dxa"/>
            <w:vAlign w:val="top"/>
          </w:tcPr>
          <w:p w14:paraId="169773CD">
            <w:pPr>
              <w:rPr>
                <w:rFonts w:ascii="Arial"/>
                <w:sz w:val="21"/>
              </w:rPr>
            </w:pPr>
          </w:p>
        </w:tc>
        <w:tc>
          <w:tcPr>
            <w:tcW w:w="4410" w:type="dxa"/>
            <w:vAlign w:val="top"/>
          </w:tcPr>
          <w:p w14:paraId="1F2671D6">
            <w:pPr>
              <w:pStyle w:val="6"/>
              <w:spacing w:before="73" w:line="222" w:lineRule="auto"/>
              <w:ind w:left="1999"/>
            </w:pPr>
            <w:r>
              <w:rPr>
                <w:spacing w:val="-2"/>
              </w:rPr>
              <w:t>合计</w:t>
            </w:r>
          </w:p>
        </w:tc>
        <w:tc>
          <w:tcPr>
            <w:tcW w:w="875" w:type="dxa"/>
            <w:vAlign w:val="top"/>
          </w:tcPr>
          <w:p w14:paraId="7D862624">
            <w:pPr>
              <w:rPr>
                <w:rFonts w:ascii="Arial"/>
                <w:sz w:val="21"/>
              </w:rPr>
            </w:pPr>
          </w:p>
        </w:tc>
        <w:tc>
          <w:tcPr>
            <w:tcW w:w="1075" w:type="dxa"/>
            <w:vAlign w:val="top"/>
          </w:tcPr>
          <w:p w14:paraId="0FBF2B8E">
            <w:pPr>
              <w:rPr>
                <w:rFonts w:ascii="Arial"/>
                <w:sz w:val="21"/>
              </w:rPr>
            </w:pPr>
          </w:p>
        </w:tc>
        <w:tc>
          <w:tcPr>
            <w:tcW w:w="1482" w:type="dxa"/>
            <w:vAlign w:val="top"/>
          </w:tcPr>
          <w:p w14:paraId="066EA118">
            <w:pPr>
              <w:rPr>
                <w:rFonts w:ascii="Arial"/>
                <w:sz w:val="21"/>
              </w:rPr>
            </w:pPr>
          </w:p>
        </w:tc>
        <w:tc>
          <w:tcPr>
            <w:tcW w:w="1265" w:type="dxa"/>
            <w:vAlign w:val="top"/>
          </w:tcPr>
          <w:p w14:paraId="4A2A3A8E">
            <w:pPr>
              <w:spacing w:before="112" w:line="187" w:lineRule="auto"/>
              <w:ind w:left="2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3338.88</w:t>
            </w:r>
          </w:p>
        </w:tc>
      </w:tr>
    </w:tbl>
    <w:p w14:paraId="376F380D">
      <w:pPr>
        <w:pStyle w:val="2"/>
      </w:pPr>
    </w:p>
    <w:p w14:paraId="11DEFC93">
      <w:pPr>
        <w:sectPr>
          <w:footerReference r:id="rId196" w:type="default"/>
          <w:pgSz w:w="11912" w:h="16841"/>
          <w:pgMar w:top="1212" w:right="780" w:bottom="885" w:left="1128" w:header="887" w:footer="722" w:gutter="0"/>
          <w:cols w:space="720" w:num="1"/>
        </w:sectPr>
      </w:pPr>
    </w:p>
    <w:p w14:paraId="2B95E79D">
      <w:pPr>
        <w:spacing w:before="256" w:line="213" w:lineRule="auto"/>
        <w:ind w:left="2909"/>
        <w:rPr>
          <w:rFonts w:ascii="宋体" w:hAnsi="宋体" w:eastAsia="宋体" w:cs="宋体"/>
          <w:sz w:val="21"/>
          <w:szCs w:val="21"/>
        </w:rPr>
      </w:pPr>
      <w:r>
        <w:rPr>
          <w:rFonts w:ascii="宋体" w:hAnsi="宋体" w:eastAsia="宋体" w:cs="宋体"/>
          <w:b/>
          <w:bCs/>
          <w:spacing w:val="-1"/>
          <w:sz w:val="21"/>
          <w:szCs w:val="21"/>
        </w:rPr>
        <w:t>表</w:t>
      </w:r>
      <w:r>
        <w:rPr>
          <w:rFonts w:ascii="宋体" w:hAnsi="宋体" w:eastAsia="宋体" w:cs="宋体"/>
          <w:spacing w:val="-27"/>
          <w:sz w:val="21"/>
          <w:szCs w:val="21"/>
        </w:rPr>
        <w:t xml:space="preserve"> </w:t>
      </w:r>
      <w:r>
        <w:rPr>
          <w:rFonts w:ascii="Times New Roman" w:hAnsi="Times New Roman" w:eastAsia="Times New Roman" w:cs="Times New Roman"/>
          <w:b/>
          <w:bCs/>
          <w:spacing w:val="-1"/>
          <w:sz w:val="21"/>
          <w:szCs w:val="21"/>
        </w:rPr>
        <w:t xml:space="preserve">7-21 </w:t>
      </w:r>
      <w:r>
        <w:rPr>
          <w:rFonts w:ascii="宋体" w:hAnsi="宋体" w:eastAsia="宋体" w:cs="宋体"/>
          <w:b/>
          <w:bCs/>
          <w:spacing w:val="-1"/>
          <w:sz w:val="21"/>
          <w:szCs w:val="21"/>
        </w:rPr>
        <w:t>栽植苗木（刺槐）综合单价分析</w:t>
      </w:r>
      <w:r>
        <w:rPr>
          <w:rFonts w:ascii="宋体" w:hAnsi="宋体" w:eastAsia="宋体" w:cs="宋体"/>
          <w:spacing w:val="-1"/>
          <w:sz w:val="21"/>
          <w:szCs w:val="21"/>
        </w:rPr>
        <w:t xml:space="preserve">                 </w:t>
      </w:r>
      <w:r>
        <w:rPr>
          <w:rFonts w:ascii="宋体" w:hAnsi="宋体" w:eastAsia="宋体" w:cs="宋体"/>
          <w:b/>
          <w:bCs/>
          <w:spacing w:val="-1"/>
          <w:sz w:val="21"/>
          <w:szCs w:val="21"/>
        </w:rPr>
        <w:t>单位：</w:t>
      </w:r>
      <w:r>
        <w:rPr>
          <w:rFonts w:ascii="Times New Roman" w:hAnsi="Times New Roman" w:eastAsia="Times New Roman" w:cs="Times New Roman"/>
          <w:b/>
          <w:bCs/>
          <w:spacing w:val="-1"/>
          <w:sz w:val="21"/>
          <w:szCs w:val="21"/>
        </w:rPr>
        <w:t xml:space="preserve">100 </w:t>
      </w:r>
      <w:r>
        <w:rPr>
          <w:rFonts w:ascii="宋体" w:hAnsi="宋体" w:eastAsia="宋体" w:cs="宋体"/>
          <w:b/>
          <w:bCs/>
          <w:spacing w:val="-1"/>
          <w:sz w:val="21"/>
          <w:szCs w:val="21"/>
        </w:rPr>
        <w:t>株</w:t>
      </w:r>
    </w:p>
    <w:tbl>
      <w:tblPr>
        <w:tblStyle w:val="5"/>
        <w:tblW w:w="99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5"/>
        <w:gridCol w:w="3083"/>
        <w:gridCol w:w="1418"/>
        <w:gridCol w:w="1557"/>
        <w:gridCol w:w="1276"/>
        <w:gridCol w:w="1766"/>
      </w:tblGrid>
      <w:tr w14:paraId="5C29F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885" w:type="dxa"/>
            <w:vAlign w:val="top"/>
          </w:tcPr>
          <w:p w14:paraId="49207E53">
            <w:pPr>
              <w:pStyle w:val="6"/>
              <w:spacing w:before="36" w:line="224" w:lineRule="auto"/>
              <w:ind w:left="319" w:right="119" w:hanging="179"/>
              <w:rPr>
                <w:rFonts w:ascii="Times New Roman" w:hAnsi="Times New Roman" w:eastAsia="Times New Roman" w:cs="Times New Roman"/>
              </w:rPr>
            </w:pPr>
            <w:r>
              <w:rPr>
                <w:spacing w:val="-4"/>
              </w:rPr>
              <w:t>定额编</w:t>
            </w:r>
            <w:r>
              <w:rPr>
                <w:spacing w:val="1"/>
              </w:rPr>
              <w:t xml:space="preserve"> </w:t>
            </w:r>
            <w:r>
              <w:rPr>
                <w:spacing w:val="-6"/>
              </w:rPr>
              <w:t>号</w:t>
            </w:r>
            <w:r>
              <w:rPr>
                <w:rFonts w:ascii="Times New Roman" w:hAnsi="Times New Roman" w:eastAsia="Times New Roman" w:cs="Times New Roman"/>
                <w:spacing w:val="-6"/>
              </w:rPr>
              <w:t>:</w:t>
            </w:r>
          </w:p>
        </w:tc>
        <w:tc>
          <w:tcPr>
            <w:tcW w:w="7334" w:type="dxa"/>
            <w:gridSpan w:val="4"/>
            <w:vAlign w:val="top"/>
          </w:tcPr>
          <w:p w14:paraId="0573B887">
            <w:pPr>
              <w:pStyle w:val="6"/>
              <w:spacing w:before="170" w:line="214" w:lineRule="auto"/>
              <w:ind w:left="1332"/>
            </w:pPr>
            <w:r>
              <w:rPr>
                <w:rFonts w:ascii="Times New Roman" w:hAnsi="Times New Roman" w:eastAsia="Times New Roman" w:cs="Times New Roman"/>
                <w:spacing w:val="-2"/>
              </w:rPr>
              <w:t xml:space="preserve">[90002 </w:t>
            </w:r>
            <w:r>
              <w:rPr>
                <w:spacing w:val="-2"/>
              </w:rPr>
              <w:t>换</w:t>
            </w:r>
            <w:r>
              <w:rPr>
                <w:rFonts w:ascii="Times New Roman" w:hAnsi="Times New Roman" w:eastAsia="Times New Roman" w:cs="Times New Roman"/>
                <w:spacing w:val="-2"/>
              </w:rPr>
              <w:t>]</w:t>
            </w:r>
            <w:r>
              <w:rPr>
                <w:spacing w:val="-2"/>
              </w:rPr>
              <w:t>栽植乔木刺槐</w:t>
            </w:r>
            <w:r>
              <w:rPr>
                <w:rFonts w:ascii="Times New Roman" w:hAnsi="Times New Roman" w:eastAsia="Times New Roman" w:cs="Times New Roman"/>
                <w:spacing w:val="-2"/>
              </w:rPr>
              <w:t>(</w:t>
            </w:r>
            <w:r>
              <w:rPr>
                <w:spacing w:val="-2"/>
              </w:rPr>
              <w:t>带土球</w:t>
            </w:r>
            <w:r>
              <w:rPr>
                <w:spacing w:val="-35"/>
              </w:rPr>
              <w:t xml:space="preserve"> </w:t>
            </w:r>
            <w:r>
              <w:rPr>
                <w:rFonts w:ascii="Times New Roman" w:hAnsi="Times New Roman" w:eastAsia="Times New Roman" w:cs="Times New Roman"/>
                <w:spacing w:val="-2"/>
              </w:rPr>
              <w:t>30cm</w:t>
            </w:r>
            <w:r>
              <w:rPr>
                <w:rFonts w:ascii="Times New Roman" w:hAnsi="Times New Roman" w:eastAsia="Times New Roman" w:cs="Times New Roman"/>
                <w:spacing w:val="29"/>
                <w:w w:val="101"/>
              </w:rPr>
              <w:t xml:space="preserve"> </w:t>
            </w:r>
            <w:r>
              <w:rPr>
                <w:spacing w:val="-2"/>
              </w:rPr>
              <w:t>以内</w:t>
            </w:r>
            <w:r>
              <w:rPr>
                <w:rFonts w:ascii="Times New Roman" w:hAnsi="Times New Roman" w:eastAsia="Times New Roman" w:cs="Times New Roman"/>
                <w:spacing w:val="-2"/>
              </w:rPr>
              <w:t>)~</w:t>
            </w:r>
            <w:r>
              <w:rPr>
                <w:spacing w:val="-2"/>
              </w:rPr>
              <w:t>Ⅲ类土</w:t>
            </w:r>
          </w:p>
        </w:tc>
        <w:tc>
          <w:tcPr>
            <w:tcW w:w="1766" w:type="dxa"/>
            <w:vAlign w:val="top"/>
          </w:tcPr>
          <w:p w14:paraId="1658D866">
            <w:pPr>
              <w:pStyle w:val="6"/>
              <w:spacing w:before="171" w:line="234" w:lineRule="auto"/>
              <w:ind w:left="336"/>
            </w:pPr>
            <w:r>
              <w:rPr>
                <w:spacing w:val="-2"/>
              </w:rPr>
              <w:t>金额单位</w:t>
            </w:r>
            <w:r>
              <w:rPr>
                <w:rFonts w:ascii="Times New Roman" w:hAnsi="Times New Roman" w:eastAsia="Times New Roman" w:cs="Times New Roman"/>
                <w:spacing w:val="-2"/>
              </w:rPr>
              <w:t>:</w:t>
            </w:r>
            <w:r>
              <w:rPr>
                <w:spacing w:val="-2"/>
              </w:rPr>
              <w:t>元</w:t>
            </w:r>
          </w:p>
        </w:tc>
      </w:tr>
      <w:tr w14:paraId="5D0B6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5CDAE343">
            <w:pPr>
              <w:pStyle w:val="6"/>
              <w:spacing w:before="70" w:line="236" w:lineRule="auto"/>
              <w:ind w:left="211"/>
              <w:rPr>
                <w:rFonts w:ascii="Times New Roman" w:hAnsi="Times New Roman" w:eastAsia="Times New Roman" w:cs="Times New Roman"/>
              </w:rPr>
            </w:pPr>
            <w:r>
              <w:rPr>
                <w:spacing w:val="-2"/>
              </w:rPr>
              <w:t>序号</w:t>
            </w:r>
            <w:r>
              <w:rPr>
                <w:rFonts w:ascii="Times New Roman" w:hAnsi="Times New Roman" w:eastAsia="Times New Roman" w:cs="Times New Roman"/>
                <w:spacing w:val="-2"/>
              </w:rPr>
              <w:t>:</w:t>
            </w:r>
          </w:p>
        </w:tc>
        <w:tc>
          <w:tcPr>
            <w:tcW w:w="3083" w:type="dxa"/>
            <w:vAlign w:val="top"/>
          </w:tcPr>
          <w:p w14:paraId="072C64A7">
            <w:pPr>
              <w:pStyle w:val="6"/>
              <w:spacing w:before="71" w:line="221" w:lineRule="auto"/>
              <w:ind w:left="1127"/>
            </w:pPr>
            <w:r>
              <w:rPr>
                <w:spacing w:val="-3"/>
              </w:rPr>
              <w:t>项目名称</w:t>
            </w:r>
          </w:p>
        </w:tc>
        <w:tc>
          <w:tcPr>
            <w:tcW w:w="1418" w:type="dxa"/>
            <w:vAlign w:val="top"/>
          </w:tcPr>
          <w:p w14:paraId="53BB1C5E">
            <w:pPr>
              <w:pStyle w:val="6"/>
              <w:spacing w:before="71" w:line="221" w:lineRule="auto"/>
              <w:ind w:left="506"/>
            </w:pPr>
            <w:r>
              <w:rPr>
                <w:spacing w:val="-2"/>
              </w:rPr>
              <w:t>单位</w:t>
            </w:r>
          </w:p>
        </w:tc>
        <w:tc>
          <w:tcPr>
            <w:tcW w:w="1557" w:type="dxa"/>
            <w:vAlign w:val="top"/>
          </w:tcPr>
          <w:p w14:paraId="4DBF2A89">
            <w:pPr>
              <w:pStyle w:val="6"/>
              <w:spacing w:before="70" w:line="221" w:lineRule="auto"/>
              <w:ind w:left="576"/>
            </w:pPr>
            <w:r>
              <w:rPr>
                <w:spacing w:val="-2"/>
              </w:rPr>
              <w:t>数量</w:t>
            </w:r>
          </w:p>
        </w:tc>
        <w:tc>
          <w:tcPr>
            <w:tcW w:w="1276" w:type="dxa"/>
            <w:vAlign w:val="top"/>
          </w:tcPr>
          <w:p w14:paraId="4F072897">
            <w:pPr>
              <w:pStyle w:val="6"/>
              <w:spacing w:before="71" w:line="219" w:lineRule="auto"/>
              <w:ind w:left="438"/>
            </w:pPr>
            <w:r>
              <w:rPr>
                <w:spacing w:val="-2"/>
              </w:rPr>
              <w:t>单价</w:t>
            </w:r>
          </w:p>
        </w:tc>
        <w:tc>
          <w:tcPr>
            <w:tcW w:w="1766" w:type="dxa"/>
            <w:vAlign w:val="top"/>
          </w:tcPr>
          <w:p w14:paraId="4AF5AF28">
            <w:pPr>
              <w:pStyle w:val="6"/>
              <w:spacing w:before="70" w:line="222" w:lineRule="auto"/>
              <w:ind w:left="685"/>
            </w:pPr>
            <w:r>
              <w:rPr>
                <w:spacing w:val="-3"/>
              </w:rPr>
              <w:t>小计</w:t>
            </w:r>
          </w:p>
        </w:tc>
      </w:tr>
      <w:tr w14:paraId="3F97A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3DEF5927">
            <w:pPr>
              <w:pStyle w:val="6"/>
              <w:spacing w:before="150" w:line="163" w:lineRule="exact"/>
              <w:ind w:left="347"/>
            </w:pPr>
            <w:r>
              <w:rPr>
                <w:position w:val="-4"/>
              </w:rPr>
              <w:t>一</w:t>
            </w:r>
          </w:p>
        </w:tc>
        <w:tc>
          <w:tcPr>
            <w:tcW w:w="3083" w:type="dxa"/>
            <w:vAlign w:val="top"/>
          </w:tcPr>
          <w:p w14:paraId="56159BF5">
            <w:pPr>
              <w:pStyle w:val="6"/>
              <w:spacing w:before="71" w:line="221" w:lineRule="auto"/>
              <w:ind w:left="1231"/>
            </w:pPr>
            <w:r>
              <w:rPr>
                <w:spacing w:val="-2"/>
              </w:rPr>
              <w:t>直接费</w:t>
            </w:r>
          </w:p>
        </w:tc>
        <w:tc>
          <w:tcPr>
            <w:tcW w:w="1418" w:type="dxa"/>
            <w:vAlign w:val="top"/>
          </w:tcPr>
          <w:p w14:paraId="3C8D190C">
            <w:pPr>
              <w:rPr>
                <w:rFonts w:ascii="Arial"/>
                <w:sz w:val="21"/>
              </w:rPr>
            </w:pPr>
          </w:p>
        </w:tc>
        <w:tc>
          <w:tcPr>
            <w:tcW w:w="1557" w:type="dxa"/>
            <w:vAlign w:val="top"/>
          </w:tcPr>
          <w:p w14:paraId="7CFE559A">
            <w:pPr>
              <w:rPr>
                <w:rFonts w:ascii="Arial"/>
                <w:sz w:val="21"/>
              </w:rPr>
            </w:pPr>
          </w:p>
        </w:tc>
        <w:tc>
          <w:tcPr>
            <w:tcW w:w="1276" w:type="dxa"/>
            <w:vAlign w:val="top"/>
          </w:tcPr>
          <w:p w14:paraId="3D8CF65D">
            <w:pPr>
              <w:rPr>
                <w:rFonts w:ascii="Arial"/>
                <w:sz w:val="21"/>
              </w:rPr>
            </w:pPr>
          </w:p>
        </w:tc>
        <w:tc>
          <w:tcPr>
            <w:tcW w:w="1766" w:type="dxa"/>
            <w:vAlign w:val="top"/>
          </w:tcPr>
          <w:p w14:paraId="12DB3BFE">
            <w:pPr>
              <w:spacing w:before="109" w:line="187" w:lineRule="auto"/>
              <w:ind w:left="6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670.58</w:t>
            </w:r>
          </w:p>
        </w:tc>
      </w:tr>
      <w:tr w14:paraId="4B35C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05490ADF">
            <w:pPr>
              <w:pStyle w:val="6"/>
              <w:spacing w:before="106" w:line="183" w:lineRule="auto"/>
              <w:ind w:left="274"/>
              <w:rPr>
                <w:rFonts w:ascii="Times New Roman" w:hAnsi="Times New Roman" w:eastAsia="Times New Roman" w:cs="Times New Roman"/>
              </w:rPr>
            </w:pPr>
            <w:r>
              <w:rPr>
                <w:rFonts w:ascii="Times New Roman" w:hAnsi="Times New Roman" w:eastAsia="Times New Roman" w:cs="Times New Roman"/>
                <w:spacing w:val="-3"/>
              </w:rPr>
              <w:t>(</w:t>
            </w:r>
            <w:r>
              <w:rPr>
                <w:spacing w:val="-3"/>
              </w:rPr>
              <w:t>一</w:t>
            </w:r>
            <w:r>
              <w:rPr>
                <w:rFonts w:ascii="Times New Roman" w:hAnsi="Times New Roman" w:eastAsia="Times New Roman" w:cs="Times New Roman"/>
                <w:spacing w:val="-3"/>
              </w:rPr>
              <w:t>)</w:t>
            </w:r>
          </w:p>
        </w:tc>
        <w:tc>
          <w:tcPr>
            <w:tcW w:w="3083" w:type="dxa"/>
            <w:vAlign w:val="top"/>
          </w:tcPr>
          <w:p w14:paraId="77084404">
            <w:pPr>
              <w:pStyle w:val="6"/>
              <w:spacing w:before="72" w:line="221" w:lineRule="auto"/>
              <w:ind w:left="1020"/>
            </w:pPr>
            <w:r>
              <w:rPr>
                <w:spacing w:val="-2"/>
              </w:rPr>
              <w:t>直接工程费</w:t>
            </w:r>
          </w:p>
        </w:tc>
        <w:tc>
          <w:tcPr>
            <w:tcW w:w="1418" w:type="dxa"/>
            <w:vAlign w:val="top"/>
          </w:tcPr>
          <w:p w14:paraId="77078B06">
            <w:pPr>
              <w:rPr>
                <w:rFonts w:ascii="Arial"/>
                <w:sz w:val="21"/>
              </w:rPr>
            </w:pPr>
          </w:p>
        </w:tc>
        <w:tc>
          <w:tcPr>
            <w:tcW w:w="1557" w:type="dxa"/>
            <w:vAlign w:val="top"/>
          </w:tcPr>
          <w:p w14:paraId="238FFA93">
            <w:pPr>
              <w:rPr>
                <w:rFonts w:ascii="Arial"/>
                <w:sz w:val="21"/>
              </w:rPr>
            </w:pPr>
          </w:p>
        </w:tc>
        <w:tc>
          <w:tcPr>
            <w:tcW w:w="1276" w:type="dxa"/>
            <w:vAlign w:val="top"/>
          </w:tcPr>
          <w:p w14:paraId="408262D9">
            <w:pPr>
              <w:rPr>
                <w:rFonts w:ascii="Arial"/>
                <w:sz w:val="21"/>
              </w:rPr>
            </w:pPr>
          </w:p>
        </w:tc>
        <w:tc>
          <w:tcPr>
            <w:tcW w:w="1766" w:type="dxa"/>
            <w:vAlign w:val="top"/>
          </w:tcPr>
          <w:p w14:paraId="1EBE3ACD">
            <w:pPr>
              <w:spacing w:before="110" w:line="187" w:lineRule="auto"/>
              <w:ind w:left="6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645.41</w:t>
            </w:r>
          </w:p>
        </w:tc>
      </w:tr>
      <w:tr w14:paraId="5AA6F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885" w:type="dxa"/>
            <w:vAlign w:val="top"/>
          </w:tcPr>
          <w:p w14:paraId="1AEE4309">
            <w:pPr>
              <w:spacing w:before="110" w:line="187" w:lineRule="auto"/>
              <w:ind w:left="413"/>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083" w:type="dxa"/>
            <w:vAlign w:val="top"/>
          </w:tcPr>
          <w:p w14:paraId="13763196">
            <w:pPr>
              <w:pStyle w:val="6"/>
              <w:spacing w:before="72" w:line="221" w:lineRule="auto"/>
              <w:ind w:left="1231"/>
            </w:pPr>
            <w:r>
              <w:rPr>
                <w:spacing w:val="-2"/>
              </w:rPr>
              <w:t>人工费</w:t>
            </w:r>
          </w:p>
        </w:tc>
        <w:tc>
          <w:tcPr>
            <w:tcW w:w="1418" w:type="dxa"/>
            <w:vAlign w:val="top"/>
          </w:tcPr>
          <w:p w14:paraId="24D5081D">
            <w:pPr>
              <w:rPr>
                <w:rFonts w:ascii="Arial"/>
                <w:sz w:val="21"/>
              </w:rPr>
            </w:pPr>
          </w:p>
        </w:tc>
        <w:tc>
          <w:tcPr>
            <w:tcW w:w="1557" w:type="dxa"/>
            <w:vAlign w:val="top"/>
          </w:tcPr>
          <w:p w14:paraId="671C696F">
            <w:pPr>
              <w:rPr>
                <w:rFonts w:ascii="Arial"/>
                <w:sz w:val="21"/>
              </w:rPr>
            </w:pPr>
          </w:p>
        </w:tc>
        <w:tc>
          <w:tcPr>
            <w:tcW w:w="1276" w:type="dxa"/>
            <w:vAlign w:val="top"/>
          </w:tcPr>
          <w:p w14:paraId="23095BB6">
            <w:pPr>
              <w:rPr>
                <w:rFonts w:ascii="Arial"/>
                <w:sz w:val="21"/>
              </w:rPr>
            </w:pPr>
          </w:p>
        </w:tc>
        <w:tc>
          <w:tcPr>
            <w:tcW w:w="1766" w:type="dxa"/>
            <w:vAlign w:val="top"/>
          </w:tcPr>
          <w:p w14:paraId="3D1486F3">
            <w:pPr>
              <w:spacing w:before="110" w:line="187" w:lineRule="auto"/>
              <w:ind w:left="5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421.09</w:t>
            </w:r>
          </w:p>
        </w:tc>
      </w:tr>
      <w:tr w14:paraId="22836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1615D516">
            <w:pPr>
              <w:rPr>
                <w:rFonts w:ascii="Arial"/>
                <w:sz w:val="21"/>
              </w:rPr>
            </w:pPr>
          </w:p>
        </w:tc>
        <w:tc>
          <w:tcPr>
            <w:tcW w:w="3083" w:type="dxa"/>
            <w:vAlign w:val="top"/>
          </w:tcPr>
          <w:p w14:paraId="4228C468">
            <w:pPr>
              <w:pStyle w:val="6"/>
              <w:spacing w:before="71" w:line="221" w:lineRule="auto"/>
              <w:ind w:left="1247"/>
            </w:pPr>
            <w:r>
              <w:rPr>
                <w:spacing w:val="-5"/>
              </w:rPr>
              <w:t>乙类工</w:t>
            </w:r>
          </w:p>
        </w:tc>
        <w:tc>
          <w:tcPr>
            <w:tcW w:w="1418" w:type="dxa"/>
            <w:vAlign w:val="top"/>
          </w:tcPr>
          <w:p w14:paraId="7DC65E50">
            <w:pPr>
              <w:pStyle w:val="6"/>
              <w:spacing w:before="71" w:line="226" w:lineRule="auto"/>
              <w:ind w:left="507"/>
            </w:pPr>
            <w:r>
              <w:rPr>
                <w:spacing w:val="-3"/>
              </w:rPr>
              <w:t>工日</w:t>
            </w:r>
          </w:p>
        </w:tc>
        <w:tc>
          <w:tcPr>
            <w:tcW w:w="1557" w:type="dxa"/>
            <w:vAlign w:val="top"/>
          </w:tcPr>
          <w:p w14:paraId="332107DE">
            <w:pPr>
              <w:spacing w:before="110" w:line="187" w:lineRule="auto"/>
              <w:ind w:left="60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3.10</w:t>
            </w:r>
          </w:p>
        </w:tc>
        <w:tc>
          <w:tcPr>
            <w:tcW w:w="1276" w:type="dxa"/>
            <w:vAlign w:val="top"/>
          </w:tcPr>
          <w:p w14:paraId="45C7441C">
            <w:pPr>
              <w:spacing w:before="110" w:line="187" w:lineRule="auto"/>
              <w:ind w:left="37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135.16</w:t>
            </w:r>
          </w:p>
        </w:tc>
        <w:tc>
          <w:tcPr>
            <w:tcW w:w="1766" w:type="dxa"/>
            <w:vAlign w:val="top"/>
          </w:tcPr>
          <w:p w14:paraId="390E3C30">
            <w:pPr>
              <w:spacing w:before="110" w:line="187" w:lineRule="auto"/>
              <w:ind w:left="5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419.00</w:t>
            </w:r>
          </w:p>
        </w:tc>
      </w:tr>
      <w:tr w14:paraId="29A99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2C232631">
            <w:pPr>
              <w:rPr>
                <w:rFonts w:ascii="Arial"/>
                <w:sz w:val="21"/>
              </w:rPr>
            </w:pPr>
          </w:p>
        </w:tc>
        <w:tc>
          <w:tcPr>
            <w:tcW w:w="3083" w:type="dxa"/>
            <w:vAlign w:val="top"/>
          </w:tcPr>
          <w:p w14:paraId="30C66EA9">
            <w:pPr>
              <w:pStyle w:val="6"/>
              <w:spacing w:before="72" w:line="221" w:lineRule="auto"/>
              <w:ind w:left="1019"/>
            </w:pPr>
            <w:r>
              <w:rPr>
                <w:spacing w:val="-2"/>
              </w:rPr>
              <w:t>其他人工费</w:t>
            </w:r>
          </w:p>
        </w:tc>
        <w:tc>
          <w:tcPr>
            <w:tcW w:w="1418" w:type="dxa"/>
            <w:vAlign w:val="top"/>
          </w:tcPr>
          <w:p w14:paraId="63AE17F1">
            <w:pPr>
              <w:spacing w:before="107" w:line="230" w:lineRule="auto"/>
              <w:ind w:left="62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57" w:type="dxa"/>
            <w:vAlign w:val="top"/>
          </w:tcPr>
          <w:p w14:paraId="151AC493">
            <w:pPr>
              <w:spacing w:before="110" w:line="187" w:lineRule="auto"/>
              <w:ind w:left="60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0.50</w:t>
            </w:r>
          </w:p>
        </w:tc>
        <w:tc>
          <w:tcPr>
            <w:tcW w:w="1276" w:type="dxa"/>
            <w:vAlign w:val="top"/>
          </w:tcPr>
          <w:p w14:paraId="1FDFF468">
            <w:pPr>
              <w:spacing w:before="110" w:line="187" w:lineRule="auto"/>
              <w:ind w:left="3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419.00</w:t>
            </w:r>
          </w:p>
        </w:tc>
        <w:tc>
          <w:tcPr>
            <w:tcW w:w="1766" w:type="dxa"/>
            <w:vAlign w:val="top"/>
          </w:tcPr>
          <w:p w14:paraId="297CED3B">
            <w:pPr>
              <w:spacing w:before="110" w:line="187" w:lineRule="auto"/>
              <w:ind w:left="70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2.09</w:t>
            </w:r>
          </w:p>
        </w:tc>
      </w:tr>
      <w:tr w14:paraId="2C678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6094E127">
            <w:pPr>
              <w:spacing w:before="111" w:line="187" w:lineRule="auto"/>
              <w:ind w:left="39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083" w:type="dxa"/>
            <w:vAlign w:val="top"/>
          </w:tcPr>
          <w:p w14:paraId="6ECC5ED9">
            <w:pPr>
              <w:pStyle w:val="6"/>
              <w:spacing w:before="72" w:line="220" w:lineRule="auto"/>
              <w:ind w:left="1230"/>
            </w:pPr>
            <w:r>
              <w:rPr>
                <w:spacing w:val="-2"/>
              </w:rPr>
              <w:t>材料费</w:t>
            </w:r>
          </w:p>
        </w:tc>
        <w:tc>
          <w:tcPr>
            <w:tcW w:w="1418" w:type="dxa"/>
            <w:vAlign w:val="top"/>
          </w:tcPr>
          <w:p w14:paraId="2F07468F">
            <w:pPr>
              <w:rPr>
                <w:rFonts w:ascii="Arial"/>
                <w:sz w:val="21"/>
              </w:rPr>
            </w:pPr>
          </w:p>
        </w:tc>
        <w:tc>
          <w:tcPr>
            <w:tcW w:w="1557" w:type="dxa"/>
            <w:vAlign w:val="top"/>
          </w:tcPr>
          <w:p w14:paraId="66938A13">
            <w:pPr>
              <w:rPr>
                <w:rFonts w:ascii="Arial"/>
                <w:sz w:val="21"/>
              </w:rPr>
            </w:pPr>
          </w:p>
        </w:tc>
        <w:tc>
          <w:tcPr>
            <w:tcW w:w="1276" w:type="dxa"/>
            <w:vAlign w:val="top"/>
          </w:tcPr>
          <w:p w14:paraId="36118910">
            <w:pPr>
              <w:rPr>
                <w:rFonts w:ascii="Arial"/>
                <w:sz w:val="21"/>
              </w:rPr>
            </w:pPr>
          </w:p>
        </w:tc>
        <w:tc>
          <w:tcPr>
            <w:tcW w:w="1766" w:type="dxa"/>
            <w:vAlign w:val="top"/>
          </w:tcPr>
          <w:p w14:paraId="5228ED96">
            <w:pPr>
              <w:spacing w:before="111" w:line="187" w:lineRule="auto"/>
              <w:ind w:left="5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224.32</w:t>
            </w:r>
          </w:p>
        </w:tc>
      </w:tr>
      <w:tr w14:paraId="20FAF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885" w:type="dxa"/>
            <w:vAlign w:val="top"/>
          </w:tcPr>
          <w:p w14:paraId="2CBD67F5">
            <w:pPr>
              <w:rPr>
                <w:rFonts w:ascii="Arial"/>
                <w:sz w:val="21"/>
              </w:rPr>
            </w:pPr>
          </w:p>
        </w:tc>
        <w:tc>
          <w:tcPr>
            <w:tcW w:w="3083" w:type="dxa"/>
            <w:vAlign w:val="top"/>
          </w:tcPr>
          <w:p w14:paraId="266CC26C">
            <w:pPr>
              <w:pStyle w:val="6"/>
              <w:spacing w:before="72" w:line="221" w:lineRule="auto"/>
              <w:ind w:left="1335"/>
            </w:pPr>
            <w:r>
              <w:rPr>
                <w:spacing w:val="-2"/>
              </w:rPr>
              <w:t>树苗</w:t>
            </w:r>
          </w:p>
        </w:tc>
        <w:tc>
          <w:tcPr>
            <w:tcW w:w="1418" w:type="dxa"/>
            <w:vAlign w:val="top"/>
          </w:tcPr>
          <w:p w14:paraId="3A682E63">
            <w:pPr>
              <w:pStyle w:val="6"/>
              <w:spacing w:before="72" w:line="221" w:lineRule="auto"/>
              <w:ind w:left="607"/>
            </w:pPr>
            <w:r>
              <w:t>株</w:t>
            </w:r>
          </w:p>
        </w:tc>
        <w:tc>
          <w:tcPr>
            <w:tcW w:w="1557" w:type="dxa"/>
            <w:vAlign w:val="top"/>
          </w:tcPr>
          <w:p w14:paraId="711B9FC1">
            <w:pPr>
              <w:spacing w:before="111" w:line="187" w:lineRule="auto"/>
              <w:ind w:left="51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102.00</w:t>
            </w:r>
          </w:p>
        </w:tc>
        <w:tc>
          <w:tcPr>
            <w:tcW w:w="1276" w:type="dxa"/>
            <w:vAlign w:val="top"/>
          </w:tcPr>
          <w:p w14:paraId="629C16BA">
            <w:pPr>
              <w:spacing w:before="111" w:line="187" w:lineRule="auto"/>
              <w:ind w:left="45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1766" w:type="dxa"/>
            <w:vAlign w:val="top"/>
          </w:tcPr>
          <w:p w14:paraId="2BD255CE">
            <w:pPr>
              <w:spacing w:before="111" w:line="187" w:lineRule="auto"/>
              <w:ind w:left="5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204.00</w:t>
            </w:r>
          </w:p>
        </w:tc>
      </w:tr>
      <w:tr w14:paraId="198FA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885" w:type="dxa"/>
            <w:vAlign w:val="top"/>
          </w:tcPr>
          <w:p w14:paraId="00CB9F4D">
            <w:pPr>
              <w:rPr>
                <w:rFonts w:ascii="Arial"/>
                <w:sz w:val="21"/>
              </w:rPr>
            </w:pPr>
          </w:p>
        </w:tc>
        <w:tc>
          <w:tcPr>
            <w:tcW w:w="3083" w:type="dxa"/>
            <w:vAlign w:val="top"/>
          </w:tcPr>
          <w:p w14:paraId="01A9A869">
            <w:pPr>
              <w:pStyle w:val="6"/>
              <w:spacing w:before="73" w:line="221" w:lineRule="auto"/>
              <w:ind w:left="1441"/>
            </w:pPr>
            <w:r>
              <w:t>水</w:t>
            </w:r>
          </w:p>
        </w:tc>
        <w:tc>
          <w:tcPr>
            <w:tcW w:w="1418" w:type="dxa"/>
            <w:vAlign w:val="top"/>
          </w:tcPr>
          <w:p w14:paraId="17512C6A">
            <w:pPr>
              <w:spacing w:before="91" w:line="255" w:lineRule="exact"/>
              <w:ind w:left="591"/>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6"/>
                <w:sz w:val="13"/>
                <w:szCs w:val="13"/>
              </w:rPr>
              <w:t>3</w:t>
            </w:r>
          </w:p>
        </w:tc>
        <w:tc>
          <w:tcPr>
            <w:tcW w:w="1557" w:type="dxa"/>
            <w:vAlign w:val="top"/>
          </w:tcPr>
          <w:p w14:paraId="67EF521D">
            <w:pPr>
              <w:spacing w:before="112" w:line="187" w:lineRule="auto"/>
              <w:ind w:left="60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3.20</w:t>
            </w:r>
          </w:p>
        </w:tc>
        <w:tc>
          <w:tcPr>
            <w:tcW w:w="1276" w:type="dxa"/>
            <w:vAlign w:val="top"/>
          </w:tcPr>
          <w:p w14:paraId="57F12E0F">
            <w:pPr>
              <w:spacing w:before="112" w:line="187" w:lineRule="auto"/>
              <w:ind w:left="46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6.00</w:t>
            </w:r>
          </w:p>
        </w:tc>
        <w:tc>
          <w:tcPr>
            <w:tcW w:w="1766" w:type="dxa"/>
            <w:vAlign w:val="top"/>
          </w:tcPr>
          <w:p w14:paraId="41E61F94">
            <w:pPr>
              <w:spacing w:before="112" w:line="187" w:lineRule="auto"/>
              <w:ind w:left="67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19.20</w:t>
            </w:r>
          </w:p>
        </w:tc>
      </w:tr>
      <w:tr w14:paraId="4CB34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75F97381">
            <w:pPr>
              <w:rPr>
                <w:rFonts w:ascii="Arial"/>
                <w:sz w:val="21"/>
              </w:rPr>
            </w:pPr>
          </w:p>
        </w:tc>
        <w:tc>
          <w:tcPr>
            <w:tcW w:w="3083" w:type="dxa"/>
            <w:vAlign w:val="top"/>
          </w:tcPr>
          <w:p w14:paraId="7623EA0E">
            <w:pPr>
              <w:pStyle w:val="6"/>
              <w:spacing w:before="72" w:line="220" w:lineRule="auto"/>
              <w:ind w:left="1019"/>
            </w:pPr>
            <w:r>
              <w:rPr>
                <w:spacing w:val="-2"/>
              </w:rPr>
              <w:t>其他材料费</w:t>
            </w:r>
          </w:p>
        </w:tc>
        <w:tc>
          <w:tcPr>
            <w:tcW w:w="1418" w:type="dxa"/>
            <w:vAlign w:val="top"/>
          </w:tcPr>
          <w:p w14:paraId="1394B6B3">
            <w:pPr>
              <w:spacing w:before="108" w:line="230" w:lineRule="auto"/>
              <w:ind w:left="62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57" w:type="dxa"/>
            <w:vAlign w:val="top"/>
          </w:tcPr>
          <w:p w14:paraId="2A2608A0">
            <w:pPr>
              <w:spacing w:before="111" w:line="187" w:lineRule="auto"/>
              <w:ind w:left="60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0.50</w:t>
            </w:r>
          </w:p>
        </w:tc>
        <w:tc>
          <w:tcPr>
            <w:tcW w:w="1276" w:type="dxa"/>
            <w:vAlign w:val="top"/>
          </w:tcPr>
          <w:p w14:paraId="504195E3">
            <w:pPr>
              <w:spacing w:before="111" w:line="187" w:lineRule="auto"/>
              <w:ind w:left="3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223.20</w:t>
            </w:r>
          </w:p>
        </w:tc>
        <w:tc>
          <w:tcPr>
            <w:tcW w:w="1766" w:type="dxa"/>
            <w:vAlign w:val="top"/>
          </w:tcPr>
          <w:p w14:paraId="4BBD3DB0">
            <w:pPr>
              <w:spacing w:before="111" w:line="187" w:lineRule="auto"/>
              <w:ind w:left="72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1.12</w:t>
            </w:r>
          </w:p>
        </w:tc>
      </w:tr>
      <w:tr w14:paraId="68D31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7D3F3633">
            <w:pPr>
              <w:spacing w:before="111" w:line="187" w:lineRule="auto"/>
              <w:ind w:left="397"/>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083" w:type="dxa"/>
            <w:vAlign w:val="top"/>
          </w:tcPr>
          <w:p w14:paraId="222D1CEC">
            <w:pPr>
              <w:pStyle w:val="6"/>
              <w:spacing w:before="73" w:line="220" w:lineRule="auto"/>
              <w:ind w:left="1229"/>
            </w:pPr>
            <w:r>
              <w:rPr>
                <w:spacing w:val="-1"/>
              </w:rPr>
              <w:t>机械费</w:t>
            </w:r>
          </w:p>
        </w:tc>
        <w:tc>
          <w:tcPr>
            <w:tcW w:w="1418" w:type="dxa"/>
            <w:vAlign w:val="top"/>
          </w:tcPr>
          <w:p w14:paraId="4C928676">
            <w:pPr>
              <w:rPr>
                <w:rFonts w:ascii="Arial"/>
                <w:sz w:val="21"/>
              </w:rPr>
            </w:pPr>
          </w:p>
        </w:tc>
        <w:tc>
          <w:tcPr>
            <w:tcW w:w="1557" w:type="dxa"/>
            <w:vAlign w:val="top"/>
          </w:tcPr>
          <w:p w14:paraId="12790378">
            <w:pPr>
              <w:rPr>
                <w:rFonts w:ascii="Arial"/>
                <w:sz w:val="21"/>
              </w:rPr>
            </w:pPr>
          </w:p>
        </w:tc>
        <w:tc>
          <w:tcPr>
            <w:tcW w:w="1276" w:type="dxa"/>
            <w:vAlign w:val="top"/>
          </w:tcPr>
          <w:p w14:paraId="113112A2">
            <w:pPr>
              <w:rPr>
                <w:rFonts w:ascii="Arial"/>
                <w:sz w:val="21"/>
              </w:rPr>
            </w:pPr>
          </w:p>
        </w:tc>
        <w:tc>
          <w:tcPr>
            <w:tcW w:w="1766" w:type="dxa"/>
            <w:vAlign w:val="top"/>
          </w:tcPr>
          <w:p w14:paraId="014F156C">
            <w:pPr>
              <w:rPr>
                <w:rFonts w:ascii="Arial"/>
                <w:sz w:val="21"/>
              </w:rPr>
            </w:pPr>
          </w:p>
        </w:tc>
      </w:tr>
      <w:tr w14:paraId="44D54A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885" w:type="dxa"/>
            <w:vAlign w:val="top"/>
          </w:tcPr>
          <w:p w14:paraId="3AF318A9">
            <w:pPr>
              <w:pStyle w:val="6"/>
              <w:spacing w:before="108" w:line="183" w:lineRule="auto"/>
              <w:ind w:left="274"/>
              <w:rPr>
                <w:rFonts w:ascii="Times New Roman" w:hAnsi="Times New Roman" w:eastAsia="Times New Roman" w:cs="Times New Roman"/>
              </w:rPr>
            </w:pPr>
            <w:r>
              <w:rPr>
                <w:rFonts w:ascii="Times New Roman" w:hAnsi="Times New Roman" w:eastAsia="Times New Roman" w:cs="Times New Roman"/>
                <w:spacing w:val="-3"/>
              </w:rPr>
              <w:t>(</w:t>
            </w:r>
            <w:r>
              <w:rPr>
                <w:spacing w:val="-3"/>
              </w:rPr>
              <w:t>二</w:t>
            </w:r>
            <w:r>
              <w:rPr>
                <w:rFonts w:ascii="Times New Roman" w:hAnsi="Times New Roman" w:eastAsia="Times New Roman" w:cs="Times New Roman"/>
                <w:spacing w:val="-3"/>
              </w:rPr>
              <w:t>)</w:t>
            </w:r>
          </w:p>
        </w:tc>
        <w:tc>
          <w:tcPr>
            <w:tcW w:w="3083" w:type="dxa"/>
            <w:vAlign w:val="top"/>
          </w:tcPr>
          <w:p w14:paraId="363164C8">
            <w:pPr>
              <w:pStyle w:val="6"/>
              <w:spacing w:before="74" w:line="221" w:lineRule="auto"/>
              <w:ind w:left="1230"/>
            </w:pPr>
            <w:r>
              <w:rPr>
                <w:spacing w:val="-2"/>
              </w:rPr>
              <w:t>措施费</w:t>
            </w:r>
          </w:p>
        </w:tc>
        <w:tc>
          <w:tcPr>
            <w:tcW w:w="1418" w:type="dxa"/>
            <w:vAlign w:val="top"/>
          </w:tcPr>
          <w:p w14:paraId="7AE46AEF">
            <w:pPr>
              <w:spacing w:before="109" w:line="230" w:lineRule="auto"/>
              <w:ind w:left="62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57" w:type="dxa"/>
            <w:vAlign w:val="top"/>
          </w:tcPr>
          <w:p w14:paraId="3F5B192B">
            <w:pPr>
              <w:spacing w:before="112" w:line="187" w:lineRule="auto"/>
              <w:ind w:left="60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3.90</w:t>
            </w:r>
          </w:p>
        </w:tc>
        <w:tc>
          <w:tcPr>
            <w:tcW w:w="1276" w:type="dxa"/>
            <w:vAlign w:val="top"/>
          </w:tcPr>
          <w:p w14:paraId="5C6047A4">
            <w:pPr>
              <w:spacing w:before="112" w:line="187" w:lineRule="auto"/>
              <w:ind w:left="3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645.41</w:t>
            </w:r>
          </w:p>
        </w:tc>
        <w:tc>
          <w:tcPr>
            <w:tcW w:w="1766" w:type="dxa"/>
            <w:vAlign w:val="top"/>
          </w:tcPr>
          <w:p w14:paraId="4BE71CFD">
            <w:pPr>
              <w:spacing w:before="112" w:line="187" w:lineRule="auto"/>
              <w:ind w:left="6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25.17</w:t>
            </w:r>
          </w:p>
        </w:tc>
      </w:tr>
      <w:tr w14:paraId="14D27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71E965F4">
            <w:pPr>
              <w:pStyle w:val="6"/>
              <w:spacing w:before="112" w:line="179" w:lineRule="auto"/>
              <w:ind w:left="347"/>
            </w:pPr>
            <w:r>
              <w:t>二</w:t>
            </w:r>
          </w:p>
        </w:tc>
        <w:tc>
          <w:tcPr>
            <w:tcW w:w="3083" w:type="dxa"/>
            <w:vAlign w:val="top"/>
          </w:tcPr>
          <w:p w14:paraId="219A7E73">
            <w:pPr>
              <w:pStyle w:val="6"/>
              <w:spacing w:before="73" w:line="221" w:lineRule="auto"/>
              <w:ind w:left="1246"/>
            </w:pPr>
            <w:r>
              <w:rPr>
                <w:spacing w:val="-5"/>
              </w:rPr>
              <w:t>间接费</w:t>
            </w:r>
          </w:p>
        </w:tc>
        <w:tc>
          <w:tcPr>
            <w:tcW w:w="1418" w:type="dxa"/>
            <w:vAlign w:val="top"/>
          </w:tcPr>
          <w:p w14:paraId="52E4A35B">
            <w:pPr>
              <w:spacing w:before="108" w:line="230" w:lineRule="auto"/>
              <w:ind w:left="62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57" w:type="dxa"/>
            <w:vAlign w:val="top"/>
          </w:tcPr>
          <w:p w14:paraId="0EF08E3B">
            <w:pPr>
              <w:spacing w:before="112" w:line="187" w:lineRule="auto"/>
              <w:ind w:left="6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c>
          <w:tcPr>
            <w:tcW w:w="1276" w:type="dxa"/>
            <w:vAlign w:val="top"/>
          </w:tcPr>
          <w:p w14:paraId="787C8736">
            <w:pPr>
              <w:spacing w:before="112" w:line="187" w:lineRule="auto"/>
              <w:ind w:left="3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670.58</w:t>
            </w:r>
          </w:p>
        </w:tc>
        <w:tc>
          <w:tcPr>
            <w:tcW w:w="1766" w:type="dxa"/>
            <w:vAlign w:val="top"/>
          </w:tcPr>
          <w:p w14:paraId="5D5F74E8">
            <w:pPr>
              <w:spacing w:before="112" w:line="187" w:lineRule="auto"/>
              <w:ind w:left="6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33.53</w:t>
            </w:r>
          </w:p>
        </w:tc>
      </w:tr>
      <w:tr w14:paraId="71532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5DE73F9A">
            <w:pPr>
              <w:pStyle w:val="6"/>
              <w:spacing w:before="73" w:line="238" w:lineRule="auto"/>
              <w:ind w:left="344"/>
            </w:pPr>
            <w:r>
              <w:t>三</w:t>
            </w:r>
          </w:p>
        </w:tc>
        <w:tc>
          <w:tcPr>
            <w:tcW w:w="3083" w:type="dxa"/>
            <w:vAlign w:val="top"/>
          </w:tcPr>
          <w:p w14:paraId="301E0806">
            <w:pPr>
              <w:pStyle w:val="6"/>
              <w:spacing w:before="74" w:line="221" w:lineRule="auto"/>
              <w:ind w:left="1336"/>
            </w:pPr>
            <w:r>
              <w:rPr>
                <w:spacing w:val="-2"/>
              </w:rPr>
              <w:t>利润</w:t>
            </w:r>
          </w:p>
        </w:tc>
        <w:tc>
          <w:tcPr>
            <w:tcW w:w="1418" w:type="dxa"/>
            <w:vAlign w:val="top"/>
          </w:tcPr>
          <w:p w14:paraId="6EC3181D">
            <w:pPr>
              <w:spacing w:before="109" w:line="230" w:lineRule="auto"/>
              <w:ind w:left="62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57" w:type="dxa"/>
            <w:vAlign w:val="top"/>
          </w:tcPr>
          <w:p w14:paraId="733A4874">
            <w:pPr>
              <w:spacing w:before="112" w:line="187" w:lineRule="auto"/>
              <w:ind w:left="60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c>
          <w:tcPr>
            <w:tcW w:w="1276" w:type="dxa"/>
            <w:vAlign w:val="top"/>
          </w:tcPr>
          <w:p w14:paraId="0C508F67">
            <w:pPr>
              <w:spacing w:before="112" w:line="187" w:lineRule="auto"/>
              <w:ind w:left="3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704.11</w:t>
            </w:r>
          </w:p>
        </w:tc>
        <w:tc>
          <w:tcPr>
            <w:tcW w:w="1766" w:type="dxa"/>
            <w:vAlign w:val="top"/>
          </w:tcPr>
          <w:p w14:paraId="6A59674D">
            <w:pPr>
              <w:spacing w:before="112" w:line="187" w:lineRule="auto"/>
              <w:ind w:left="6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21.12</w:t>
            </w:r>
          </w:p>
        </w:tc>
      </w:tr>
      <w:tr w14:paraId="23695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111537C4">
            <w:pPr>
              <w:pStyle w:val="6"/>
              <w:spacing w:before="74" w:line="223" w:lineRule="auto"/>
              <w:ind w:left="363"/>
            </w:pPr>
            <w:r>
              <w:t>四</w:t>
            </w:r>
          </w:p>
        </w:tc>
        <w:tc>
          <w:tcPr>
            <w:tcW w:w="3083" w:type="dxa"/>
            <w:vAlign w:val="top"/>
          </w:tcPr>
          <w:p w14:paraId="2F8AF1CD">
            <w:pPr>
              <w:pStyle w:val="6"/>
              <w:spacing w:before="74" w:line="219" w:lineRule="auto"/>
              <w:ind w:left="1124"/>
            </w:pPr>
            <w:r>
              <w:rPr>
                <w:spacing w:val="-2"/>
              </w:rPr>
              <w:t>材料价差</w:t>
            </w:r>
          </w:p>
        </w:tc>
        <w:tc>
          <w:tcPr>
            <w:tcW w:w="1418" w:type="dxa"/>
            <w:vAlign w:val="top"/>
          </w:tcPr>
          <w:p w14:paraId="12A9ABE5">
            <w:pPr>
              <w:rPr>
                <w:rFonts w:ascii="Arial"/>
                <w:sz w:val="21"/>
              </w:rPr>
            </w:pPr>
          </w:p>
        </w:tc>
        <w:tc>
          <w:tcPr>
            <w:tcW w:w="1557" w:type="dxa"/>
            <w:vAlign w:val="top"/>
          </w:tcPr>
          <w:p w14:paraId="2A2035BF">
            <w:pPr>
              <w:rPr>
                <w:rFonts w:ascii="Arial"/>
                <w:sz w:val="21"/>
              </w:rPr>
            </w:pPr>
          </w:p>
        </w:tc>
        <w:tc>
          <w:tcPr>
            <w:tcW w:w="1276" w:type="dxa"/>
            <w:vAlign w:val="top"/>
          </w:tcPr>
          <w:p w14:paraId="7C0AAE83">
            <w:pPr>
              <w:rPr>
                <w:rFonts w:ascii="Arial"/>
                <w:sz w:val="21"/>
              </w:rPr>
            </w:pPr>
          </w:p>
        </w:tc>
        <w:tc>
          <w:tcPr>
            <w:tcW w:w="1766" w:type="dxa"/>
            <w:vAlign w:val="top"/>
          </w:tcPr>
          <w:p w14:paraId="27983437">
            <w:pPr>
              <w:rPr>
                <w:rFonts w:ascii="Arial"/>
                <w:sz w:val="21"/>
              </w:rPr>
            </w:pPr>
          </w:p>
        </w:tc>
      </w:tr>
      <w:tr w14:paraId="52BFF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885" w:type="dxa"/>
            <w:vAlign w:val="top"/>
          </w:tcPr>
          <w:p w14:paraId="4B057A94">
            <w:pPr>
              <w:pStyle w:val="6"/>
              <w:spacing w:before="74" w:line="231" w:lineRule="auto"/>
              <w:ind w:left="347"/>
            </w:pPr>
            <w:r>
              <w:t>五</w:t>
            </w:r>
          </w:p>
        </w:tc>
        <w:tc>
          <w:tcPr>
            <w:tcW w:w="3083" w:type="dxa"/>
            <w:vAlign w:val="top"/>
          </w:tcPr>
          <w:p w14:paraId="0010DD6A">
            <w:pPr>
              <w:pStyle w:val="6"/>
              <w:spacing w:before="74" w:line="219" w:lineRule="auto"/>
              <w:ind w:left="919"/>
            </w:pPr>
            <w:r>
              <w:rPr>
                <w:spacing w:val="-2"/>
              </w:rPr>
              <w:t>未计价材料费</w:t>
            </w:r>
          </w:p>
        </w:tc>
        <w:tc>
          <w:tcPr>
            <w:tcW w:w="1418" w:type="dxa"/>
            <w:vAlign w:val="top"/>
          </w:tcPr>
          <w:p w14:paraId="78F836DD">
            <w:pPr>
              <w:rPr>
                <w:rFonts w:ascii="Arial"/>
                <w:sz w:val="21"/>
              </w:rPr>
            </w:pPr>
          </w:p>
        </w:tc>
        <w:tc>
          <w:tcPr>
            <w:tcW w:w="1557" w:type="dxa"/>
            <w:vAlign w:val="top"/>
          </w:tcPr>
          <w:p w14:paraId="7581F63A">
            <w:pPr>
              <w:rPr>
                <w:rFonts w:ascii="Arial"/>
                <w:sz w:val="21"/>
              </w:rPr>
            </w:pPr>
          </w:p>
        </w:tc>
        <w:tc>
          <w:tcPr>
            <w:tcW w:w="1276" w:type="dxa"/>
            <w:vAlign w:val="top"/>
          </w:tcPr>
          <w:p w14:paraId="598E01CA">
            <w:pPr>
              <w:rPr>
                <w:rFonts w:ascii="Arial"/>
                <w:sz w:val="21"/>
              </w:rPr>
            </w:pPr>
          </w:p>
        </w:tc>
        <w:tc>
          <w:tcPr>
            <w:tcW w:w="1766" w:type="dxa"/>
            <w:vAlign w:val="top"/>
          </w:tcPr>
          <w:p w14:paraId="2CE385F2">
            <w:pPr>
              <w:rPr>
                <w:rFonts w:ascii="Arial"/>
                <w:sz w:val="21"/>
              </w:rPr>
            </w:pPr>
          </w:p>
        </w:tc>
      </w:tr>
      <w:tr w14:paraId="7CAA8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2CCE2336">
            <w:pPr>
              <w:pStyle w:val="6"/>
              <w:spacing w:before="74" w:line="225" w:lineRule="auto"/>
              <w:ind w:left="345"/>
            </w:pPr>
            <w:r>
              <w:t>六</w:t>
            </w:r>
          </w:p>
        </w:tc>
        <w:tc>
          <w:tcPr>
            <w:tcW w:w="3083" w:type="dxa"/>
            <w:vAlign w:val="top"/>
          </w:tcPr>
          <w:p w14:paraId="2A3A0474">
            <w:pPr>
              <w:pStyle w:val="6"/>
              <w:spacing w:before="74" w:line="221" w:lineRule="auto"/>
              <w:ind w:left="1334"/>
            </w:pPr>
            <w:r>
              <w:rPr>
                <w:spacing w:val="-2"/>
              </w:rPr>
              <w:t>税金</w:t>
            </w:r>
          </w:p>
        </w:tc>
        <w:tc>
          <w:tcPr>
            <w:tcW w:w="1418" w:type="dxa"/>
            <w:vAlign w:val="top"/>
          </w:tcPr>
          <w:p w14:paraId="445634FB">
            <w:pPr>
              <w:spacing w:before="109" w:line="230" w:lineRule="auto"/>
              <w:ind w:left="62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57" w:type="dxa"/>
            <w:vAlign w:val="top"/>
          </w:tcPr>
          <w:p w14:paraId="77E2507A">
            <w:pPr>
              <w:spacing w:before="113" w:line="187" w:lineRule="auto"/>
              <w:ind w:left="60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9.00</w:t>
            </w:r>
          </w:p>
        </w:tc>
        <w:tc>
          <w:tcPr>
            <w:tcW w:w="1276" w:type="dxa"/>
            <w:vAlign w:val="top"/>
          </w:tcPr>
          <w:p w14:paraId="2F57DAD1">
            <w:pPr>
              <w:spacing w:before="113" w:line="187" w:lineRule="auto"/>
              <w:ind w:left="3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725.23</w:t>
            </w:r>
          </w:p>
        </w:tc>
        <w:tc>
          <w:tcPr>
            <w:tcW w:w="1766" w:type="dxa"/>
            <w:vAlign w:val="top"/>
          </w:tcPr>
          <w:p w14:paraId="4377F247">
            <w:pPr>
              <w:spacing w:before="113" w:line="187" w:lineRule="auto"/>
              <w:ind w:left="6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65.27</w:t>
            </w:r>
          </w:p>
        </w:tc>
      </w:tr>
      <w:tr w14:paraId="6046D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885" w:type="dxa"/>
            <w:vAlign w:val="top"/>
          </w:tcPr>
          <w:p w14:paraId="44EC206B">
            <w:pPr>
              <w:rPr>
                <w:rFonts w:ascii="Arial"/>
                <w:sz w:val="21"/>
              </w:rPr>
            </w:pPr>
          </w:p>
        </w:tc>
        <w:tc>
          <w:tcPr>
            <w:tcW w:w="3083" w:type="dxa"/>
            <w:vAlign w:val="top"/>
          </w:tcPr>
          <w:p w14:paraId="0206E410">
            <w:pPr>
              <w:pStyle w:val="6"/>
              <w:spacing w:before="75" w:line="222" w:lineRule="auto"/>
              <w:ind w:left="1336"/>
            </w:pPr>
            <w:r>
              <w:rPr>
                <w:spacing w:val="-2"/>
              </w:rPr>
              <w:t>合计</w:t>
            </w:r>
          </w:p>
        </w:tc>
        <w:tc>
          <w:tcPr>
            <w:tcW w:w="1418" w:type="dxa"/>
            <w:vAlign w:val="top"/>
          </w:tcPr>
          <w:p w14:paraId="6D8D006D">
            <w:pPr>
              <w:rPr>
                <w:rFonts w:ascii="Arial"/>
                <w:sz w:val="21"/>
              </w:rPr>
            </w:pPr>
          </w:p>
        </w:tc>
        <w:tc>
          <w:tcPr>
            <w:tcW w:w="1557" w:type="dxa"/>
            <w:vAlign w:val="top"/>
          </w:tcPr>
          <w:p w14:paraId="563792BA">
            <w:pPr>
              <w:rPr>
                <w:rFonts w:ascii="Arial"/>
                <w:sz w:val="21"/>
              </w:rPr>
            </w:pPr>
          </w:p>
        </w:tc>
        <w:tc>
          <w:tcPr>
            <w:tcW w:w="1276" w:type="dxa"/>
            <w:vAlign w:val="top"/>
          </w:tcPr>
          <w:p w14:paraId="5DE025FB">
            <w:pPr>
              <w:rPr>
                <w:rFonts w:ascii="Arial"/>
                <w:sz w:val="21"/>
              </w:rPr>
            </w:pPr>
          </w:p>
        </w:tc>
        <w:tc>
          <w:tcPr>
            <w:tcW w:w="1766" w:type="dxa"/>
            <w:vAlign w:val="top"/>
          </w:tcPr>
          <w:p w14:paraId="087DD94E">
            <w:pPr>
              <w:spacing w:before="113" w:line="187" w:lineRule="auto"/>
              <w:ind w:left="60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790.50</w:t>
            </w:r>
          </w:p>
        </w:tc>
      </w:tr>
    </w:tbl>
    <w:p w14:paraId="02AE16AA">
      <w:pPr>
        <w:pStyle w:val="2"/>
      </w:pPr>
    </w:p>
    <w:p w14:paraId="409692C9">
      <w:pPr>
        <w:sectPr>
          <w:headerReference r:id="rId197" w:type="default"/>
          <w:footerReference r:id="rId198" w:type="default"/>
          <w:pgSz w:w="11912" w:h="16841"/>
          <w:pgMar w:top="1212" w:right="787" w:bottom="885" w:left="1133" w:header="887" w:footer="722" w:gutter="0"/>
          <w:cols w:space="720" w:num="1"/>
        </w:sectPr>
      </w:pPr>
    </w:p>
    <w:p w14:paraId="49674BF1">
      <w:pPr>
        <w:spacing w:before="256" w:line="213" w:lineRule="auto"/>
        <w:ind w:left="3382"/>
        <w:rPr>
          <w:rFonts w:ascii="宋体" w:hAnsi="宋体" w:eastAsia="宋体" w:cs="宋体"/>
          <w:sz w:val="21"/>
          <w:szCs w:val="21"/>
        </w:rPr>
      </w:pPr>
      <w:r>
        <w:rPr>
          <w:rFonts w:ascii="宋体" w:hAnsi="宋体" w:eastAsia="宋体" w:cs="宋体"/>
          <w:b/>
          <w:bCs/>
          <w:spacing w:val="-1"/>
          <w:sz w:val="21"/>
          <w:szCs w:val="21"/>
        </w:rPr>
        <w:t>表</w:t>
      </w:r>
      <w:r>
        <w:rPr>
          <w:rFonts w:ascii="宋体" w:hAnsi="宋体" w:eastAsia="宋体" w:cs="宋体"/>
          <w:spacing w:val="-25"/>
          <w:sz w:val="21"/>
          <w:szCs w:val="21"/>
        </w:rPr>
        <w:t xml:space="preserve"> </w:t>
      </w:r>
      <w:r>
        <w:rPr>
          <w:rFonts w:ascii="Times New Roman" w:hAnsi="Times New Roman" w:eastAsia="Times New Roman" w:cs="Times New Roman"/>
          <w:b/>
          <w:bCs/>
          <w:spacing w:val="-1"/>
          <w:sz w:val="21"/>
          <w:szCs w:val="21"/>
        </w:rPr>
        <w:t xml:space="preserve">7-22  </w:t>
      </w:r>
      <w:r>
        <w:rPr>
          <w:rFonts w:ascii="宋体" w:hAnsi="宋体" w:eastAsia="宋体" w:cs="宋体"/>
          <w:b/>
          <w:bCs/>
          <w:spacing w:val="-1"/>
          <w:sz w:val="21"/>
          <w:szCs w:val="21"/>
        </w:rPr>
        <w:t>栽植三叶地锦综合单价分析</w:t>
      </w:r>
      <w:r>
        <w:rPr>
          <w:rFonts w:ascii="宋体" w:hAnsi="宋体" w:eastAsia="宋体" w:cs="宋体"/>
          <w:spacing w:val="-1"/>
          <w:sz w:val="21"/>
          <w:szCs w:val="21"/>
        </w:rPr>
        <w:t xml:space="preserve">                </w:t>
      </w:r>
      <w:r>
        <w:rPr>
          <w:rFonts w:ascii="宋体" w:hAnsi="宋体" w:eastAsia="宋体" w:cs="宋体"/>
          <w:b/>
          <w:bCs/>
          <w:spacing w:val="-1"/>
          <w:sz w:val="21"/>
          <w:szCs w:val="21"/>
        </w:rPr>
        <w:t>单位：</w:t>
      </w:r>
      <w:r>
        <w:rPr>
          <w:rFonts w:ascii="Times New Roman" w:hAnsi="Times New Roman" w:eastAsia="Times New Roman" w:cs="Times New Roman"/>
          <w:b/>
          <w:bCs/>
          <w:spacing w:val="-1"/>
          <w:sz w:val="21"/>
          <w:szCs w:val="21"/>
        </w:rPr>
        <w:t xml:space="preserve">100 </w:t>
      </w:r>
      <w:r>
        <w:rPr>
          <w:rFonts w:ascii="宋体" w:hAnsi="宋体" w:eastAsia="宋体" w:cs="宋体"/>
          <w:b/>
          <w:bCs/>
          <w:spacing w:val="-1"/>
          <w:sz w:val="21"/>
          <w:szCs w:val="21"/>
        </w:rPr>
        <w:t>株</w:t>
      </w:r>
    </w:p>
    <w:tbl>
      <w:tblPr>
        <w:tblStyle w:val="5"/>
        <w:tblW w:w="99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5"/>
        <w:gridCol w:w="3083"/>
        <w:gridCol w:w="1418"/>
        <w:gridCol w:w="1557"/>
        <w:gridCol w:w="1276"/>
        <w:gridCol w:w="1766"/>
      </w:tblGrid>
      <w:tr w14:paraId="18AB0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885" w:type="dxa"/>
            <w:vAlign w:val="top"/>
          </w:tcPr>
          <w:p w14:paraId="2E7F1DF3">
            <w:pPr>
              <w:pStyle w:val="6"/>
              <w:spacing w:before="36" w:line="224" w:lineRule="auto"/>
              <w:ind w:left="319" w:right="119" w:hanging="179"/>
              <w:rPr>
                <w:rFonts w:ascii="Times New Roman" w:hAnsi="Times New Roman" w:eastAsia="Times New Roman" w:cs="Times New Roman"/>
              </w:rPr>
            </w:pPr>
            <w:r>
              <w:rPr>
                <w:spacing w:val="-4"/>
              </w:rPr>
              <w:t>定额编</w:t>
            </w:r>
            <w:r>
              <w:rPr>
                <w:spacing w:val="1"/>
              </w:rPr>
              <w:t xml:space="preserve"> </w:t>
            </w:r>
            <w:r>
              <w:rPr>
                <w:spacing w:val="-6"/>
              </w:rPr>
              <w:t>号</w:t>
            </w:r>
            <w:r>
              <w:rPr>
                <w:rFonts w:ascii="Times New Roman" w:hAnsi="Times New Roman" w:eastAsia="Times New Roman" w:cs="Times New Roman"/>
                <w:spacing w:val="-6"/>
              </w:rPr>
              <w:t>:</w:t>
            </w:r>
          </w:p>
        </w:tc>
        <w:tc>
          <w:tcPr>
            <w:tcW w:w="7334" w:type="dxa"/>
            <w:gridSpan w:val="4"/>
            <w:vAlign w:val="top"/>
          </w:tcPr>
          <w:p w14:paraId="27295173">
            <w:pPr>
              <w:pStyle w:val="6"/>
              <w:spacing w:before="170" w:line="217" w:lineRule="auto"/>
              <w:ind w:left="2214"/>
            </w:pPr>
            <w:r>
              <w:rPr>
                <w:rFonts w:ascii="Times New Roman" w:hAnsi="Times New Roman" w:eastAsia="Times New Roman" w:cs="Times New Roman"/>
                <w:spacing w:val="-1"/>
              </w:rPr>
              <w:t xml:space="preserve">[90018 </w:t>
            </w:r>
            <w:r>
              <w:rPr>
                <w:spacing w:val="-1"/>
              </w:rPr>
              <w:t>换</w:t>
            </w:r>
            <w:r>
              <w:rPr>
                <w:rFonts w:ascii="Times New Roman" w:hAnsi="Times New Roman" w:eastAsia="Times New Roman" w:cs="Times New Roman"/>
                <w:spacing w:val="-1"/>
              </w:rPr>
              <w:t>]</w:t>
            </w:r>
            <w:r>
              <w:rPr>
                <w:spacing w:val="-1"/>
              </w:rPr>
              <w:t>栽植三叶地锦</w:t>
            </w:r>
            <w:r>
              <w:rPr>
                <w:rFonts w:ascii="Times New Roman" w:hAnsi="Times New Roman" w:eastAsia="Times New Roman" w:cs="Times New Roman"/>
                <w:spacing w:val="-1"/>
              </w:rPr>
              <w:t>~</w:t>
            </w:r>
            <w:r>
              <w:rPr>
                <w:spacing w:val="-1"/>
              </w:rPr>
              <w:t>Ⅲ类土</w:t>
            </w:r>
          </w:p>
        </w:tc>
        <w:tc>
          <w:tcPr>
            <w:tcW w:w="1766" w:type="dxa"/>
            <w:vAlign w:val="top"/>
          </w:tcPr>
          <w:p w14:paraId="3C332B47">
            <w:pPr>
              <w:pStyle w:val="6"/>
              <w:spacing w:before="171" w:line="234" w:lineRule="auto"/>
              <w:ind w:left="336"/>
            </w:pPr>
            <w:r>
              <w:rPr>
                <w:spacing w:val="-2"/>
              </w:rPr>
              <w:t>金额单位</w:t>
            </w:r>
            <w:r>
              <w:rPr>
                <w:rFonts w:ascii="Times New Roman" w:hAnsi="Times New Roman" w:eastAsia="Times New Roman" w:cs="Times New Roman"/>
                <w:spacing w:val="-2"/>
              </w:rPr>
              <w:t>:</w:t>
            </w:r>
            <w:r>
              <w:rPr>
                <w:spacing w:val="-2"/>
              </w:rPr>
              <w:t>元</w:t>
            </w:r>
          </w:p>
        </w:tc>
      </w:tr>
      <w:tr w14:paraId="2FBE8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4BA46806">
            <w:pPr>
              <w:pStyle w:val="6"/>
              <w:spacing w:before="70" w:line="236" w:lineRule="auto"/>
              <w:ind w:left="211"/>
              <w:rPr>
                <w:rFonts w:ascii="Times New Roman" w:hAnsi="Times New Roman" w:eastAsia="Times New Roman" w:cs="Times New Roman"/>
              </w:rPr>
            </w:pPr>
            <w:r>
              <w:rPr>
                <w:spacing w:val="-2"/>
              </w:rPr>
              <w:t>序号</w:t>
            </w:r>
            <w:r>
              <w:rPr>
                <w:rFonts w:ascii="Times New Roman" w:hAnsi="Times New Roman" w:eastAsia="Times New Roman" w:cs="Times New Roman"/>
                <w:spacing w:val="-2"/>
              </w:rPr>
              <w:t>:</w:t>
            </w:r>
          </w:p>
        </w:tc>
        <w:tc>
          <w:tcPr>
            <w:tcW w:w="3083" w:type="dxa"/>
            <w:vAlign w:val="top"/>
          </w:tcPr>
          <w:p w14:paraId="752EA462">
            <w:pPr>
              <w:pStyle w:val="6"/>
              <w:spacing w:before="71" w:line="221" w:lineRule="auto"/>
              <w:ind w:left="1127"/>
            </w:pPr>
            <w:r>
              <w:rPr>
                <w:spacing w:val="-3"/>
              </w:rPr>
              <w:t>项目名称</w:t>
            </w:r>
          </w:p>
        </w:tc>
        <w:tc>
          <w:tcPr>
            <w:tcW w:w="1418" w:type="dxa"/>
            <w:vAlign w:val="top"/>
          </w:tcPr>
          <w:p w14:paraId="4F07663A">
            <w:pPr>
              <w:pStyle w:val="6"/>
              <w:spacing w:before="71" w:line="221" w:lineRule="auto"/>
              <w:ind w:left="506"/>
            </w:pPr>
            <w:r>
              <w:rPr>
                <w:spacing w:val="-2"/>
              </w:rPr>
              <w:t>单位</w:t>
            </w:r>
          </w:p>
        </w:tc>
        <w:tc>
          <w:tcPr>
            <w:tcW w:w="1557" w:type="dxa"/>
            <w:vAlign w:val="top"/>
          </w:tcPr>
          <w:p w14:paraId="3D38FC5F">
            <w:pPr>
              <w:pStyle w:val="6"/>
              <w:spacing w:before="70" w:line="221" w:lineRule="auto"/>
              <w:ind w:left="576"/>
            </w:pPr>
            <w:r>
              <w:rPr>
                <w:spacing w:val="-2"/>
              </w:rPr>
              <w:t>数量</w:t>
            </w:r>
          </w:p>
        </w:tc>
        <w:tc>
          <w:tcPr>
            <w:tcW w:w="1276" w:type="dxa"/>
            <w:vAlign w:val="top"/>
          </w:tcPr>
          <w:p w14:paraId="2EBC6029">
            <w:pPr>
              <w:pStyle w:val="6"/>
              <w:spacing w:before="71" w:line="219" w:lineRule="auto"/>
              <w:ind w:left="438"/>
            </w:pPr>
            <w:r>
              <w:rPr>
                <w:spacing w:val="-2"/>
              </w:rPr>
              <w:t>单价</w:t>
            </w:r>
          </w:p>
        </w:tc>
        <w:tc>
          <w:tcPr>
            <w:tcW w:w="1766" w:type="dxa"/>
            <w:vAlign w:val="top"/>
          </w:tcPr>
          <w:p w14:paraId="55DA09AB">
            <w:pPr>
              <w:pStyle w:val="6"/>
              <w:spacing w:before="70" w:line="222" w:lineRule="auto"/>
              <w:ind w:left="685"/>
            </w:pPr>
            <w:r>
              <w:rPr>
                <w:spacing w:val="-3"/>
              </w:rPr>
              <w:t>小计</w:t>
            </w:r>
          </w:p>
        </w:tc>
      </w:tr>
      <w:tr w14:paraId="34D37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53790A41">
            <w:pPr>
              <w:pStyle w:val="6"/>
              <w:spacing w:before="150" w:line="163" w:lineRule="exact"/>
              <w:ind w:left="347"/>
            </w:pPr>
            <w:r>
              <w:rPr>
                <w:position w:val="-4"/>
              </w:rPr>
              <w:t>一</w:t>
            </w:r>
          </w:p>
        </w:tc>
        <w:tc>
          <w:tcPr>
            <w:tcW w:w="3083" w:type="dxa"/>
            <w:vAlign w:val="top"/>
          </w:tcPr>
          <w:p w14:paraId="3AA9C2B5">
            <w:pPr>
              <w:pStyle w:val="6"/>
              <w:spacing w:before="71" w:line="221" w:lineRule="auto"/>
              <w:ind w:left="1231"/>
            </w:pPr>
            <w:r>
              <w:rPr>
                <w:spacing w:val="-2"/>
              </w:rPr>
              <w:t>直接费</w:t>
            </w:r>
          </w:p>
        </w:tc>
        <w:tc>
          <w:tcPr>
            <w:tcW w:w="1418" w:type="dxa"/>
            <w:vAlign w:val="top"/>
          </w:tcPr>
          <w:p w14:paraId="31EB2B90">
            <w:pPr>
              <w:rPr>
                <w:rFonts w:ascii="Arial"/>
                <w:sz w:val="21"/>
              </w:rPr>
            </w:pPr>
          </w:p>
        </w:tc>
        <w:tc>
          <w:tcPr>
            <w:tcW w:w="1557" w:type="dxa"/>
            <w:vAlign w:val="top"/>
          </w:tcPr>
          <w:p w14:paraId="54FE9132">
            <w:pPr>
              <w:rPr>
                <w:rFonts w:ascii="Arial"/>
                <w:sz w:val="21"/>
              </w:rPr>
            </w:pPr>
          </w:p>
        </w:tc>
        <w:tc>
          <w:tcPr>
            <w:tcW w:w="1276" w:type="dxa"/>
            <w:vAlign w:val="top"/>
          </w:tcPr>
          <w:p w14:paraId="7E1A8979">
            <w:pPr>
              <w:rPr>
                <w:rFonts w:ascii="Arial"/>
                <w:sz w:val="21"/>
              </w:rPr>
            </w:pPr>
          </w:p>
        </w:tc>
        <w:tc>
          <w:tcPr>
            <w:tcW w:w="1766" w:type="dxa"/>
            <w:vAlign w:val="top"/>
          </w:tcPr>
          <w:p w14:paraId="439BCEBF">
            <w:pPr>
              <w:spacing w:before="109" w:line="187" w:lineRule="auto"/>
              <w:ind w:left="61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140.54</w:t>
            </w:r>
          </w:p>
        </w:tc>
      </w:tr>
      <w:tr w14:paraId="6D439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7BE19CF3">
            <w:pPr>
              <w:pStyle w:val="6"/>
              <w:spacing w:before="106" w:line="183" w:lineRule="auto"/>
              <w:ind w:left="274"/>
              <w:rPr>
                <w:rFonts w:ascii="Times New Roman" w:hAnsi="Times New Roman" w:eastAsia="Times New Roman" w:cs="Times New Roman"/>
              </w:rPr>
            </w:pPr>
            <w:r>
              <w:rPr>
                <w:rFonts w:ascii="Times New Roman" w:hAnsi="Times New Roman" w:eastAsia="Times New Roman" w:cs="Times New Roman"/>
                <w:spacing w:val="-3"/>
              </w:rPr>
              <w:t>(</w:t>
            </w:r>
            <w:r>
              <w:rPr>
                <w:spacing w:val="-3"/>
              </w:rPr>
              <w:t>一</w:t>
            </w:r>
            <w:r>
              <w:rPr>
                <w:rFonts w:ascii="Times New Roman" w:hAnsi="Times New Roman" w:eastAsia="Times New Roman" w:cs="Times New Roman"/>
                <w:spacing w:val="-3"/>
              </w:rPr>
              <w:t>)</w:t>
            </w:r>
          </w:p>
        </w:tc>
        <w:tc>
          <w:tcPr>
            <w:tcW w:w="3083" w:type="dxa"/>
            <w:vAlign w:val="top"/>
          </w:tcPr>
          <w:p w14:paraId="299693F7">
            <w:pPr>
              <w:pStyle w:val="6"/>
              <w:spacing w:before="72" w:line="221" w:lineRule="auto"/>
              <w:ind w:left="1020"/>
            </w:pPr>
            <w:r>
              <w:rPr>
                <w:spacing w:val="-2"/>
              </w:rPr>
              <w:t>直接工程费</w:t>
            </w:r>
          </w:p>
        </w:tc>
        <w:tc>
          <w:tcPr>
            <w:tcW w:w="1418" w:type="dxa"/>
            <w:vAlign w:val="top"/>
          </w:tcPr>
          <w:p w14:paraId="7B67050C">
            <w:pPr>
              <w:rPr>
                <w:rFonts w:ascii="Arial"/>
                <w:sz w:val="21"/>
              </w:rPr>
            </w:pPr>
          </w:p>
        </w:tc>
        <w:tc>
          <w:tcPr>
            <w:tcW w:w="1557" w:type="dxa"/>
            <w:vAlign w:val="top"/>
          </w:tcPr>
          <w:p w14:paraId="388A964E">
            <w:pPr>
              <w:rPr>
                <w:rFonts w:ascii="Arial"/>
                <w:sz w:val="21"/>
              </w:rPr>
            </w:pPr>
          </w:p>
        </w:tc>
        <w:tc>
          <w:tcPr>
            <w:tcW w:w="1276" w:type="dxa"/>
            <w:vAlign w:val="top"/>
          </w:tcPr>
          <w:p w14:paraId="285747E6">
            <w:pPr>
              <w:rPr>
                <w:rFonts w:ascii="Arial"/>
                <w:sz w:val="21"/>
              </w:rPr>
            </w:pPr>
          </w:p>
        </w:tc>
        <w:tc>
          <w:tcPr>
            <w:tcW w:w="1766" w:type="dxa"/>
            <w:vAlign w:val="top"/>
          </w:tcPr>
          <w:p w14:paraId="05B5E048">
            <w:pPr>
              <w:spacing w:before="110" w:line="187" w:lineRule="auto"/>
              <w:ind w:left="61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135.26</w:t>
            </w:r>
          </w:p>
        </w:tc>
      </w:tr>
      <w:tr w14:paraId="18C67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885" w:type="dxa"/>
            <w:vAlign w:val="top"/>
          </w:tcPr>
          <w:p w14:paraId="1FABE349">
            <w:pPr>
              <w:spacing w:before="110" w:line="187" w:lineRule="auto"/>
              <w:ind w:left="413"/>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083" w:type="dxa"/>
            <w:vAlign w:val="top"/>
          </w:tcPr>
          <w:p w14:paraId="56EAFCF3">
            <w:pPr>
              <w:pStyle w:val="6"/>
              <w:spacing w:before="72" w:line="221" w:lineRule="auto"/>
              <w:ind w:left="1231"/>
            </w:pPr>
            <w:r>
              <w:rPr>
                <w:spacing w:val="-2"/>
              </w:rPr>
              <w:t>人工费</w:t>
            </w:r>
          </w:p>
        </w:tc>
        <w:tc>
          <w:tcPr>
            <w:tcW w:w="1418" w:type="dxa"/>
            <w:vAlign w:val="top"/>
          </w:tcPr>
          <w:p w14:paraId="1A63B44A">
            <w:pPr>
              <w:rPr>
                <w:rFonts w:ascii="Arial"/>
                <w:sz w:val="21"/>
              </w:rPr>
            </w:pPr>
          </w:p>
        </w:tc>
        <w:tc>
          <w:tcPr>
            <w:tcW w:w="1557" w:type="dxa"/>
            <w:vAlign w:val="top"/>
          </w:tcPr>
          <w:p w14:paraId="6BDA1B56">
            <w:pPr>
              <w:rPr>
                <w:rFonts w:ascii="Arial"/>
                <w:sz w:val="21"/>
              </w:rPr>
            </w:pPr>
          </w:p>
        </w:tc>
        <w:tc>
          <w:tcPr>
            <w:tcW w:w="1276" w:type="dxa"/>
            <w:vAlign w:val="top"/>
          </w:tcPr>
          <w:p w14:paraId="1EEC4639">
            <w:pPr>
              <w:rPr>
                <w:rFonts w:ascii="Arial"/>
                <w:sz w:val="21"/>
              </w:rPr>
            </w:pPr>
          </w:p>
        </w:tc>
        <w:tc>
          <w:tcPr>
            <w:tcW w:w="1766" w:type="dxa"/>
            <w:vAlign w:val="top"/>
          </w:tcPr>
          <w:p w14:paraId="0BF1982C">
            <w:pPr>
              <w:spacing w:before="110" w:line="187" w:lineRule="auto"/>
              <w:ind w:left="61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101.78</w:t>
            </w:r>
          </w:p>
        </w:tc>
      </w:tr>
      <w:tr w14:paraId="5BCFD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25981108">
            <w:pPr>
              <w:rPr>
                <w:rFonts w:ascii="Arial"/>
                <w:sz w:val="21"/>
              </w:rPr>
            </w:pPr>
          </w:p>
        </w:tc>
        <w:tc>
          <w:tcPr>
            <w:tcW w:w="3083" w:type="dxa"/>
            <w:vAlign w:val="top"/>
          </w:tcPr>
          <w:p w14:paraId="1661F0FD">
            <w:pPr>
              <w:pStyle w:val="6"/>
              <w:spacing w:before="71" w:line="221" w:lineRule="auto"/>
              <w:ind w:left="1247"/>
            </w:pPr>
            <w:r>
              <w:rPr>
                <w:spacing w:val="-5"/>
              </w:rPr>
              <w:t>乙类工</w:t>
            </w:r>
          </w:p>
        </w:tc>
        <w:tc>
          <w:tcPr>
            <w:tcW w:w="1418" w:type="dxa"/>
            <w:vAlign w:val="top"/>
          </w:tcPr>
          <w:p w14:paraId="35F04890">
            <w:pPr>
              <w:pStyle w:val="6"/>
              <w:spacing w:before="71" w:line="226" w:lineRule="auto"/>
              <w:ind w:left="507"/>
            </w:pPr>
            <w:r>
              <w:rPr>
                <w:spacing w:val="-3"/>
              </w:rPr>
              <w:t>工日</w:t>
            </w:r>
          </w:p>
        </w:tc>
        <w:tc>
          <w:tcPr>
            <w:tcW w:w="1557" w:type="dxa"/>
            <w:vAlign w:val="top"/>
          </w:tcPr>
          <w:p w14:paraId="65268431">
            <w:pPr>
              <w:spacing w:before="110" w:line="187" w:lineRule="auto"/>
              <w:ind w:left="60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3.10</w:t>
            </w:r>
          </w:p>
        </w:tc>
        <w:tc>
          <w:tcPr>
            <w:tcW w:w="1276" w:type="dxa"/>
            <w:vAlign w:val="top"/>
          </w:tcPr>
          <w:p w14:paraId="781CAC52">
            <w:pPr>
              <w:spacing w:before="110" w:line="187" w:lineRule="auto"/>
              <w:ind w:left="37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135.16</w:t>
            </w:r>
          </w:p>
        </w:tc>
        <w:tc>
          <w:tcPr>
            <w:tcW w:w="1766" w:type="dxa"/>
            <w:vAlign w:val="top"/>
          </w:tcPr>
          <w:p w14:paraId="441A1AD3">
            <w:pPr>
              <w:spacing w:before="110" w:line="187" w:lineRule="auto"/>
              <w:ind w:left="61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101.37</w:t>
            </w:r>
          </w:p>
        </w:tc>
      </w:tr>
      <w:tr w14:paraId="28C75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123BA448">
            <w:pPr>
              <w:rPr>
                <w:rFonts w:ascii="Arial"/>
                <w:sz w:val="21"/>
              </w:rPr>
            </w:pPr>
          </w:p>
        </w:tc>
        <w:tc>
          <w:tcPr>
            <w:tcW w:w="3083" w:type="dxa"/>
            <w:vAlign w:val="top"/>
          </w:tcPr>
          <w:p w14:paraId="3027641A">
            <w:pPr>
              <w:pStyle w:val="6"/>
              <w:spacing w:before="72" w:line="221" w:lineRule="auto"/>
              <w:ind w:left="1019"/>
            </w:pPr>
            <w:r>
              <w:rPr>
                <w:spacing w:val="-2"/>
              </w:rPr>
              <w:t>其他人工费</w:t>
            </w:r>
          </w:p>
        </w:tc>
        <w:tc>
          <w:tcPr>
            <w:tcW w:w="1418" w:type="dxa"/>
            <w:vAlign w:val="top"/>
          </w:tcPr>
          <w:p w14:paraId="0432AAD6">
            <w:pPr>
              <w:spacing w:before="107" w:line="230" w:lineRule="auto"/>
              <w:ind w:left="62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57" w:type="dxa"/>
            <w:vAlign w:val="top"/>
          </w:tcPr>
          <w:p w14:paraId="34CA657E">
            <w:pPr>
              <w:spacing w:before="110" w:line="187" w:lineRule="auto"/>
              <w:ind w:left="60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0.50</w:t>
            </w:r>
          </w:p>
        </w:tc>
        <w:tc>
          <w:tcPr>
            <w:tcW w:w="1276" w:type="dxa"/>
            <w:vAlign w:val="top"/>
          </w:tcPr>
          <w:p w14:paraId="1C139ADC">
            <w:pPr>
              <w:spacing w:before="110" w:line="187" w:lineRule="auto"/>
              <w:ind w:left="3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419.00</w:t>
            </w:r>
          </w:p>
        </w:tc>
        <w:tc>
          <w:tcPr>
            <w:tcW w:w="1766" w:type="dxa"/>
            <w:vAlign w:val="top"/>
          </w:tcPr>
          <w:p w14:paraId="584548F5">
            <w:pPr>
              <w:spacing w:before="110" w:line="187" w:lineRule="auto"/>
              <w:ind w:left="70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0.41</w:t>
            </w:r>
          </w:p>
        </w:tc>
      </w:tr>
      <w:tr w14:paraId="4DC10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1F9B5EEF">
            <w:pPr>
              <w:spacing w:before="111" w:line="187" w:lineRule="auto"/>
              <w:ind w:left="39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083" w:type="dxa"/>
            <w:vAlign w:val="top"/>
          </w:tcPr>
          <w:p w14:paraId="7E081784">
            <w:pPr>
              <w:pStyle w:val="6"/>
              <w:spacing w:before="72" w:line="220" w:lineRule="auto"/>
              <w:ind w:left="1230"/>
            </w:pPr>
            <w:r>
              <w:rPr>
                <w:spacing w:val="-2"/>
              </w:rPr>
              <w:t>材料费</w:t>
            </w:r>
          </w:p>
        </w:tc>
        <w:tc>
          <w:tcPr>
            <w:tcW w:w="1418" w:type="dxa"/>
            <w:vAlign w:val="top"/>
          </w:tcPr>
          <w:p w14:paraId="243F35CC">
            <w:pPr>
              <w:rPr>
                <w:rFonts w:ascii="Arial"/>
                <w:sz w:val="21"/>
              </w:rPr>
            </w:pPr>
          </w:p>
        </w:tc>
        <w:tc>
          <w:tcPr>
            <w:tcW w:w="1557" w:type="dxa"/>
            <w:vAlign w:val="top"/>
          </w:tcPr>
          <w:p w14:paraId="165F9198">
            <w:pPr>
              <w:rPr>
                <w:rFonts w:ascii="Arial"/>
                <w:sz w:val="21"/>
              </w:rPr>
            </w:pPr>
          </w:p>
        </w:tc>
        <w:tc>
          <w:tcPr>
            <w:tcW w:w="1276" w:type="dxa"/>
            <w:vAlign w:val="top"/>
          </w:tcPr>
          <w:p w14:paraId="7C7B104E">
            <w:pPr>
              <w:rPr>
                <w:rFonts w:ascii="Arial"/>
                <w:sz w:val="21"/>
              </w:rPr>
            </w:pPr>
          </w:p>
        </w:tc>
        <w:tc>
          <w:tcPr>
            <w:tcW w:w="1766" w:type="dxa"/>
            <w:vAlign w:val="top"/>
          </w:tcPr>
          <w:p w14:paraId="13922EC3">
            <w:pPr>
              <w:spacing w:before="111" w:line="187" w:lineRule="auto"/>
              <w:ind w:left="65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33.48</w:t>
            </w:r>
          </w:p>
        </w:tc>
      </w:tr>
      <w:tr w14:paraId="3F773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885" w:type="dxa"/>
            <w:vAlign w:val="top"/>
          </w:tcPr>
          <w:p w14:paraId="0666A603">
            <w:pPr>
              <w:rPr>
                <w:rFonts w:ascii="Arial"/>
                <w:sz w:val="21"/>
              </w:rPr>
            </w:pPr>
          </w:p>
        </w:tc>
        <w:tc>
          <w:tcPr>
            <w:tcW w:w="3083" w:type="dxa"/>
            <w:vAlign w:val="top"/>
          </w:tcPr>
          <w:p w14:paraId="573CCB22">
            <w:pPr>
              <w:pStyle w:val="6"/>
              <w:spacing w:before="72" w:line="221" w:lineRule="auto"/>
              <w:ind w:left="1335"/>
            </w:pPr>
            <w:r>
              <w:rPr>
                <w:spacing w:val="-2"/>
              </w:rPr>
              <w:t>树苗</w:t>
            </w:r>
          </w:p>
        </w:tc>
        <w:tc>
          <w:tcPr>
            <w:tcW w:w="1418" w:type="dxa"/>
            <w:vAlign w:val="top"/>
          </w:tcPr>
          <w:p w14:paraId="0141DA63">
            <w:pPr>
              <w:pStyle w:val="6"/>
              <w:spacing w:before="72" w:line="221" w:lineRule="auto"/>
              <w:ind w:left="607"/>
            </w:pPr>
            <w:r>
              <w:t>株</w:t>
            </w:r>
          </w:p>
        </w:tc>
        <w:tc>
          <w:tcPr>
            <w:tcW w:w="1557" w:type="dxa"/>
            <w:vAlign w:val="top"/>
          </w:tcPr>
          <w:p w14:paraId="6B578BE8">
            <w:pPr>
              <w:spacing w:before="111" w:line="187" w:lineRule="auto"/>
              <w:ind w:left="51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102.00</w:t>
            </w:r>
          </w:p>
        </w:tc>
        <w:tc>
          <w:tcPr>
            <w:tcW w:w="1276" w:type="dxa"/>
            <w:vAlign w:val="top"/>
          </w:tcPr>
          <w:p w14:paraId="0302BEEA">
            <w:pPr>
              <w:spacing w:before="111" w:line="187" w:lineRule="auto"/>
              <w:ind w:left="45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1766" w:type="dxa"/>
            <w:vAlign w:val="top"/>
          </w:tcPr>
          <w:p w14:paraId="7ADE7D92">
            <w:pPr>
              <w:spacing w:before="111" w:line="187" w:lineRule="auto"/>
              <w:ind w:left="67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15.35</w:t>
            </w:r>
          </w:p>
        </w:tc>
      </w:tr>
      <w:tr w14:paraId="05961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885" w:type="dxa"/>
            <w:vAlign w:val="top"/>
          </w:tcPr>
          <w:p w14:paraId="36B9C70C">
            <w:pPr>
              <w:rPr>
                <w:rFonts w:ascii="Arial"/>
                <w:sz w:val="21"/>
              </w:rPr>
            </w:pPr>
          </w:p>
        </w:tc>
        <w:tc>
          <w:tcPr>
            <w:tcW w:w="3083" w:type="dxa"/>
            <w:vAlign w:val="top"/>
          </w:tcPr>
          <w:p w14:paraId="1669D725">
            <w:pPr>
              <w:pStyle w:val="6"/>
              <w:spacing w:before="73" w:line="221" w:lineRule="auto"/>
              <w:ind w:left="1441"/>
            </w:pPr>
            <w:r>
              <w:t>水</w:t>
            </w:r>
          </w:p>
        </w:tc>
        <w:tc>
          <w:tcPr>
            <w:tcW w:w="1418" w:type="dxa"/>
            <w:vAlign w:val="top"/>
          </w:tcPr>
          <w:p w14:paraId="28D403E9">
            <w:pPr>
              <w:spacing w:before="91" w:line="255" w:lineRule="exact"/>
              <w:ind w:left="591"/>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6"/>
                <w:sz w:val="13"/>
                <w:szCs w:val="13"/>
              </w:rPr>
              <w:t>3</w:t>
            </w:r>
          </w:p>
        </w:tc>
        <w:tc>
          <w:tcPr>
            <w:tcW w:w="1557" w:type="dxa"/>
            <w:vAlign w:val="top"/>
          </w:tcPr>
          <w:p w14:paraId="0502556A">
            <w:pPr>
              <w:spacing w:before="112" w:line="187" w:lineRule="auto"/>
              <w:ind w:left="60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3.20</w:t>
            </w:r>
          </w:p>
        </w:tc>
        <w:tc>
          <w:tcPr>
            <w:tcW w:w="1276" w:type="dxa"/>
            <w:vAlign w:val="top"/>
          </w:tcPr>
          <w:p w14:paraId="4559AF28">
            <w:pPr>
              <w:spacing w:before="112" w:line="187" w:lineRule="auto"/>
              <w:ind w:left="46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6.00</w:t>
            </w:r>
          </w:p>
        </w:tc>
        <w:tc>
          <w:tcPr>
            <w:tcW w:w="1766" w:type="dxa"/>
            <w:vAlign w:val="top"/>
          </w:tcPr>
          <w:p w14:paraId="210EDD8F">
            <w:pPr>
              <w:spacing w:before="112" w:line="187" w:lineRule="auto"/>
              <w:ind w:left="67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18.00</w:t>
            </w:r>
          </w:p>
        </w:tc>
      </w:tr>
      <w:tr w14:paraId="66272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4FC7D3E9">
            <w:pPr>
              <w:rPr>
                <w:rFonts w:ascii="Arial"/>
                <w:sz w:val="21"/>
              </w:rPr>
            </w:pPr>
          </w:p>
        </w:tc>
        <w:tc>
          <w:tcPr>
            <w:tcW w:w="3083" w:type="dxa"/>
            <w:vAlign w:val="top"/>
          </w:tcPr>
          <w:p w14:paraId="26D20E4E">
            <w:pPr>
              <w:pStyle w:val="6"/>
              <w:spacing w:before="72" w:line="220" w:lineRule="auto"/>
              <w:ind w:left="1019"/>
            </w:pPr>
            <w:r>
              <w:rPr>
                <w:spacing w:val="-2"/>
              </w:rPr>
              <w:t>其他材料费</w:t>
            </w:r>
          </w:p>
        </w:tc>
        <w:tc>
          <w:tcPr>
            <w:tcW w:w="1418" w:type="dxa"/>
            <w:vAlign w:val="top"/>
          </w:tcPr>
          <w:p w14:paraId="157D5C74">
            <w:pPr>
              <w:spacing w:before="108" w:line="230" w:lineRule="auto"/>
              <w:ind w:left="62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57" w:type="dxa"/>
            <w:vAlign w:val="top"/>
          </w:tcPr>
          <w:p w14:paraId="79037AD3">
            <w:pPr>
              <w:spacing w:before="111" w:line="187" w:lineRule="auto"/>
              <w:ind w:left="60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0.50</w:t>
            </w:r>
          </w:p>
        </w:tc>
        <w:tc>
          <w:tcPr>
            <w:tcW w:w="1276" w:type="dxa"/>
            <w:vAlign w:val="top"/>
          </w:tcPr>
          <w:p w14:paraId="42AFA2F2">
            <w:pPr>
              <w:spacing w:before="111" w:line="187" w:lineRule="auto"/>
              <w:ind w:left="3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223.20</w:t>
            </w:r>
          </w:p>
        </w:tc>
        <w:tc>
          <w:tcPr>
            <w:tcW w:w="1766" w:type="dxa"/>
            <w:vAlign w:val="top"/>
          </w:tcPr>
          <w:p w14:paraId="113467FB">
            <w:pPr>
              <w:spacing w:before="111" w:line="187" w:lineRule="auto"/>
              <w:ind w:left="70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0.13</w:t>
            </w:r>
          </w:p>
        </w:tc>
      </w:tr>
      <w:tr w14:paraId="221F5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4E4C3A27">
            <w:pPr>
              <w:spacing w:before="111" w:line="187" w:lineRule="auto"/>
              <w:ind w:left="397"/>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083" w:type="dxa"/>
            <w:vAlign w:val="top"/>
          </w:tcPr>
          <w:p w14:paraId="7C76EFB8">
            <w:pPr>
              <w:pStyle w:val="6"/>
              <w:spacing w:before="73" w:line="220" w:lineRule="auto"/>
              <w:ind w:left="1229"/>
            </w:pPr>
            <w:r>
              <w:rPr>
                <w:spacing w:val="-1"/>
              </w:rPr>
              <w:t>机械费</w:t>
            </w:r>
          </w:p>
        </w:tc>
        <w:tc>
          <w:tcPr>
            <w:tcW w:w="1418" w:type="dxa"/>
            <w:vAlign w:val="top"/>
          </w:tcPr>
          <w:p w14:paraId="3A6AE003">
            <w:pPr>
              <w:rPr>
                <w:rFonts w:ascii="Arial"/>
                <w:sz w:val="21"/>
              </w:rPr>
            </w:pPr>
          </w:p>
        </w:tc>
        <w:tc>
          <w:tcPr>
            <w:tcW w:w="1557" w:type="dxa"/>
            <w:vAlign w:val="top"/>
          </w:tcPr>
          <w:p w14:paraId="17F479F7">
            <w:pPr>
              <w:rPr>
                <w:rFonts w:ascii="Arial"/>
                <w:sz w:val="21"/>
              </w:rPr>
            </w:pPr>
          </w:p>
        </w:tc>
        <w:tc>
          <w:tcPr>
            <w:tcW w:w="1276" w:type="dxa"/>
            <w:vAlign w:val="top"/>
          </w:tcPr>
          <w:p w14:paraId="1AA4D0ED">
            <w:pPr>
              <w:rPr>
                <w:rFonts w:ascii="Arial"/>
                <w:sz w:val="21"/>
              </w:rPr>
            </w:pPr>
          </w:p>
        </w:tc>
        <w:tc>
          <w:tcPr>
            <w:tcW w:w="1766" w:type="dxa"/>
            <w:vAlign w:val="top"/>
          </w:tcPr>
          <w:p w14:paraId="36912897">
            <w:pPr>
              <w:rPr>
                <w:rFonts w:ascii="Arial"/>
                <w:sz w:val="21"/>
              </w:rPr>
            </w:pPr>
          </w:p>
        </w:tc>
      </w:tr>
      <w:tr w14:paraId="2629E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885" w:type="dxa"/>
            <w:vAlign w:val="top"/>
          </w:tcPr>
          <w:p w14:paraId="0C391808">
            <w:pPr>
              <w:pStyle w:val="6"/>
              <w:spacing w:before="108" w:line="183" w:lineRule="auto"/>
              <w:ind w:left="274"/>
              <w:rPr>
                <w:rFonts w:ascii="Times New Roman" w:hAnsi="Times New Roman" w:eastAsia="Times New Roman" w:cs="Times New Roman"/>
              </w:rPr>
            </w:pPr>
            <w:r>
              <w:rPr>
                <w:rFonts w:ascii="Times New Roman" w:hAnsi="Times New Roman" w:eastAsia="Times New Roman" w:cs="Times New Roman"/>
                <w:spacing w:val="-3"/>
              </w:rPr>
              <w:t>(</w:t>
            </w:r>
            <w:r>
              <w:rPr>
                <w:spacing w:val="-3"/>
              </w:rPr>
              <w:t>二</w:t>
            </w:r>
            <w:r>
              <w:rPr>
                <w:rFonts w:ascii="Times New Roman" w:hAnsi="Times New Roman" w:eastAsia="Times New Roman" w:cs="Times New Roman"/>
                <w:spacing w:val="-3"/>
              </w:rPr>
              <w:t>)</w:t>
            </w:r>
          </w:p>
        </w:tc>
        <w:tc>
          <w:tcPr>
            <w:tcW w:w="3083" w:type="dxa"/>
            <w:vAlign w:val="top"/>
          </w:tcPr>
          <w:p w14:paraId="3404328A">
            <w:pPr>
              <w:pStyle w:val="6"/>
              <w:spacing w:before="74" w:line="221" w:lineRule="auto"/>
              <w:ind w:left="1230"/>
            </w:pPr>
            <w:r>
              <w:rPr>
                <w:spacing w:val="-2"/>
              </w:rPr>
              <w:t>措施费</w:t>
            </w:r>
          </w:p>
        </w:tc>
        <w:tc>
          <w:tcPr>
            <w:tcW w:w="1418" w:type="dxa"/>
            <w:vAlign w:val="top"/>
          </w:tcPr>
          <w:p w14:paraId="2174E74C">
            <w:pPr>
              <w:spacing w:before="109" w:line="230" w:lineRule="auto"/>
              <w:ind w:left="62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57" w:type="dxa"/>
            <w:vAlign w:val="top"/>
          </w:tcPr>
          <w:p w14:paraId="2B66A05A">
            <w:pPr>
              <w:spacing w:before="112" w:line="187" w:lineRule="auto"/>
              <w:ind w:left="60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3.90</w:t>
            </w:r>
          </w:p>
        </w:tc>
        <w:tc>
          <w:tcPr>
            <w:tcW w:w="1276" w:type="dxa"/>
            <w:vAlign w:val="top"/>
          </w:tcPr>
          <w:p w14:paraId="7F1D58C9">
            <w:pPr>
              <w:spacing w:before="112" w:line="187" w:lineRule="auto"/>
              <w:ind w:left="3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645.41</w:t>
            </w:r>
          </w:p>
        </w:tc>
        <w:tc>
          <w:tcPr>
            <w:tcW w:w="1766" w:type="dxa"/>
            <w:vAlign w:val="top"/>
          </w:tcPr>
          <w:p w14:paraId="71D61FFB">
            <w:pPr>
              <w:spacing w:before="112" w:line="187" w:lineRule="auto"/>
              <w:ind w:left="7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5.28</w:t>
            </w:r>
          </w:p>
        </w:tc>
      </w:tr>
      <w:tr w14:paraId="22F6F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3797075C">
            <w:pPr>
              <w:pStyle w:val="6"/>
              <w:spacing w:before="112" w:line="179" w:lineRule="auto"/>
              <w:ind w:left="347"/>
            </w:pPr>
            <w:r>
              <w:t>二</w:t>
            </w:r>
          </w:p>
        </w:tc>
        <w:tc>
          <w:tcPr>
            <w:tcW w:w="3083" w:type="dxa"/>
            <w:vAlign w:val="top"/>
          </w:tcPr>
          <w:p w14:paraId="3331F040">
            <w:pPr>
              <w:pStyle w:val="6"/>
              <w:spacing w:before="73" w:line="221" w:lineRule="auto"/>
              <w:ind w:left="1246"/>
            </w:pPr>
            <w:r>
              <w:rPr>
                <w:spacing w:val="-5"/>
              </w:rPr>
              <w:t>间接费</w:t>
            </w:r>
          </w:p>
        </w:tc>
        <w:tc>
          <w:tcPr>
            <w:tcW w:w="1418" w:type="dxa"/>
            <w:vAlign w:val="top"/>
          </w:tcPr>
          <w:p w14:paraId="3764C0F5">
            <w:pPr>
              <w:spacing w:before="108" w:line="230" w:lineRule="auto"/>
              <w:ind w:left="62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57" w:type="dxa"/>
            <w:vAlign w:val="top"/>
          </w:tcPr>
          <w:p w14:paraId="5AABE3EA">
            <w:pPr>
              <w:spacing w:before="112" w:line="187" w:lineRule="auto"/>
              <w:ind w:left="6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c>
          <w:tcPr>
            <w:tcW w:w="1276" w:type="dxa"/>
            <w:vAlign w:val="top"/>
          </w:tcPr>
          <w:p w14:paraId="5F9B53D6">
            <w:pPr>
              <w:spacing w:before="112" w:line="187" w:lineRule="auto"/>
              <w:ind w:left="3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670.58</w:t>
            </w:r>
          </w:p>
        </w:tc>
        <w:tc>
          <w:tcPr>
            <w:tcW w:w="1766" w:type="dxa"/>
            <w:vAlign w:val="top"/>
          </w:tcPr>
          <w:p w14:paraId="29774862">
            <w:pPr>
              <w:spacing w:before="112" w:line="187" w:lineRule="auto"/>
              <w:ind w:left="70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7.03</w:t>
            </w:r>
          </w:p>
        </w:tc>
      </w:tr>
      <w:tr w14:paraId="67F22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13CC5798">
            <w:pPr>
              <w:pStyle w:val="6"/>
              <w:spacing w:before="73" w:line="238" w:lineRule="auto"/>
              <w:ind w:left="344"/>
            </w:pPr>
            <w:r>
              <w:t>三</w:t>
            </w:r>
          </w:p>
        </w:tc>
        <w:tc>
          <w:tcPr>
            <w:tcW w:w="3083" w:type="dxa"/>
            <w:vAlign w:val="top"/>
          </w:tcPr>
          <w:p w14:paraId="5504896F">
            <w:pPr>
              <w:pStyle w:val="6"/>
              <w:spacing w:before="74" w:line="221" w:lineRule="auto"/>
              <w:ind w:left="1336"/>
            </w:pPr>
            <w:r>
              <w:rPr>
                <w:spacing w:val="-2"/>
              </w:rPr>
              <w:t>利润</w:t>
            </w:r>
          </w:p>
        </w:tc>
        <w:tc>
          <w:tcPr>
            <w:tcW w:w="1418" w:type="dxa"/>
            <w:vAlign w:val="top"/>
          </w:tcPr>
          <w:p w14:paraId="0C260F9D">
            <w:pPr>
              <w:spacing w:before="109" w:line="230" w:lineRule="auto"/>
              <w:ind w:left="62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57" w:type="dxa"/>
            <w:vAlign w:val="top"/>
          </w:tcPr>
          <w:p w14:paraId="42E48E14">
            <w:pPr>
              <w:spacing w:before="112" w:line="187" w:lineRule="auto"/>
              <w:ind w:left="60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c>
          <w:tcPr>
            <w:tcW w:w="1276" w:type="dxa"/>
            <w:vAlign w:val="top"/>
          </w:tcPr>
          <w:p w14:paraId="0C61D759">
            <w:pPr>
              <w:spacing w:before="112" w:line="187" w:lineRule="auto"/>
              <w:ind w:left="3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704.11</w:t>
            </w:r>
          </w:p>
        </w:tc>
        <w:tc>
          <w:tcPr>
            <w:tcW w:w="1766" w:type="dxa"/>
            <w:vAlign w:val="top"/>
          </w:tcPr>
          <w:p w14:paraId="580026F4">
            <w:pPr>
              <w:spacing w:before="112" w:line="187" w:lineRule="auto"/>
              <w:ind w:left="7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4.43</w:t>
            </w:r>
          </w:p>
        </w:tc>
      </w:tr>
      <w:tr w14:paraId="4CE06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74D0A5E2">
            <w:pPr>
              <w:pStyle w:val="6"/>
              <w:spacing w:before="74" w:line="223" w:lineRule="auto"/>
              <w:ind w:left="363"/>
            </w:pPr>
            <w:r>
              <w:t>四</w:t>
            </w:r>
          </w:p>
        </w:tc>
        <w:tc>
          <w:tcPr>
            <w:tcW w:w="3083" w:type="dxa"/>
            <w:vAlign w:val="top"/>
          </w:tcPr>
          <w:p w14:paraId="6B526655">
            <w:pPr>
              <w:pStyle w:val="6"/>
              <w:spacing w:before="74" w:line="219" w:lineRule="auto"/>
              <w:ind w:left="1124"/>
            </w:pPr>
            <w:r>
              <w:rPr>
                <w:spacing w:val="-2"/>
              </w:rPr>
              <w:t>材料价差</w:t>
            </w:r>
          </w:p>
        </w:tc>
        <w:tc>
          <w:tcPr>
            <w:tcW w:w="1418" w:type="dxa"/>
            <w:vAlign w:val="top"/>
          </w:tcPr>
          <w:p w14:paraId="0682B23D">
            <w:pPr>
              <w:rPr>
                <w:rFonts w:ascii="Arial"/>
                <w:sz w:val="21"/>
              </w:rPr>
            </w:pPr>
          </w:p>
        </w:tc>
        <w:tc>
          <w:tcPr>
            <w:tcW w:w="1557" w:type="dxa"/>
            <w:vAlign w:val="top"/>
          </w:tcPr>
          <w:p w14:paraId="54658315">
            <w:pPr>
              <w:rPr>
                <w:rFonts w:ascii="Arial"/>
                <w:sz w:val="21"/>
              </w:rPr>
            </w:pPr>
          </w:p>
        </w:tc>
        <w:tc>
          <w:tcPr>
            <w:tcW w:w="1276" w:type="dxa"/>
            <w:vAlign w:val="top"/>
          </w:tcPr>
          <w:p w14:paraId="581F8696">
            <w:pPr>
              <w:rPr>
                <w:rFonts w:ascii="Arial"/>
                <w:sz w:val="21"/>
              </w:rPr>
            </w:pPr>
          </w:p>
        </w:tc>
        <w:tc>
          <w:tcPr>
            <w:tcW w:w="1766" w:type="dxa"/>
            <w:vAlign w:val="top"/>
          </w:tcPr>
          <w:p w14:paraId="031C06DC">
            <w:pPr>
              <w:rPr>
                <w:rFonts w:ascii="Arial"/>
                <w:sz w:val="21"/>
              </w:rPr>
            </w:pPr>
          </w:p>
        </w:tc>
      </w:tr>
      <w:tr w14:paraId="0B732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885" w:type="dxa"/>
            <w:vAlign w:val="top"/>
          </w:tcPr>
          <w:p w14:paraId="16B31C7E">
            <w:pPr>
              <w:pStyle w:val="6"/>
              <w:spacing w:before="74" w:line="231" w:lineRule="auto"/>
              <w:ind w:left="347"/>
            </w:pPr>
            <w:r>
              <w:t>五</w:t>
            </w:r>
          </w:p>
        </w:tc>
        <w:tc>
          <w:tcPr>
            <w:tcW w:w="3083" w:type="dxa"/>
            <w:vAlign w:val="top"/>
          </w:tcPr>
          <w:p w14:paraId="08B1F0B6">
            <w:pPr>
              <w:pStyle w:val="6"/>
              <w:spacing w:before="74" w:line="219" w:lineRule="auto"/>
              <w:ind w:left="919"/>
            </w:pPr>
            <w:r>
              <w:rPr>
                <w:spacing w:val="-2"/>
              </w:rPr>
              <w:t>未计价材料费</w:t>
            </w:r>
          </w:p>
        </w:tc>
        <w:tc>
          <w:tcPr>
            <w:tcW w:w="1418" w:type="dxa"/>
            <w:vAlign w:val="top"/>
          </w:tcPr>
          <w:p w14:paraId="2AED5BD6">
            <w:pPr>
              <w:rPr>
                <w:rFonts w:ascii="Arial"/>
                <w:sz w:val="21"/>
              </w:rPr>
            </w:pPr>
          </w:p>
        </w:tc>
        <w:tc>
          <w:tcPr>
            <w:tcW w:w="1557" w:type="dxa"/>
            <w:vAlign w:val="top"/>
          </w:tcPr>
          <w:p w14:paraId="21180012">
            <w:pPr>
              <w:rPr>
                <w:rFonts w:ascii="Arial"/>
                <w:sz w:val="21"/>
              </w:rPr>
            </w:pPr>
          </w:p>
        </w:tc>
        <w:tc>
          <w:tcPr>
            <w:tcW w:w="1276" w:type="dxa"/>
            <w:vAlign w:val="top"/>
          </w:tcPr>
          <w:p w14:paraId="7A10CC45">
            <w:pPr>
              <w:rPr>
                <w:rFonts w:ascii="Arial"/>
                <w:sz w:val="21"/>
              </w:rPr>
            </w:pPr>
          </w:p>
        </w:tc>
        <w:tc>
          <w:tcPr>
            <w:tcW w:w="1766" w:type="dxa"/>
            <w:vAlign w:val="top"/>
          </w:tcPr>
          <w:p w14:paraId="08A09C3B">
            <w:pPr>
              <w:rPr>
                <w:rFonts w:ascii="Arial"/>
                <w:sz w:val="21"/>
              </w:rPr>
            </w:pPr>
          </w:p>
        </w:tc>
      </w:tr>
      <w:tr w14:paraId="760C1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57100523">
            <w:pPr>
              <w:pStyle w:val="6"/>
              <w:spacing w:before="74" w:line="225" w:lineRule="auto"/>
              <w:ind w:left="345"/>
            </w:pPr>
            <w:r>
              <w:t>六</w:t>
            </w:r>
          </w:p>
        </w:tc>
        <w:tc>
          <w:tcPr>
            <w:tcW w:w="3083" w:type="dxa"/>
            <w:vAlign w:val="top"/>
          </w:tcPr>
          <w:p w14:paraId="7ECA9975">
            <w:pPr>
              <w:pStyle w:val="6"/>
              <w:spacing w:before="74" w:line="221" w:lineRule="auto"/>
              <w:ind w:left="1334"/>
            </w:pPr>
            <w:r>
              <w:rPr>
                <w:spacing w:val="-2"/>
              </w:rPr>
              <w:t>税金</w:t>
            </w:r>
          </w:p>
        </w:tc>
        <w:tc>
          <w:tcPr>
            <w:tcW w:w="1418" w:type="dxa"/>
            <w:vAlign w:val="top"/>
          </w:tcPr>
          <w:p w14:paraId="7D559C6A">
            <w:pPr>
              <w:spacing w:before="109" w:line="230" w:lineRule="auto"/>
              <w:ind w:left="62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57" w:type="dxa"/>
            <w:vAlign w:val="top"/>
          </w:tcPr>
          <w:p w14:paraId="219A204F">
            <w:pPr>
              <w:spacing w:before="113" w:line="187" w:lineRule="auto"/>
              <w:ind w:left="60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9.00</w:t>
            </w:r>
          </w:p>
        </w:tc>
        <w:tc>
          <w:tcPr>
            <w:tcW w:w="1276" w:type="dxa"/>
            <w:vAlign w:val="top"/>
          </w:tcPr>
          <w:p w14:paraId="129E035F">
            <w:pPr>
              <w:spacing w:before="113" w:line="187" w:lineRule="auto"/>
              <w:ind w:left="3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725.23</w:t>
            </w:r>
          </w:p>
        </w:tc>
        <w:tc>
          <w:tcPr>
            <w:tcW w:w="1766" w:type="dxa"/>
            <w:vAlign w:val="top"/>
          </w:tcPr>
          <w:p w14:paraId="55DA8E97">
            <w:pPr>
              <w:spacing w:before="113" w:line="187" w:lineRule="auto"/>
              <w:ind w:left="67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13.68</w:t>
            </w:r>
          </w:p>
        </w:tc>
      </w:tr>
      <w:tr w14:paraId="3EB9D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885" w:type="dxa"/>
            <w:vAlign w:val="top"/>
          </w:tcPr>
          <w:p w14:paraId="52BA9295">
            <w:pPr>
              <w:rPr>
                <w:rFonts w:ascii="Arial"/>
                <w:sz w:val="21"/>
              </w:rPr>
            </w:pPr>
          </w:p>
        </w:tc>
        <w:tc>
          <w:tcPr>
            <w:tcW w:w="3083" w:type="dxa"/>
            <w:vAlign w:val="top"/>
          </w:tcPr>
          <w:p w14:paraId="6408D278">
            <w:pPr>
              <w:pStyle w:val="6"/>
              <w:spacing w:before="75" w:line="222" w:lineRule="auto"/>
              <w:ind w:left="1336"/>
            </w:pPr>
            <w:r>
              <w:rPr>
                <w:spacing w:val="-2"/>
              </w:rPr>
              <w:t>合计</w:t>
            </w:r>
          </w:p>
        </w:tc>
        <w:tc>
          <w:tcPr>
            <w:tcW w:w="1418" w:type="dxa"/>
            <w:vAlign w:val="top"/>
          </w:tcPr>
          <w:p w14:paraId="7BF4576D">
            <w:pPr>
              <w:rPr>
                <w:rFonts w:ascii="Arial"/>
                <w:sz w:val="21"/>
              </w:rPr>
            </w:pPr>
          </w:p>
        </w:tc>
        <w:tc>
          <w:tcPr>
            <w:tcW w:w="1557" w:type="dxa"/>
            <w:vAlign w:val="top"/>
          </w:tcPr>
          <w:p w14:paraId="794D2FEE">
            <w:pPr>
              <w:rPr>
                <w:rFonts w:ascii="Arial"/>
                <w:sz w:val="21"/>
              </w:rPr>
            </w:pPr>
          </w:p>
        </w:tc>
        <w:tc>
          <w:tcPr>
            <w:tcW w:w="1276" w:type="dxa"/>
            <w:vAlign w:val="top"/>
          </w:tcPr>
          <w:p w14:paraId="2D8FD5B5">
            <w:pPr>
              <w:rPr>
                <w:rFonts w:ascii="Arial"/>
                <w:sz w:val="21"/>
              </w:rPr>
            </w:pPr>
          </w:p>
        </w:tc>
        <w:tc>
          <w:tcPr>
            <w:tcW w:w="1766" w:type="dxa"/>
            <w:vAlign w:val="top"/>
          </w:tcPr>
          <w:p w14:paraId="57F0596C">
            <w:pPr>
              <w:spacing w:before="113" w:line="187" w:lineRule="auto"/>
              <w:ind w:left="61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165.67</w:t>
            </w:r>
          </w:p>
        </w:tc>
      </w:tr>
    </w:tbl>
    <w:p w14:paraId="3E0ADBE6">
      <w:pPr>
        <w:pStyle w:val="2"/>
      </w:pPr>
    </w:p>
    <w:p w14:paraId="049D85D4">
      <w:pPr>
        <w:sectPr>
          <w:footerReference r:id="rId199" w:type="default"/>
          <w:pgSz w:w="11912" w:h="16841"/>
          <w:pgMar w:top="1212" w:right="787" w:bottom="885" w:left="1133" w:header="887" w:footer="722" w:gutter="0"/>
          <w:cols w:space="720" w:num="1"/>
        </w:sectPr>
      </w:pPr>
    </w:p>
    <w:p w14:paraId="5A390FDE">
      <w:pPr>
        <w:spacing w:before="256" w:line="213" w:lineRule="auto"/>
        <w:ind w:left="3739"/>
        <w:rPr>
          <w:rFonts w:ascii="Times New Roman" w:hAnsi="Times New Roman" w:eastAsia="Times New Roman" w:cs="Times New Roman"/>
          <w:sz w:val="21"/>
          <w:szCs w:val="21"/>
        </w:rPr>
      </w:pPr>
      <w:r>
        <w:rPr>
          <w:rFonts w:ascii="宋体" w:hAnsi="宋体" w:eastAsia="宋体" w:cs="宋体"/>
          <w:b/>
          <w:bCs/>
          <w:sz w:val="21"/>
          <w:szCs w:val="21"/>
        </w:rPr>
        <w:t>表</w:t>
      </w:r>
      <w:r>
        <w:rPr>
          <w:rFonts w:ascii="宋体" w:hAnsi="宋体" w:eastAsia="宋体" w:cs="宋体"/>
          <w:spacing w:val="-43"/>
          <w:sz w:val="21"/>
          <w:szCs w:val="21"/>
        </w:rPr>
        <w:t xml:space="preserve"> </w:t>
      </w:r>
      <w:r>
        <w:rPr>
          <w:rFonts w:ascii="Times New Roman" w:hAnsi="Times New Roman" w:eastAsia="Times New Roman" w:cs="Times New Roman"/>
          <w:b/>
          <w:bCs/>
          <w:sz w:val="21"/>
          <w:szCs w:val="21"/>
        </w:rPr>
        <w:t xml:space="preserve">7-23 </w:t>
      </w:r>
      <w:r>
        <w:rPr>
          <w:rFonts w:ascii="宋体" w:hAnsi="宋体" w:eastAsia="宋体" w:cs="宋体"/>
          <w:b/>
          <w:bCs/>
          <w:sz w:val="21"/>
          <w:szCs w:val="21"/>
        </w:rPr>
        <w:t>施肥综合单价分析</w:t>
      </w:r>
      <w:r>
        <w:rPr>
          <w:rFonts w:ascii="宋体" w:hAnsi="宋体" w:eastAsia="宋体" w:cs="宋体"/>
          <w:sz w:val="21"/>
          <w:szCs w:val="21"/>
        </w:rPr>
        <w:t xml:space="preserve">             </w:t>
      </w:r>
      <w:r>
        <w:rPr>
          <w:rFonts w:ascii="宋体" w:hAnsi="宋体" w:eastAsia="宋体" w:cs="宋体"/>
          <w:spacing w:val="-1"/>
          <w:sz w:val="21"/>
          <w:szCs w:val="21"/>
        </w:rPr>
        <w:t xml:space="preserve">             </w:t>
      </w:r>
      <w:r>
        <w:rPr>
          <w:rFonts w:ascii="宋体" w:hAnsi="宋体" w:eastAsia="宋体" w:cs="宋体"/>
          <w:b/>
          <w:bCs/>
          <w:spacing w:val="-1"/>
          <w:sz w:val="21"/>
          <w:szCs w:val="21"/>
        </w:rPr>
        <w:t>单位：</w:t>
      </w:r>
      <w:r>
        <w:rPr>
          <w:rFonts w:ascii="Times New Roman" w:hAnsi="Times New Roman" w:eastAsia="Times New Roman" w:cs="Times New Roman"/>
          <w:b/>
          <w:bCs/>
          <w:spacing w:val="-1"/>
          <w:sz w:val="21"/>
          <w:szCs w:val="21"/>
        </w:rPr>
        <w:t>t</w:t>
      </w:r>
    </w:p>
    <w:tbl>
      <w:tblPr>
        <w:tblStyle w:val="5"/>
        <w:tblW w:w="1002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5"/>
        <w:gridCol w:w="4379"/>
        <w:gridCol w:w="938"/>
        <w:gridCol w:w="1027"/>
        <w:gridCol w:w="1027"/>
        <w:gridCol w:w="1768"/>
      </w:tblGrid>
      <w:tr w14:paraId="6C027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885" w:type="dxa"/>
            <w:vAlign w:val="top"/>
          </w:tcPr>
          <w:p w14:paraId="7E072E68">
            <w:pPr>
              <w:pStyle w:val="6"/>
              <w:spacing w:before="36" w:line="224" w:lineRule="auto"/>
              <w:ind w:left="319" w:right="119" w:hanging="179"/>
              <w:rPr>
                <w:rFonts w:ascii="Times New Roman" w:hAnsi="Times New Roman" w:eastAsia="Times New Roman" w:cs="Times New Roman"/>
              </w:rPr>
            </w:pPr>
            <w:r>
              <w:rPr>
                <w:spacing w:val="-4"/>
              </w:rPr>
              <w:t>定额编</w:t>
            </w:r>
            <w:r>
              <w:rPr>
                <w:spacing w:val="1"/>
              </w:rPr>
              <w:t xml:space="preserve"> </w:t>
            </w:r>
            <w:r>
              <w:rPr>
                <w:spacing w:val="-6"/>
              </w:rPr>
              <w:t>号</w:t>
            </w:r>
            <w:r>
              <w:rPr>
                <w:rFonts w:ascii="Times New Roman" w:hAnsi="Times New Roman" w:eastAsia="Times New Roman" w:cs="Times New Roman"/>
                <w:spacing w:val="-6"/>
              </w:rPr>
              <w:t>:</w:t>
            </w:r>
          </w:p>
        </w:tc>
        <w:tc>
          <w:tcPr>
            <w:tcW w:w="7371" w:type="dxa"/>
            <w:gridSpan w:val="4"/>
            <w:vAlign w:val="top"/>
          </w:tcPr>
          <w:p w14:paraId="3C229F9B">
            <w:pPr>
              <w:pStyle w:val="6"/>
              <w:spacing w:before="170" w:line="217" w:lineRule="auto"/>
              <w:ind w:left="1887"/>
            </w:pPr>
            <w:r>
              <w:rPr>
                <w:rFonts w:ascii="Times New Roman" w:hAnsi="Times New Roman" w:eastAsia="Times New Roman" w:cs="Times New Roman"/>
                <w:spacing w:val="-1"/>
              </w:rPr>
              <w:t xml:space="preserve">[90031 </w:t>
            </w:r>
            <w:r>
              <w:rPr>
                <w:spacing w:val="-1"/>
              </w:rPr>
              <w:t>换</w:t>
            </w:r>
            <w:r>
              <w:rPr>
                <w:rFonts w:ascii="Times New Roman" w:hAnsi="Times New Roman" w:eastAsia="Times New Roman" w:cs="Times New Roman"/>
                <w:spacing w:val="-1"/>
              </w:rPr>
              <w:t>]</w:t>
            </w:r>
            <w:r>
              <w:rPr>
                <w:spacing w:val="-1"/>
              </w:rPr>
              <w:t>撒播 覆土</w:t>
            </w:r>
            <w:r>
              <w:rPr>
                <w:rFonts w:ascii="Times New Roman" w:hAnsi="Times New Roman" w:eastAsia="Times New Roman" w:cs="Times New Roman"/>
                <w:spacing w:val="-1"/>
              </w:rPr>
              <w:t>~</w:t>
            </w:r>
            <w:r>
              <w:rPr>
                <w:spacing w:val="-1"/>
              </w:rPr>
              <w:t>Ⅲ类土 换</w:t>
            </w:r>
            <w:r>
              <w:rPr>
                <w:rFonts w:ascii="Times New Roman" w:hAnsi="Times New Roman" w:eastAsia="Times New Roman" w:cs="Times New Roman"/>
                <w:spacing w:val="-1"/>
              </w:rPr>
              <w:t>:</w:t>
            </w:r>
            <w:r>
              <w:rPr>
                <w:spacing w:val="-1"/>
              </w:rPr>
              <w:t>商品肥</w:t>
            </w:r>
          </w:p>
        </w:tc>
        <w:tc>
          <w:tcPr>
            <w:tcW w:w="1768" w:type="dxa"/>
            <w:vAlign w:val="top"/>
          </w:tcPr>
          <w:p w14:paraId="6012B930">
            <w:pPr>
              <w:pStyle w:val="6"/>
              <w:spacing w:before="171" w:line="234" w:lineRule="auto"/>
              <w:ind w:left="337"/>
            </w:pPr>
            <w:r>
              <w:rPr>
                <w:spacing w:val="-2"/>
              </w:rPr>
              <w:t>金额单位</w:t>
            </w:r>
            <w:r>
              <w:rPr>
                <w:rFonts w:ascii="Times New Roman" w:hAnsi="Times New Roman" w:eastAsia="Times New Roman" w:cs="Times New Roman"/>
                <w:spacing w:val="-2"/>
              </w:rPr>
              <w:t>:</w:t>
            </w:r>
            <w:r>
              <w:rPr>
                <w:spacing w:val="-2"/>
              </w:rPr>
              <w:t>元</w:t>
            </w:r>
          </w:p>
        </w:tc>
      </w:tr>
      <w:tr w14:paraId="41847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092C042C">
            <w:pPr>
              <w:pStyle w:val="6"/>
              <w:spacing w:before="70" w:line="236" w:lineRule="auto"/>
              <w:ind w:left="211"/>
              <w:rPr>
                <w:rFonts w:ascii="Times New Roman" w:hAnsi="Times New Roman" w:eastAsia="Times New Roman" w:cs="Times New Roman"/>
              </w:rPr>
            </w:pPr>
            <w:r>
              <w:rPr>
                <w:spacing w:val="-2"/>
              </w:rPr>
              <w:t>序号</w:t>
            </w:r>
            <w:r>
              <w:rPr>
                <w:rFonts w:ascii="Times New Roman" w:hAnsi="Times New Roman" w:eastAsia="Times New Roman" w:cs="Times New Roman"/>
                <w:spacing w:val="-2"/>
              </w:rPr>
              <w:t>:</w:t>
            </w:r>
          </w:p>
        </w:tc>
        <w:tc>
          <w:tcPr>
            <w:tcW w:w="4379" w:type="dxa"/>
            <w:vAlign w:val="top"/>
          </w:tcPr>
          <w:p w14:paraId="61D361EA">
            <w:pPr>
              <w:pStyle w:val="6"/>
              <w:spacing w:before="71" w:line="221" w:lineRule="auto"/>
              <w:ind w:left="1776"/>
            </w:pPr>
            <w:r>
              <w:rPr>
                <w:spacing w:val="-3"/>
              </w:rPr>
              <w:t>项目名称</w:t>
            </w:r>
          </w:p>
        </w:tc>
        <w:tc>
          <w:tcPr>
            <w:tcW w:w="938" w:type="dxa"/>
            <w:vAlign w:val="top"/>
          </w:tcPr>
          <w:p w14:paraId="45604023">
            <w:pPr>
              <w:pStyle w:val="6"/>
              <w:spacing w:before="71" w:line="221" w:lineRule="auto"/>
              <w:ind w:left="266"/>
            </w:pPr>
            <w:r>
              <w:rPr>
                <w:spacing w:val="-2"/>
              </w:rPr>
              <w:t>单位</w:t>
            </w:r>
          </w:p>
        </w:tc>
        <w:tc>
          <w:tcPr>
            <w:tcW w:w="1027" w:type="dxa"/>
            <w:vAlign w:val="top"/>
          </w:tcPr>
          <w:p w14:paraId="60BBEE30">
            <w:pPr>
              <w:pStyle w:val="6"/>
              <w:spacing w:before="70" w:line="221" w:lineRule="auto"/>
              <w:ind w:left="312"/>
            </w:pPr>
            <w:r>
              <w:rPr>
                <w:spacing w:val="-2"/>
              </w:rPr>
              <w:t>数量</w:t>
            </w:r>
          </w:p>
        </w:tc>
        <w:tc>
          <w:tcPr>
            <w:tcW w:w="1027" w:type="dxa"/>
            <w:vAlign w:val="top"/>
          </w:tcPr>
          <w:p w14:paraId="7DC956DC">
            <w:pPr>
              <w:pStyle w:val="6"/>
              <w:spacing w:before="71" w:line="219" w:lineRule="auto"/>
              <w:ind w:left="313"/>
            </w:pPr>
            <w:r>
              <w:rPr>
                <w:spacing w:val="-2"/>
              </w:rPr>
              <w:t>单价</w:t>
            </w:r>
          </w:p>
        </w:tc>
        <w:tc>
          <w:tcPr>
            <w:tcW w:w="1768" w:type="dxa"/>
            <w:vAlign w:val="top"/>
          </w:tcPr>
          <w:p w14:paraId="0257E2A2">
            <w:pPr>
              <w:pStyle w:val="6"/>
              <w:spacing w:before="70" w:line="222" w:lineRule="auto"/>
              <w:ind w:left="687"/>
            </w:pPr>
            <w:r>
              <w:rPr>
                <w:spacing w:val="-3"/>
              </w:rPr>
              <w:t>小计</w:t>
            </w:r>
          </w:p>
        </w:tc>
      </w:tr>
      <w:tr w14:paraId="16BD8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6DA826EC">
            <w:pPr>
              <w:pStyle w:val="6"/>
              <w:spacing w:before="150" w:line="163" w:lineRule="exact"/>
              <w:ind w:left="347"/>
            </w:pPr>
            <w:r>
              <w:rPr>
                <w:position w:val="-4"/>
              </w:rPr>
              <w:t>一</w:t>
            </w:r>
          </w:p>
        </w:tc>
        <w:tc>
          <w:tcPr>
            <w:tcW w:w="4379" w:type="dxa"/>
            <w:vAlign w:val="top"/>
          </w:tcPr>
          <w:p w14:paraId="461F5072">
            <w:pPr>
              <w:pStyle w:val="6"/>
              <w:spacing w:before="71" w:line="221" w:lineRule="auto"/>
              <w:ind w:left="1880"/>
            </w:pPr>
            <w:r>
              <w:rPr>
                <w:spacing w:val="-2"/>
              </w:rPr>
              <w:t>直接费</w:t>
            </w:r>
          </w:p>
        </w:tc>
        <w:tc>
          <w:tcPr>
            <w:tcW w:w="938" w:type="dxa"/>
            <w:vAlign w:val="top"/>
          </w:tcPr>
          <w:p w14:paraId="412EF19F">
            <w:pPr>
              <w:rPr>
                <w:rFonts w:ascii="Arial"/>
                <w:sz w:val="21"/>
              </w:rPr>
            </w:pPr>
          </w:p>
        </w:tc>
        <w:tc>
          <w:tcPr>
            <w:tcW w:w="1027" w:type="dxa"/>
            <w:vAlign w:val="top"/>
          </w:tcPr>
          <w:p w14:paraId="3EC08777">
            <w:pPr>
              <w:rPr>
                <w:rFonts w:ascii="Arial"/>
                <w:sz w:val="21"/>
              </w:rPr>
            </w:pPr>
          </w:p>
        </w:tc>
        <w:tc>
          <w:tcPr>
            <w:tcW w:w="1027" w:type="dxa"/>
            <w:vAlign w:val="top"/>
          </w:tcPr>
          <w:p w14:paraId="13143CF8">
            <w:pPr>
              <w:rPr>
                <w:rFonts w:ascii="Arial"/>
                <w:sz w:val="21"/>
              </w:rPr>
            </w:pPr>
          </w:p>
        </w:tc>
        <w:tc>
          <w:tcPr>
            <w:tcW w:w="1768" w:type="dxa"/>
            <w:vAlign w:val="top"/>
          </w:tcPr>
          <w:p w14:paraId="3765F899">
            <w:pPr>
              <w:spacing w:before="109" w:line="187" w:lineRule="auto"/>
              <w:ind w:left="6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681.11</w:t>
            </w:r>
          </w:p>
        </w:tc>
      </w:tr>
      <w:tr w14:paraId="1ADF7F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7C7F8010">
            <w:pPr>
              <w:pStyle w:val="6"/>
              <w:spacing w:before="106" w:line="183" w:lineRule="auto"/>
              <w:ind w:left="274"/>
              <w:rPr>
                <w:rFonts w:ascii="Times New Roman" w:hAnsi="Times New Roman" w:eastAsia="Times New Roman" w:cs="Times New Roman"/>
              </w:rPr>
            </w:pPr>
            <w:r>
              <w:rPr>
                <w:rFonts w:ascii="Times New Roman" w:hAnsi="Times New Roman" w:eastAsia="Times New Roman" w:cs="Times New Roman"/>
                <w:spacing w:val="-3"/>
              </w:rPr>
              <w:t>(</w:t>
            </w:r>
            <w:r>
              <w:rPr>
                <w:spacing w:val="-3"/>
              </w:rPr>
              <w:t>一</w:t>
            </w:r>
            <w:r>
              <w:rPr>
                <w:rFonts w:ascii="Times New Roman" w:hAnsi="Times New Roman" w:eastAsia="Times New Roman" w:cs="Times New Roman"/>
                <w:spacing w:val="-3"/>
              </w:rPr>
              <w:t>)</w:t>
            </w:r>
          </w:p>
        </w:tc>
        <w:tc>
          <w:tcPr>
            <w:tcW w:w="4379" w:type="dxa"/>
            <w:vAlign w:val="top"/>
          </w:tcPr>
          <w:p w14:paraId="4EC6E3A7">
            <w:pPr>
              <w:pStyle w:val="6"/>
              <w:spacing w:before="72" w:line="221" w:lineRule="auto"/>
              <w:ind w:left="1669"/>
            </w:pPr>
            <w:r>
              <w:rPr>
                <w:spacing w:val="-2"/>
              </w:rPr>
              <w:t>直接工程费</w:t>
            </w:r>
          </w:p>
        </w:tc>
        <w:tc>
          <w:tcPr>
            <w:tcW w:w="938" w:type="dxa"/>
            <w:vAlign w:val="top"/>
          </w:tcPr>
          <w:p w14:paraId="0576C38A">
            <w:pPr>
              <w:rPr>
                <w:rFonts w:ascii="Arial"/>
                <w:sz w:val="21"/>
              </w:rPr>
            </w:pPr>
          </w:p>
        </w:tc>
        <w:tc>
          <w:tcPr>
            <w:tcW w:w="1027" w:type="dxa"/>
            <w:vAlign w:val="top"/>
          </w:tcPr>
          <w:p w14:paraId="48267F74">
            <w:pPr>
              <w:rPr>
                <w:rFonts w:ascii="Arial"/>
                <w:sz w:val="21"/>
              </w:rPr>
            </w:pPr>
          </w:p>
        </w:tc>
        <w:tc>
          <w:tcPr>
            <w:tcW w:w="1027" w:type="dxa"/>
            <w:vAlign w:val="top"/>
          </w:tcPr>
          <w:p w14:paraId="2A6173FF">
            <w:pPr>
              <w:rPr>
                <w:rFonts w:ascii="Arial"/>
                <w:sz w:val="21"/>
              </w:rPr>
            </w:pPr>
          </w:p>
        </w:tc>
        <w:tc>
          <w:tcPr>
            <w:tcW w:w="1768" w:type="dxa"/>
            <w:vAlign w:val="top"/>
          </w:tcPr>
          <w:p w14:paraId="3D8C6B18">
            <w:pPr>
              <w:spacing w:before="110" w:line="187" w:lineRule="auto"/>
              <w:ind w:left="6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655.55</w:t>
            </w:r>
          </w:p>
        </w:tc>
      </w:tr>
      <w:tr w14:paraId="614C0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885" w:type="dxa"/>
            <w:vAlign w:val="top"/>
          </w:tcPr>
          <w:p w14:paraId="10FBD006">
            <w:pPr>
              <w:spacing w:before="110" w:line="187" w:lineRule="auto"/>
              <w:ind w:left="413"/>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4379" w:type="dxa"/>
            <w:vAlign w:val="top"/>
          </w:tcPr>
          <w:p w14:paraId="76489512">
            <w:pPr>
              <w:pStyle w:val="6"/>
              <w:spacing w:before="72" w:line="221" w:lineRule="auto"/>
              <w:ind w:left="1880"/>
            </w:pPr>
            <w:r>
              <w:rPr>
                <w:spacing w:val="-2"/>
              </w:rPr>
              <w:t>人工费</w:t>
            </w:r>
          </w:p>
        </w:tc>
        <w:tc>
          <w:tcPr>
            <w:tcW w:w="938" w:type="dxa"/>
            <w:vAlign w:val="top"/>
          </w:tcPr>
          <w:p w14:paraId="3698FD95">
            <w:pPr>
              <w:rPr>
                <w:rFonts w:ascii="Arial"/>
                <w:sz w:val="21"/>
              </w:rPr>
            </w:pPr>
          </w:p>
        </w:tc>
        <w:tc>
          <w:tcPr>
            <w:tcW w:w="1027" w:type="dxa"/>
            <w:vAlign w:val="top"/>
          </w:tcPr>
          <w:p w14:paraId="5B592573">
            <w:pPr>
              <w:rPr>
                <w:rFonts w:ascii="Arial"/>
                <w:sz w:val="21"/>
              </w:rPr>
            </w:pPr>
          </w:p>
        </w:tc>
        <w:tc>
          <w:tcPr>
            <w:tcW w:w="1027" w:type="dxa"/>
            <w:vAlign w:val="top"/>
          </w:tcPr>
          <w:p w14:paraId="4A391C52">
            <w:pPr>
              <w:rPr>
                <w:rFonts w:ascii="Arial"/>
                <w:sz w:val="21"/>
              </w:rPr>
            </w:pPr>
          </w:p>
        </w:tc>
        <w:tc>
          <w:tcPr>
            <w:tcW w:w="1768" w:type="dxa"/>
            <w:vAlign w:val="top"/>
          </w:tcPr>
          <w:p w14:paraId="2736380C">
            <w:pPr>
              <w:spacing w:before="110" w:line="187" w:lineRule="auto"/>
              <w:ind w:left="6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40.55</w:t>
            </w:r>
          </w:p>
        </w:tc>
      </w:tr>
      <w:tr w14:paraId="312FA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75C40315">
            <w:pPr>
              <w:rPr>
                <w:rFonts w:ascii="Arial"/>
                <w:sz w:val="21"/>
              </w:rPr>
            </w:pPr>
          </w:p>
        </w:tc>
        <w:tc>
          <w:tcPr>
            <w:tcW w:w="4379" w:type="dxa"/>
            <w:vAlign w:val="top"/>
          </w:tcPr>
          <w:p w14:paraId="5AC1F91A">
            <w:pPr>
              <w:pStyle w:val="6"/>
              <w:spacing w:before="71" w:line="221" w:lineRule="auto"/>
              <w:ind w:left="1896"/>
            </w:pPr>
            <w:r>
              <w:rPr>
                <w:spacing w:val="-5"/>
              </w:rPr>
              <w:t>乙类工</w:t>
            </w:r>
          </w:p>
        </w:tc>
        <w:tc>
          <w:tcPr>
            <w:tcW w:w="938" w:type="dxa"/>
            <w:vAlign w:val="top"/>
          </w:tcPr>
          <w:p w14:paraId="445C0CC1">
            <w:pPr>
              <w:pStyle w:val="6"/>
              <w:spacing w:before="71" w:line="226" w:lineRule="auto"/>
              <w:ind w:left="267"/>
            </w:pPr>
            <w:r>
              <w:rPr>
                <w:spacing w:val="-3"/>
              </w:rPr>
              <w:t>工日</w:t>
            </w:r>
          </w:p>
        </w:tc>
        <w:tc>
          <w:tcPr>
            <w:tcW w:w="1027" w:type="dxa"/>
            <w:vAlign w:val="top"/>
          </w:tcPr>
          <w:p w14:paraId="2E6F9F43">
            <w:pPr>
              <w:spacing w:before="110" w:line="187" w:lineRule="auto"/>
              <w:ind w:left="3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0.30</w:t>
            </w:r>
          </w:p>
        </w:tc>
        <w:tc>
          <w:tcPr>
            <w:tcW w:w="1027" w:type="dxa"/>
            <w:vAlign w:val="top"/>
          </w:tcPr>
          <w:p w14:paraId="41195894">
            <w:pPr>
              <w:spacing w:before="110" w:line="187" w:lineRule="auto"/>
              <w:ind w:left="24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135.16</w:t>
            </w:r>
          </w:p>
        </w:tc>
        <w:tc>
          <w:tcPr>
            <w:tcW w:w="1768" w:type="dxa"/>
            <w:vAlign w:val="top"/>
          </w:tcPr>
          <w:p w14:paraId="57C19CB4">
            <w:pPr>
              <w:spacing w:before="110" w:line="187" w:lineRule="auto"/>
              <w:ind w:left="6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40.55</w:t>
            </w:r>
          </w:p>
        </w:tc>
      </w:tr>
      <w:tr w14:paraId="4F2FA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11DCBCD5">
            <w:pPr>
              <w:spacing w:before="111" w:line="187" w:lineRule="auto"/>
              <w:ind w:left="39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4379" w:type="dxa"/>
            <w:vAlign w:val="top"/>
          </w:tcPr>
          <w:p w14:paraId="73955856">
            <w:pPr>
              <w:pStyle w:val="6"/>
              <w:spacing w:before="72" w:line="220" w:lineRule="auto"/>
              <w:ind w:left="1878"/>
            </w:pPr>
            <w:r>
              <w:rPr>
                <w:spacing w:val="-2"/>
              </w:rPr>
              <w:t>材料费</w:t>
            </w:r>
          </w:p>
        </w:tc>
        <w:tc>
          <w:tcPr>
            <w:tcW w:w="938" w:type="dxa"/>
            <w:vAlign w:val="top"/>
          </w:tcPr>
          <w:p w14:paraId="0D730C0C">
            <w:pPr>
              <w:rPr>
                <w:rFonts w:ascii="Arial"/>
                <w:sz w:val="21"/>
              </w:rPr>
            </w:pPr>
          </w:p>
        </w:tc>
        <w:tc>
          <w:tcPr>
            <w:tcW w:w="1027" w:type="dxa"/>
            <w:vAlign w:val="top"/>
          </w:tcPr>
          <w:p w14:paraId="38D4B5EA">
            <w:pPr>
              <w:rPr>
                <w:rFonts w:ascii="Arial"/>
                <w:sz w:val="21"/>
              </w:rPr>
            </w:pPr>
          </w:p>
        </w:tc>
        <w:tc>
          <w:tcPr>
            <w:tcW w:w="1027" w:type="dxa"/>
            <w:vAlign w:val="top"/>
          </w:tcPr>
          <w:p w14:paraId="54B714B0">
            <w:pPr>
              <w:rPr>
                <w:rFonts w:ascii="Arial"/>
                <w:sz w:val="21"/>
              </w:rPr>
            </w:pPr>
          </w:p>
        </w:tc>
        <w:tc>
          <w:tcPr>
            <w:tcW w:w="1768" w:type="dxa"/>
            <w:vAlign w:val="top"/>
          </w:tcPr>
          <w:p w14:paraId="45FC2675">
            <w:pPr>
              <w:spacing w:before="110" w:line="187" w:lineRule="auto"/>
              <w:ind w:left="6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615.00</w:t>
            </w:r>
          </w:p>
        </w:tc>
      </w:tr>
      <w:tr w14:paraId="4D5AB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1D5FD318">
            <w:pPr>
              <w:rPr>
                <w:rFonts w:ascii="Arial"/>
                <w:sz w:val="21"/>
              </w:rPr>
            </w:pPr>
          </w:p>
        </w:tc>
        <w:tc>
          <w:tcPr>
            <w:tcW w:w="4379" w:type="dxa"/>
            <w:vAlign w:val="top"/>
          </w:tcPr>
          <w:p w14:paraId="7DB1C43E">
            <w:pPr>
              <w:pStyle w:val="6"/>
              <w:spacing w:before="72" w:line="220" w:lineRule="auto"/>
              <w:ind w:left="1882"/>
            </w:pPr>
            <w:r>
              <w:rPr>
                <w:spacing w:val="-2"/>
              </w:rPr>
              <w:t>商品肥</w:t>
            </w:r>
          </w:p>
        </w:tc>
        <w:tc>
          <w:tcPr>
            <w:tcW w:w="938" w:type="dxa"/>
            <w:vAlign w:val="top"/>
          </w:tcPr>
          <w:p w14:paraId="3D267CF7">
            <w:pPr>
              <w:spacing w:before="108" w:line="234" w:lineRule="auto"/>
              <w:ind w:left="441"/>
              <w:rPr>
                <w:rFonts w:ascii="Times New Roman" w:hAnsi="Times New Roman" w:eastAsia="Times New Roman" w:cs="Times New Roman"/>
                <w:sz w:val="21"/>
                <w:szCs w:val="21"/>
              </w:rPr>
            </w:pPr>
            <w:r>
              <w:rPr>
                <w:rFonts w:ascii="Times New Roman" w:hAnsi="Times New Roman" w:eastAsia="Times New Roman" w:cs="Times New Roman"/>
                <w:sz w:val="21"/>
                <w:szCs w:val="21"/>
              </w:rPr>
              <w:t>t</w:t>
            </w:r>
          </w:p>
        </w:tc>
        <w:tc>
          <w:tcPr>
            <w:tcW w:w="1027" w:type="dxa"/>
            <w:vAlign w:val="top"/>
          </w:tcPr>
          <w:p w14:paraId="19CA9317">
            <w:pPr>
              <w:spacing w:before="111" w:line="187" w:lineRule="auto"/>
              <w:ind w:left="35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1.00</w:t>
            </w:r>
          </w:p>
        </w:tc>
        <w:tc>
          <w:tcPr>
            <w:tcW w:w="1027" w:type="dxa"/>
            <w:vAlign w:val="top"/>
          </w:tcPr>
          <w:p w14:paraId="37DBE402">
            <w:pPr>
              <w:spacing w:before="111" w:line="187" w:lineRule="auto"/>
              <w:ind w:left="2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600.00</w:t>
            </w:r>
          </w:p>
        </w:tc>
        <w:tc>
          <w:tcPr>
            <w:tcW w:w="1768" w:type="dxa"/>
            <w:vAlign w:val="top"/>
          </w:tcPr>
          <w:p w14:paraId="1731AC10">
            <w:pPr>
              <w:spacing w:before="111" w:line="187" w:lineRule="auto"/>
              <w:ind w:left="60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600.00</w:t>
            </w:r>
          </w:p>
        </w:tc>
      </w:tr>
      <w:tr w14:paraId="38A24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885" w:type="dxa"/>
            <w:vAlign w:val="top"/>
          </w:tcPr>
          <w:p w14:paraId="6BA62447">
            <w:pPr>
              <w:rPr>
                <w:rFonts w:ascii="Arial"/>
                <w:sz w:val="21"/>
              </w:rPr>
            </w:pPr>
          </w:p>
        </w:tc>
        <w:tc>
          <w:tcPr>
            <w:tcW w:w="4379" w:type="dxa"/>
            <w:vAlign w:val="top"/>
          </w:tcPr>
          <w:p w14:paraId="24A717C7">
            <w:pPr>
              <w:pStyle w:val="6"/>
              <w:spacing w:before="73" w:line="220" w:lineRule="auto"/>
              <w:ind w:left="1668"/>
            </w:pPr>
            <w:r>
              <w:rPr>
                <w:spacing w:val="-2"/>
              </w:rPr>
              <w:t>其他材料费</w:t>
            </w:r>
          </w:p>
        </w:tc>
        <w:tc>
          <w:tcPr>
            <w:tcW w:w="938" w:type="dxa"/>
            <w:vAlign w:val="top"/>
          </w:tcPr>
          <w:p w14:paraId="55017F71">
            <w:pPr>
              <w:spacing w:before="108" w:line="230" w:lineRule="auto"/>
              <w:ind w:left="38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27" w:type="dxa"/>
            <w:vAlign w:val="top"/>
          </w:tcPr>
          <w:p w14:paraId="731990D7">
            <w:pPr>
              <w:rPr>
                <w:rFonts w:ascii="Arial"/>
                <w:sz w:val="21"/>
              </w:rPr>
            </w:pPr>
          </w:p>
        </w:tc>
        <w:tc>
          <w:tcPr>
            <w:tcW w:w="1027" w:type="dxa"/>
            <w:vAlign w:val="top"/>
          </w:tcPr>
          <w:p w14:paraId="686A7D69">
            <w:pPr>
              <w:spacing w:before="111" w:line="187" w:lineRule="auto"/>
              <w:ind w:left="2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600.00</w:t>
            </w:r>
          </w:p>
        </w:tc>
        <w:tc>
          <w:tcPr>
            <w:tcW w:w="1768" w:type="dxa"/>
            <w:vAlign w:val="top"/>
          </w:tcPr>
          <w:p w14:paraId="089A296A">
            <w:pPr>
              <w:spacing w:before="111" w:line="187" w:lineRule="auto"/>
              <w:ind w:left="67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15.00</w:t>
            </w:r>
          </w:p>
        </w:tc>
      </w:tr>
      <w:tr w14:paraId="1DBCB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885" w:type="dxa"/>
            <w:vAlign w:val="top"/>
          </w:tcPr>
          <w:p w14:paraId="5442C88F">
            <w:pPr>
              <w:spacing w:before="113" w:line="187" w:lineRule="auto"/>
              <w:ind w:left="397"/>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4379" w:type="dxa"/>
            <w:vAlign w:val="top"/>
          </w:tcPr>
          <w:p w14:paraId="6516BA96">
            <w:pPr>
              <w:pStyle w:val="6"/>
              <w:spacing w:before="74" w:line="220" w:lineRule="auto"/>
              <w:ind w:left="1877"/>
            </w:pPr>
            <w:r>
              <w:rPr>
                <w:spacing w:val="-1"/>
              </w:rPr>
              <w:t>机械费</w:t>
            </w:r>
          </w:p>
        </w:tc>
        <w:tc>
          <w:tcPr>
            <w:tcW w:w="938" w:type="dxa"/>
            <w:vAlign w:val="top"/>
          </w:tcPr>
          <w:p w14:paraId="4B69A610">
            <w:pPr>
              <w:rPr>
                <w:rFonts w:ascii="Arial"/>
                <w:sz w:val="21"/>
              </w:rPr>
            </w:pPr>
          </w:p>
        </w:tc>
        <w:tc>
          <w:tcPr>
            <w:tcW w:w="1027" w:type="dxa"/>
            <w:vAlign w:val="top"/>
          </w:tcPr>
          <w:p w14:paraId="71581CC5">
            <w:pPr>
              <w:rPr>
                <w:rFonts w:ascii="Arial"/>
                <w:sz w:val="21"/>
              </w:rPr>
            </w:pPr>
          </w:p>
        </w:tc>
        <w:tc>
          <w:tcPr>
            <w:tcW w:w="1027" w:type="dxa"/>
            <w:vAlign w:val="top"/>
          </w:tcPr>
          <w:p w14:paraId="32C16FEE">
            <w:pPr>
              <w:rPr>
                <w:rFonts w:ascii="Arial"/>
                <w:sz w:val="21"/>
              </w:rPr>
            </w:pPr>
          </w:p>
        </w:tc>
        <w:tc>
          <w:tcPr>
            <w:tcW w:w="1768" w:type="dxa"/>
            <w:vAlign w:val="top"/>
          </w:tcPr>
          <w:p w14:paraId="4B05DB5C">
            <w:pPr>
              <w:rPr>
                <w:rFonts w:ascii="Arial"/>
                <w:sz w:val="21"/>
              </w:rPr>
            </w:pPr>
          </w:p>
        </w:tc>
      </w:tr>
      <w:tr w14:paraId="14DA7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6FAFEBD5">
            <w:pPr>
              <w:pStyle w:val="6"/>
              <w:spacing w:before="108" w:line="183" w:lineRule="auto"/>
              <w:ind w:left="274"/>
              <w:rPr>
                <w:rFonts w:ascii="Times New Roman" w:hAnsi="Times New Roman" w:eastAsia="Times New Roman" w:cs="Times New Roman"/>
              </w:rPr>
            </w:pPr>
            <w:r>
              <w:rPr>
                <w:rFonts w:ascii="Times New Roman" w:hAnsi="Times New Roman" w:eastAsia="Times New Roman" w:cs="Times New Roman"/>
                <w:spacing w:val="-3"/>
              </w:rPr>
              <w:t>(</w:t>
            </w:r>
            <w:r>
              <w:rPr>
                <w:spacing w:val="-3"/>
              </w:rPr>
              <w:t>二</w:t>
            </w:r>
            <w:r>
              <w:rPr>
                <w:rFonts w:ascii="Times New Roman" w:hAnsi="Times New Roman" w:eastAsia="Times New Roman" w:cs="Times New Roman"/>
                <w:spacing w:val="-3"/>
              </w:rPr>
              <w:t>)</w:t>
            </w:r>
          </w:p>
        </w:tc>
        <w:tc>
          <w:tcPr>
            <w:tcW w:w="4379" w:type="dxa"/>
            <w:vAlign w:val="top"/>
          </w:tcPr>
          <w:p w14:paraId="71C087F2">
            <w:pPr>
              <w:pStyle w:val="6"/>
              <w:spacing w:before="74" w:line="221" w:lineRule="auto"/>
              <w:ind w:left="1878"/>
            </w:pPr>
            <w:r>
              <w:rPr>
                <w:spacing w:val="-2"/>
              </w:rPr>
              <w:t>措施费</w:t>
            </w:r>
          </w:p>
        </w:tc>
        <w:tc>
          <w:tcPr>
            <w:tcW w:w="938" w:type="dxa"/>
            <w:vAlign w:val="top"/>
          </w:tcPr>
          <w:p w14:paraId="253477C8">
            <w:pPr>
              <w:spacing w:before="109" w:line="230" w:lineRule="auto"/>
              <w:ind w:left="38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27" w:type="dxa"/>
            <w:vAlign w:val="top"/>
          </w:tcPr>
          <w:p w14:paraId="3C9A152F">
            <w:pPr>
              <w:spacing w:before="112" w:line="187" w:lineRule="auto"/>
              <w:ind w:left="33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3.90</w:t>
            </w:r>
          </w:p>
        </w:tc>
        <w:tc>
          <w:tcPr>
            <w:tcW w:w="1027" w:type="dxa"/>
            <w:vAlign w:val="top"/>
          </w:tcPr>
          <w:p w14:paraId="1861722F">
            <w:pPr>
              <w:spacing w:before="112" w:line="187" w:lineRule="auto"/>
              <w:ind w:left="2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655.55</w:t>
            </w:r>
          </w:p>
        </w:tc>
        <w:tc>
          <w:tcPr>
            <w:tcW w:w="1768" w:type="dxa"/>
            <w:vAlign w:val="top"/>
          </w:tcPr>
          <w:p w14:paraId="2AFE77BA">
            <w:pPr>
              <w:spacing w:before="112" w:line="187" w:lineRule="auto"/>
              <w:ind w:left="6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25.57</w:t>
            </w:r>
          </w:p>
        </w:tc>
      </w:tr>
      <w:tr w14:paraId="2E183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037913C3">
            <w:pPr>
              <w:pStyle w:val="6"/>
              <w:spacing w:before="113" w:line="179" w:lineRule="auto"/>
              <w:ind w:left="347"/>
            </w:pPr>
            <w:r>
              <w:t>二</w:t>
            </w:r>
          </w:p>
        </w:tc>
        <w:tc>
          <w:tcPr>
            <w:tcW w:w="4379" w:type="dxa"/>
            <w:vAlign w:val="top"/>
          </w:tcPr>
          <w:p w14:paraId="6D6A2B79">
            <w:pPr>
              <w:pStyle w:val="6"/>
              <w:spacing w:before="74" w:line="221" w:lineRule="auto"/>
              <w:ind w:left="1895"/>
            </w:pPr>
            <w:r>
              <w:rPr>
                <w:spacing w:val="-5"/>
              </w:rPr>
              <w:t>间接费</w:t>
            </w:r>
          </w:p>
        </w:tc>
        <w:tc>
          <w:tcPr>
            <w:tcW w:w="938" w:type="dxa"/>
            <w:vAlign w:val="top"/>
          </w:tcPr>
          <w:p w14:paraId="29178B3C">
            <w:pPr>
              <w:spacing w:before="109" w:line="230" w:lineRule="auto"/>
              <w:ind w:left="38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27" w:type="dxa"/>
            <w:vAlign w:val="top"/>
          </w:tcPr>
          <w:p w14:paraId="639FB85F">
            <w:pPr>
              <w:spacing w:before="112" w:line="187" w:lineRule="auto"/>
              <w:ind w:left="33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c>
          <w:tcPr>
            <w:tcW w:w="1027" w:type="dxa"/>
            <w:vAlign w:val="top"/>
          </w:tcPr>
          <w:p w14:paraId="09ACCB88">
            <w:pPr>
              <w:spacing w:before="112" w:line="187" w:lineRule="auto"/>
              <w:ind w:left="2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681.11</w:t>
            </w:r>
          </w:p>
        </w:tc>
        <w:tc>
          <w:tcPr>
            <w:tcW w:w="1768" w:type="dxa"/>
            <w:vAlign w:val="top"/>
          </w:tcPr>
          <w:p w14:paraId="68DD6521">
            <w:pPr>
              <w:spacing w:before="112" w:line="187" w:lineRule="auto"/>
              <w:ind w:left="65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34.06</w:t>
            </w:r>
          </w:p>
        </w:tc>
      </w:tr>
      <w:tr w14:paraId="01C84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885" w:type="dxa"/>
            <w:vAlign w:val="top"/>
          </w:tcPr>
          <w:p w14:paraId="4C3A6B4F">
            <w:pPr>
              <w:pStyle w:val="6"/>
              <w:spacing w:before="74" w:line="238" w:lineRule="auto"/>
              <w:ind w:left="344"/>
            </w:pPr>
            <w:r>
              <w:t>三</w:t>
            </w:r>
          </w:p>
        </w:tc>
        <w:tc>
          <w:tcPr>
            <w:tcW w:w="4379" w:type="dxa"/>
            <w:vAlign w:val="top"/>
          </w:tcPr>
          <w:p w14:paraId="093056D7">
            <w:pPr>
              <w:pStyle w:val="6"/>
              <w:spacing w:before="75" w:line="221" w:lineRule="auto"/>
              <w:ind w:left="1985"/>
            </w:pPr>
            <w:r>
              <w:rPr>
                <w:spacing w:val="-2"/>
              </w:rPr>
              <w:t>利润</w:t>
            </w:r>
          </w:p>
        </w:tc>
        <w:tc>
          <w:tcPr>
            <w:tcW w:w="938" w:type="dxa"/>
            <w:vAlign w:val="top"/>
          </w:tcPr>
          <w:p w14:paraId="03A515DF">
            <w:pPr>
              <w:spacing w:before="110" w:line="230" w:lineRule="auto"/>
              <w:ind w:left="38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27" w:type="dxa"/>
            <w:vAlign w:val="top"/>
          </w:tcPr>
          <w:p w14:paraId="6F480ABE">
            <w:pPr>
              <w:spacing w:before="113" w:line="187" w:lineRule="auto"/>
              <w:ind w:left="33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c>
          <w:tcPr>
            <w:tcW w:w="1027" w:type="dxa"/>
            <w:vAlign w:val="top"/>
          </w:tcPr>
          <w:p w14:paraId="73B401C8">
            <w:pPr>
              <w:spacing w:before="113"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715.17</w:t>
            </w:r>
          </w:p>
        </w:tc>
        <w:tc>
          <w:tcPr>
            <w:tcW w:w="1768" w:type="dxa"/>
            <w:vAlign w:val="top"/>
          </w:tcPr>
          <w:p w14:paraId="19805A77">
            <w:pPr>
              <w:spacing w:before="113" w:line="187" w:lineRule="auto"/>
              <w:ind w:left="6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21.46</w:t>
            </w:r>
          </w:p>
        </w:tc>
      </w:tr>
      <w:tr w14:paraId="746F1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3A946D1F">
            <w:pPr>
              <w:pStyle w:val="6"/>
              <w:spacing w:before="75" w:line="223" w:lineRule="auto"/>
              <w:ind w:left="363"/>
            </w:pPr>
            <w:r>
              <w:t>四</w:t>
            </w:r>
          </w:p>
        </w:tc>
        <w:tc>
          <w:tcPr>
            <w:tcW w:w="4379" w:type="dxa"/>
            <w:vAlign w:val="top"/>
          </w:tcPr>
          <w:p w14:paraId="29DFA284">
            <w:pPr>
              <w:pStyle w:val="6"/>
              <w:spacing w:before="74" w:line="219" w:lineRule="auto"/>
              <w:ind w:left="1773"/>
            </w:pPr>
            <w:r>
              <w:rPr>
                <w:spacing w:val="-2"/>
              </w:rPr>
              <w:t>材料价差</w:t>
            </w:r>
          </w:p>
        </w:tc>
        <w:tc>
          <w:tcPr>
            <w:tcW w:w="938" w:type="dxa"/>
            <w:vAlign w:val="top"/>
          </w:tcPr>
          <w:p w14:paraId="4E09C111">
            <w:pPr>
              <w:rPr>
                <w:rFonts w:ascii="Arial"/>
                <w:sz w:val="21"/>
              </w:rPr>
            </w:pPr>
          </w:p>
        </w:tc>
        <w:tc>
          <w:tcPr>
            <w:tcW w:w="1027" w:type="dxa"/>
            <w:vAlign w:val="top"/>
          </w:tcPr>
          <w:p w14:paraId="5B1CD856">
            <w:pPr>
              <w:rPr>
                <w:rFonts w:ascii="Arial"/>
                <w:sz w:val="21"/>
              </w:rPr>
            </w:pPr>
          </w:p>
        </w:tc>
        <w:tc>
          <w:tcPr>
            <w:tcW w:w="1027" w:type="dxa"/>
            <w:vAlign w:val="top"/>
          </w:tcPr>
          <w:p w14:paraId="6FEB83FF">
            <w:pPr>
              <w:rPr>
                <w:rFonts w:ascii="Arial"/>
                <w:sz w:val="21"/>
              </w:rPr>
            </w:pPr>
          </w:p>
        </w:tc>
        <w:tc>
          <w:tcPr>
            <w:tcW w:w="1768" w:type="dxa"/>
            <w:vAlign w:val="top"/>
          </w:tcPr>
          <w:p w14:paraId="0F2DBB82">
            <w:pPr>
              <w:rPr>
                <w:rFonts w:ascii="Arial"/>
                <w:sz w:val="21"/>
              </w:rPr>
            </w:pPr>
          </w:p>
        </w:tc>
      </w:tr>
      <w:tr w14:paraId="17A17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0C79CFE5">
            <w:pPr>
              <w:pStyle w:val="6"/>
              <w:spacing w:before="74" w:line="231" w:lineRule="auto"/>
              <w:ind w:left="347"/>
            </w:pPr>
            <w:r>
              <w:t>五</w:t>
            </w:r>
          </w:p>
        </w:tc>
        <w:tc>
          <w:tcPr>
            <w:tcW w:w="4379" w:type="dxa"/>
            <w:vAlign w:val="top"/>
          </w:tcPr>
          <w:p w14:paraId="7BF68FB2">
            <w:pPr>
              <w:pStyle w:val="6"/>
              <w:spacing w:before="75" w:line="219" w:lineRule="auto"/>
              <w:ind w:left="1567"/>
            </w:pPr>
            <w:r>
              <w:rPr>
                <w:spacing w:val="-2"/>
              </w:rPr>
              <w:t>未计价材料费</w:t>
            </w:r>
          </w:p>
        </w:tc>
        <w:tc>
          <w:tcPr>
            <w:tcW w:w="938" w:type="dxa"/>
            <w:vAlign w:val="top"/>
          </w:tcPr>
          <w:p w14:paraId="1CB06771">
            <w:pPr>
              <w:rPr>
                <w:rFonts w:ascii="Arial"/>
                <w:sz w:val="21"/>
              </w:rPr>
            </w:pPr>
          </w:p>
        </w:tc>
        <w:tc>
          <w:tcPr>
            <w:tcW w:w="1027" w:type="dxa"/>
            <w:vAlign w:val="top"/>
          </w:tcPr>
          <w:p w14:paraId="37E27DFC">
            <w:pPr>
              <w:rPr>
                <w:rFonts w:ascii="Arial"/>
                <w:sz w:val="21"/>
              </w:rPr>
            </w:pPr>
          </w:p>
        </w:tc>
        <w:tc>
          <w:tcPr>
            <w:tcW w:w="1027" w:type="dxa"/>
            <w:vAlign w:val="top"/>
          </w:tcPr>
          <w:p w14:paraId="7D67B9CC">
            <w:pPr>
              <w:rPr>
                <w:rFonts w:ascii="Arial"/>
                <w:sz w:val="21"/>
              </w:rPr>
            </w:pPr>
          </w:p>
        </w:tc>
        <w:tc>
          <w:tcPr>
            <w:tcW w:w="1768" w:type="dxa"/>
            <w:vAlign w:val="top"/>
          </w:tcPr>
          <w:p w14:paraId="2124098A">
            <w:pPr>
              <w:rPr>
                <w:rFonts w:ascii="Arial"/>
                <w:sz w:val="21"/>
              </w:rPr>
            </w:pPr>
          </w:p>
        </w:tc>
      </w:tr>
      <w:tr w14:paraId="50B72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85" w:type="dxa"/>
            <w:vAlign w:val="top"/>
          </w:tcPr>
          <w:p w14:paraId="2FF1AC06">
            <w:pPr>
              <w:pStyle w:val="6"/>
              <w:spacing w:before="75" w:line="225" w:lineRule="auto"/>
              <w:ind w:left="345"/>
            </w:pPr>
            <w:r>
              <w:t>六</w:t>
            </w:r>
          </w:p>
        </w:tc>
        <w:tc>
          <w:tcPr>
            <w:tcW w:w="4379" w:type="dxa"/>
            <w:vAlign w:val="top"/>
          </w:tcPr>
          <w:p w14:paraId="72EF2091">
            <w:pPr>
              <w:pStyle w:val="6"/>
              <w:spacing w:before="75" w:line="221" w:lineRule="auto"/>
              <w:ind w:left="1983"/>
            </w:pPr>
            <w:r>
              <w:rPr>
                <w:spacing w:val="-2"/>
              </w:rPr>
              <w:t>税金</w:t>
            </w:r>
          </w:p>
        </w:tc>
        <w:tc>
          <w:tcPr>
            <w:tcW w:w="938" w:type="dxa"/>
            <w:vAlign w:val="top"/>
          </w:tcPr>
          <w:p w14:paraId="7F7F00A7">
            <w:pPr>
              <w:spacing w:before="110" w:line="230" w:lineRule="auto"/>
              <w:ind w:left="38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27" w:type="dxa"/>
            <w:vAlign w:val="top"/>
          </w:tcPr>
          <w:p w14:paraId="2C8B14B6">
            <w:pPr>
              <w:spacing w:before="113" w:line="187" w:lineRule="auto"/>
              <w:ind w:left="33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9.00</w:t>
            </w:r>
          </w:p>
        </w:tc>
        <w:tc>
          <w:tcPr>
            <w:tcW w:w="1027" w:type="dxa"/>
            <w:vAlign w:val="top"/>
          </w:tcPr>
          <w:p w14:paraId="2C2AC0F0">
            <w:pPr>
              <w:spacing w:before="113"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736.63</w:t>
            </w:r>
          </w:p>
        </w:tc>
        <w:tc>
          <w:tcPr>
            <w:tcW w:w="1768" w:type="dxa"/>
            <w:vAlign w:val="top"/>
          </w:tcPr>
          <w:p w14:paraId="509891BB">
            <w:pPr>
              <w:spacing w:before="113" w:line="187" w:lineRule="auto"/>
              <w:ind w:left="65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66.30</w:t>
            </w:r>
          </w:p>
        </w:tc>
      </w:tr>
      <w:tr w14:paraId="0569D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85" w:type="dxa"/>
            <w:vAlign w:val="top"/>
          </w:tcPr>
          <w:p w14:paraId="69E309EF">
            <w:pPr>
              <w:rPr>
                <w:rFonts w:ascii="Arial"/>
                <w:sz w:val="21"/>
              </w:rPr>
            </w:pPr>
          </w:p>
        </w:tc>
        <w:tc>
          <w:tcPr>
            <w:tcW w:w="4379" w:type="dxa"/>
            <w:vAlign w:val="top"/>
          </w:tcPr>
          <w:p w14:paraId="3354FD6E">
            <w:pPr>
              <w:pStyle w:val="6"/>
              <w:spacing w:before="75" w:line="222" w:lineRule="auto"/>
              <w:ind w:left="1985"/>
            </w:pPr>
            <w:r>
              <w:rPr>
                <w:spacing w:val="-2"/>
              </w:rPr>
              <w:t>合计</w:t>
            </w:r>
          </w:p>
        </w:tc>
        <w:tc>
          <w:tcPr>
            <w:tcW w:w="938" w:type="dxa"/>
            <w:vAlign w:val="top"/>
          </w:tcPr>
          <w:p w14:paraId="4E94AAEF">
            <w:pPr>
              <w:rPr>
                <w:rFonts w:ascii="Arial"/>
                <w:sz w:val="21"/>
              </w:rPr>
            </w:pPr>
          </w:p>
        </w:tc>
        <w:tc>
          <w:tcPr>
            <w:tcW w:w="1027" w:type="dxa"/>
            <w:vAlign w:val="top"/>
          </w:tcPr>
          <w:p w14:paraId="7ABF3512">
            <w:pPr>
              <w:rPr>
                <w:rFonts w:ascii="Arial"/>
                <w:sz w:val="21"/>
              </w:rPr>
            </w:pPr>
          </w:p>
        </w:tc>
        <w:tc>
          <w:tcPr>
            <w:tcW w:w="1027" w:type="dxa"/>
            <w:vAlign w:val="top"/>
          </w:tcPr>
          <w:p w14:paraId="4A01DAFB">
            <w:pPr>
              <w:rPr>
                <w:rFonts w:ascii="Arial"/>
                <w:sz w:val="21"/>
              </w:rPr>
            </w:pPr>
          </w:p>
        </w:tc>
        <w:tc>
          <w:tcPr>
            <w:tcW w:w="1768" w:type="dxa"/>
            <w:vAlign w:val="top"/>
          </w:tcPr>
          <w:p w14:paraId="6B5B3842">
            <w:pPr>
              <w:spacing w:before="114" w:line="187" w:lineRule="auto"/>
              <w:ind w:left="6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802.92</w:t>
            </w:r>
          </w:p>
        </w:tc>
      </w:tr>
    </w:tbl>
    <w:p w14:paraId="5BEDBEB5">
      <w:pPr>
        <w:spacing w:before="30" w:line="212" w:lineRule="auto"/>
        <w:ind w:left="3816"/>
        <w:rPr>
          <w:rFonts w:ascii="Times New Roman" w:hAnsi="Times New Roman" w:eastAsia="Times New Roman" w:cs="Times New Roman"/>
          <w:sz w:val="13"/>
          <w:szCs w:val="13"/>
        </w:rPr>
      </w:pPr>
      <w:r>
        <w:rPr>
          <w:rFonts w:ascii="宋体" w:hAnsi="宋体" w:eastAsia="宋体" w:cs="宋体"/>
          <w:b/>
          <w:bCs/>
          <w:sz w:val="21"/>
          <w:szCs w:val="21"/>
        </w:rPr>
        <w:t>表</w:t>
      </w:r>
      <w:r>
        <w:rPr>
          <w:rFonts w:ascii="宋体" w:hAnsi="宋体" w:eastAsia="宋体" w:cs="宋体"/>
          <w:spacing w:val="-43"/>
          <w:sz w:val="21"/>
          <w:szCs w:val="21"/>
        </w:rPr>
        <w:t xml:space="preserve"> </w:t>
      </w:r>
      <w:r>
        <w:rPr>
          <w:rFonts w:ascii="Times New Roman" w:hAnsi="Times New Roman" w:eastAsia="Times New Roman" w:cs="Times New Roman"/>
          <w:b/>
          <w:bCs/>
          <w:sz w:val="21"/>
          <w:szCs w:val="21"/>
        </w:rPr>
        <w:t xml:space="preserve">7-24  </w:t>
      </w:r>
      <w:r>
        <w:rPr>
          <w:rFonts w:ascii="宋体" w:hAnsi="宋体" w:eastAsia="宋体" w:cs="宋体"/>
          <w:b/>
          <w:bCs/>
          <w:sz w:val="21"/>
          <w:szCs w:val="21"/>
        </w:rPr>
        <w:t>播撒草籽综合单价分析</w:t>
      </w:r>
      <w:r>
        <w:rPr>
          <w:rFonts w:ascii="宋体" w:hAnsi="宋体" w:eastAsia="宋体" w:cs="宋体"/>
          <w:sz w:val="21"/>
          <w:szCs w:val="21"/>
        </w:rPr>
        <w:t xml:space="preserve">  </w:t>
      </w:r>
      <w:r>
        <w:rPr>
          <w:rFonts w:ascii="宋体" w:hAnsi="宋体" w:eastAsia="宋体" w:cs="宋体"/>
          <w:spacing w:val="-1"/>
          <w:sz w:val="21"/>
          <w:szCs w:val="21"/>
        </w:rPr>
        <w:t xml:space="preserve">                </w:t>
      </w:r>
      <w:r>
        <w:rPr>
          <w:rFonts w:ascii="宋体" w:hAnsi="宋体" w:eastAsia="宋体" w:cs="宋体"/>
          <w:b/>
          <w:bCs/>
          <w:spacing w:val="-1"/>
          <w:sz w:val="21"/>
          <w:szCs w:val="21"/>
        </w:rPr>
        <w:t>单位：</w:t>
      </w:r>
      <w:r>
        <w:rPr>
          <w:rFonts w:ascii="Times New Roman" w:hAnsi="Times New Roman" w:eastAsia="Times New Roman" w:cs="Times New Roman"/>
          <w:b/>
          <w:bCs/>
          <w:spacing w:val="-1"/>
          <w:sz w:val="21"/>
          <w:szCs w:val="21"/>
        </w:rPr>
        <w:t>hm</w:t>
      </w:r>
      <w:r>
        <w:rPr>
          <w:rFonts w:ascii="Times New Roman" w:hAnsi="Times New Roman" w:eastAsia="Times New Roman" w:cs="Times New Roman"/>
          <w:b/>
          <w:bCs/>
          <w:spacing w:val="-1"/>
          <w:position w:val="6"/>
          <w:sz w:val="13"/>
          <w:szCs w:val="13"/>
        </w:rPr>
        <w:t>2</w:t>
      </w:r>
    </w:p>
    <w:tbl>
      <w:tblPr>
        <w:tblStyle w:val="5"/>
        <w:tblW w:w="99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0"/>
        <w:gridCol w:w="3412"/>
        <w:gridCol w:w="1200"/>
        <w:gridCol w:w="1477"/>
        <w:gridCol w:w="1754"/>
        <w:gridCol w:w="1264"/>
      </w:tblGrid>
      <w:tr w14:paraId="38E342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90" w:type="dxa"/>
            <w:vAlign w:val="top"/>
          </w:tcPr>
          <w:p w14:paraId="34E80FF1">
            <w:pPr>
              <w:pStyle w:val="6"/>
              <w:spacing w:before="34" w:line="224" w:lineRule="auto"/>
              <w:ind w:left="319" w:right="124" w:hanging="179"/>
              <w:rPr>
                <w:rFonts w:ascii="Times New Roman" w:hAnsi="Times New Roman" w:eastAsia="Times New Roman" w:cs="Times New Roman"/>
              </w:rPr>
            </w:pPr>
            <w:r>
              <w:rPr>
                <w:spacing w:val="-4"/>
              </w:rPr>
              <w:t>定额编</w:t>
            </w:r>
            <w:r>
              <w:rPr>
                <w:spacing w:val="1"/>
              </w:rPr>
              <w:t xml:space="preserve"> </w:t>
            </w:r>
            <w:r>
              <w:rPr>
                <w:spacing w:val="-6"/>
              </w:rPr>
              <w:t>号</w:t>
            </w:r>
            <w:r>
              <w:rPr>
                <w:rFonts w:ascii="Times New Roman" w:hAnsi="Times New Roman" w:eastAsia="Times New Roman" w:cs="Times New Roman"/>
                <w:spacing w:val="-6"/>
              </w:rPr>
              <w:t>:</w:t>
            </w:r>
          </w:p>
        </w:tc>
        <w:tc>
          <w:tcPr>
            <w:tcW w:w="7843" w:type="dxa"/>
            <w:gridSpan w:val="4"/>
            <w:vAlign w:val="top"/>
          </w:tcPr>
          <w:p w14:paraId="75E234FF">
            <w:pPr>
              <w:pStyle w:val="6"/>
              <w:spacing w:before="170" w:line="217" w:lineRule="auto"/>
              <w:ind w:left="2415"/>
            </w:pPr>
            <w:r>
              <w:rPr>
                <w:rFonts w:ascii="Times New Roman" w:hAnsi="Times New Roman" w:eastAsia="Times New Roman" w:cs="Times New Roman"/>
                <w:spacing w:val="-1"/>
              </w:rPr>
              <w:t xml:space="preserve">[90031 </w:t>
            </w:r>
            <w:r>
              <w:rPr>
                <w:spacing w:val="-1"/>
              </w:rPr>
              <w:t>换</w:t>
            </w:r>
            <w:r>
              <w:rPr>
                <w:rFonts w:ascii="Times New Roman" w:hAnsi="Times New Roman" w:eastAsia="Times New Roman" w:cs="Times New Roman"/>
                <w:spacing w:val="-1"/>
              </w:rPr>
              <w:t>]</w:t>
            </w:r>
            <w:r>
              <w:rPr>
                <w:spacing w:val="-1"/>
              </w:rPr>
              <w:t>撒播草籽 覆土</w:t>
            </w:r>
            <w:r>
              <w:rPr>
                <w:rFonts w:ascii="Times New Roman" w:hAnsi="Times New Roman" w:eastAsia="Times New Roman" w:cs="Times New Roman"/>
                <w:spacing w:val="-1"/>
              </w:rPr>
              <w:t>~</w:t>
            </w:r>
            <w:r>
              <w:rPr>
                <w:spacing w:val="-1"/>
              </w:rPr>
              <w:t>Ⅲ类土</w:t>
            </w:r>
          </w:p>
        </w:tc>
        <w:tc>
          <w:tcPr>
            <w:tcW w:w="1264" w:type="dxa"/>
            <w:vAlign w:val="top"/>
          </w:tcPr>
          <w:p w14:paraId="0CD31C95">
            <w:pPr>
              <w:pStyle w:val="6"/>
              <w:spacing w:before="34" w:line="224" w:lineRule="auto"/>
              <w:ind w:left="532" w:right="177" w:hanging="343"/>
            </w:pPr>
            <w:r>
              <w:rPr>
                <w:spacing w:val="-2"/>
              </w:rPr>
              <w:t>金额单位</w:t>
            </w:r>
            <w:r>
              <w:rPr>
                <w:rFonts w:ascii="Times New Roman" w:hAnsi="Times New Roman" w:eastAsia="Times New Roman" w:cs="Times New Roman"/>
                <w:spacing w:val="-2"/>
              </w:rPr>
              <w:t>:</w:t>
            </w:r>
            <w:r>
              <w:rPr>
                <w:rFonts w:ascii="Times New Roman" w:hAnsi="Times New Roman" w:eastAsia="Times New Roman" w:cs="Times New Roman"/>
                <w:spacing w:val="2"/>
              </w:rPr>
              <w:t xml:space="preserve"> </w:t>
            </w:r>
            <w:r>
              <w:t>元</w:t>
            </w:r>
          </w:p>
        </w:tc>
      </w:tr>
      <w:tr w14:paraId="3CBB8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08F57E39">
            <w:pPr>
              <w:pStyle w:val="6"/>
              <w:spacing w:before="70" w:line="236" w:lineRule="auto"/>
              <w:ind w:left="211"/>
              <w:rPr>
                <w:rFonts w:ascii="Times New Roman" w:hAnsi="Times New Roman" w:eastAsia="Times New Roman" w:cs="Times New Roman"/>
              </w:rPr>
            </w:pPr>
            <w:r>
              <w:rPr>
                <w:spacing w:val="-2"/>
              </w:rPr>
              <w:t>序号</w:t>
            </w:r>
            <w:r>
              <w:rPr>
                <w:rFonts w:ascii="Times New Roman" w:hAnsi="Times New Roman" w:eastAsia="Times New Roman" w:cs="Times New Roman"/>
                <w:spacing w:val="-2"/>
              </w:rPr>
              <w:t>:</w:t>
            </w:r>
          </w:p>
        </w:tc>
        <w:tc>
          <w:tcPr>
            <w:tcW w:w="3412" w:type="dxa"/>
            <w:vAlign w:val="top"/>
          </w:tcPr>
          <w:p w14:paraId="511971F7">
            <w:pPr>
              <w:pStyle w:val="6"/>
              <w:spacing w:before="71" w:line="221" w:lineRule="auto"/>
              <w:ind w:left="1293"/>
            </w:pPr>
            <w:r>
              <w:rPr>
                <w:spacing w:val="-3"/>
              </w:rPr>
              <w:t>项目名称</w:t>
            </w:r>
          </w:p>
        </w:tc>
        <w:tc>
          <w:tcPr>
            <w:tcW w:w="1200" w:type="dxa"/>
            <w:vAlign w:val="top"/>
          </w:tcPr>
          <w:p w14:paraId="6423DD53">
            <w:pPr>
              <w:pStyle w:val="6"/>
              <w:spacing w:before="71" w:line="221" w:lineRule="auto"/>
              <w:ind w:left="397"/>
            </w:pPr>
            <w:r>
              <w:rPr>
                <w:spacing w:val="-2"/>
              </w:rPr>
              <w:t>单位</w:t>
            </w:r>
          </w:p>
        </w:tc>
        <w:tc>
          <w:tcPr>
            <w:tcW w:w="1477" w:type="dxa"/>
            <w:vAlign w:val="top"/>
          </w:tcPr>
          <w:p w14:paraId="7F23659F">
            <w:pPr>
              <w:pStyle w:val="6"/>
              <w:spacing w:before="70" w:line="221" w:lineRule="auto"/>
              <w:ind w:left="537"/>
            </w:pPr>
            <w:r>
              <w:rPr>
                <w:spacing w:val="-2"/>
              </w:rPr>
              <w:t>数量</w:t>
            </w:r>
          </w:p>
        </w:tc>
        <w:tc>
          <w:tcPr>
            <w:tcW w:w="1754" w:type="dxa"/>
            <w:vAlign w:val="top"/>
          </w:tcPr>
          <w:p w14:paraId="1281D407">
            <w:pPr>
              <w:pStyle w:val="6"/>
              <w:spacing w:before="71" w:line="219" w:lineRule="auto"/>
              <w:ind w:left="676"/>
            </w:pPr>
            <w:r>
              <w:rPr>
                <w:spacing w:val="-2"/>
              </w:rPr>
              <w:t>单价</w:t>
            </w:r>
          </w:p>
        </w:tc>
        <w:tc>
          <w:tcPr>
            <w:tcW w:w="1264" w:type="dxa"/>
            <w:vAlign w:val="top"/>
          </w:tcPr>
          <w:p w14:paraId="29727406">
            <w:pPr>
              <w:pStyle w:val="6"/>
              <w:spacing w:before="70" w:line="222" w:lineRule="auto"/>
              <w:ind w:left="433"/>
            </w:pPr>
            <w:r>
              <w:rPr>
                <w:spacing w:val="-3"/>
              </w:rPr>
              <w:t>小计</w:t>
            </w:r>
          </w:p>
        </w:tc>
      </w:tr>
      <w:tr w14:paraId="62620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27BC92E4">
            <w:pPr>
              <w:pStyle w:val="6"/>
              <w:spacing w:before="150" w:line="163" w:lineRule="exact"/>
              <w:ind w:left="347"/>
            </w:pPr>
            <w:r>
              <w:rPr>
                <w:position w:val="-4"/>
              </w:rPr>
              <w:t>一</w:t>
            </w:r>
          </w:p>
        </w:tc>
        <w:tc>
          <w:tcPr>
            <w:tcW w:w="3412" w:type="dxa"/>
            <w:vAlign w:val="top"/>
          </w:tcPr>
          <w:p w14:paraId="7E4B9B45">
            <w:pPr>
              <w:pStyle w:val="6"/>
              <w:spacing w:before="71" w:line="221" w:lineRule="auto"/>
              <w:ind w:left="1394"/>
            </w:pPr>
            <w:r>
              <w:rPr>
                <w:spacing w:val="-2"/>
              </w:rPr>
              <w:t>直接费</w:t>
            </w:r>
          </w:p>
        </w:tc>
        <w:tc>
          <w:tcPr>
            <w:tcW w:w="1200" w:type="dxa"/>
            <w:vAlign w:val="top"/>
          </w:tcPr>
          <w:p w14:paraId="36E2E494">
            <w:pPr>
              <w:rPr>
                <w:rFonts w:ascii="Arial"/>
                <w:sz w:val="21"/>
              </w:rPr>
            </w:pPr>
          </w:p>
        </w:tc>
        <w:tc>
          <w:tcPr>
            <w:tcW w:w="1477" w:type="dxa"/>
            <w:vAlign w:val="top"/>
          </w:tcPr>
          <w:p w14:paraId="66B964F7">
            <w:pPr>
              <w:rPr>
                <w:rFonts w:ascii="Arial"/>
                <w:sz w:val="21"/>
              </w:rPr>
            </w:pPr>
          </w:p>
        </w:tc>
        <w:tc>
          <w:tcPr>
            <w:tcW w:w="1754" w:type="dxa"/>
            <w:vAlign w:val="top"/>
          </w:tcPr>
          <w:p w14:paraId="2D92848F">
            <w:pPr>
              <w:rPr>
                <w:rFonts w:ascii="Arial"/>
                <w:sz w:val="21"/>
              </w:rPr>
            </w:pPr>
          </w:p>
        </w:tc>
        <w:tc>
          <w:tcPr>
            <w:tcW w:w="1264" w:type="dxa"/>
            <w:vAlign w:val="top"/>
          </w:tcPr>
          <w:p w14:paraId="2EEF166E">
            <w:pPr>
              <w:spacing w:before="109" w:line="187"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783.02</w:t>
            </w:r>
          </w:p>
        </w:tc>
      </w:tr>
      <w:tr w14:paraId="4FD98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16F170BE">
            <w:pPr>
              <w:pStyle w:val="6"/>
              <w:spacing w:before="106" w:line="183" w:lineRule="auto"/>
              <w:ind w:left="274"/>
              <w:rPr>
                <w:rFonts w:ascii="Times New Roman" w:hAnsi="Times New Roman" w:eastAsia="Times New Roman" w:cs="Times New Roman"/>
              </w:rPr>
            </w:pPr>
            <w:r>
              <w:rPr>
                <w:rFonts w:ascii="Times New Roman" w:hAnsi="Times New Roman" w:eastAsia="Times New Roman" w:cs="Times New Roman"/>
                <w:spacing w:val="-3"/>
              </w:rPr>
              <w:t>(</w:t>
            </w:r>
            <w:r>
              <w:rPr>
                <w:spacing w:val="-3"/>
              </w:rPr>
              <w:t>一</w:t>
            </w:r>
            <w:r>
              <w:rPr>
                <w:rFonts w:ascii="Times New Roman" w:hAnsi="Times New Roman" w:eastAsia="Times New Roman" w:cs="Times New Roman"/>
                <w:spacing w:val="-3"/>
              </w:rPr>
              <w:t>)</w:t>
            </w:r>
          </w:p>
        </w:tc>
        <w:tc>
          <w:tcPr>
            <w:tcW w:w="3412" w:type="dxa"/>
            <w:vAlign w:val="top"/>
          </w:tcPr>
          <w:p w14:paraId="29C60885">
            <w:pPr>
              <w:pStyle w:val="6"/>
              <w:spacing w:before="72" w:line="221" w:lineRule="auto"/>
              <w:ind w:left="1186"/>
            </w:pPr>
            <w:r>
              <w:rPr>
                <w:spacing w:val="-2"/>
              </w:rPr>
              <w:t>直接工程费</w:t>
            </w:r>
          </w:p>
        </w:tc>
        <w:tc>
          <w:tcPr>
            <w:tcW w:w="1200" w:type="dxa"/>
            <w:vAlign w:val="top"/>
          </w:tcPr>
          <w:p w14:paraId="71324CC6">
            <w:pPr>
              <w:rPr>
                <w:rFonts w:ascii="Arial"/>
                <w:sz w:val="21"/>
              </w:rPr>
            </w:pPr>
          </w:p>
        </w:tc>
        <w:tc>
          <w:tcPr>
            <w:tcW w:w="1477" w:type="dxa"/>
            <w:vAlign w:val="top"/>
          </w:tcPr>
          <w:p w14:paraId="4A00C79A">
            <w:pPr>
              <w:rPr>
                <w:rFonts w:ascii="Arial"/>
                <w:sz w:val="21"/>
              </w:rPr>
            </w:pPr>
          </w:p>
        </w:tc>
        <w:tc>
          <w:tcPr>
            <w:tcW w:w="1754" w:type="dxa"/>
            <w:vAlign w:val="top"/>
          </w:tcPr>
          <w:p w14:paraId="4B450EC1">
            <w:pPr>
              <w:rPr>
                <w:rFonts w:ascii="Arial"/>
                <w:sz w:val="21"/>
              </w:rPr>
            </w:pPr>
          </w:p>
        </w:tc>
        <w:tc>
          <w:tcPr>
            <w:tcW w:w="1264" w:type="dxa"/>
            <w:vAlign w:val="top"/>
          </w:tcPr>
          <w:p w14:paraId="2015A4DE">
            <w:pPr>
              <w:spacing w:before="110" w:line="187"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753.63</w:t>
            </w:r>
          </w:p>
        </w:tc>
      </w:tr>
      <w:tr w14:paraId="22E969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6EF1DC8B">
            <w:pPr>
              <w:spacing w:before="110" w:line="187" w:lineRule="auto"/>
              <w:ind w:left="413"/>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412" w:type="dxa"/>
            <w:vAlign w:val="top"/>
          </w:tcPr>
          <w:p w14:paraId="357041A8">
            <w:pPr>
              <w:pStyle w:val="6"/>
              <w:spacing w:before="72" w:line="221" w:lineRule="auto"/>
              <w:ind w:left="1394"/>
            </w:pPr>
            <w:r>
              <w:rPr>
                <w:spacing w:val="-2"/>
              </w:rPr>
              <w:t>人工费</w:t>
            </w:r>
          </w:p>
        </w:tc>
        <w:tc>
          <w:tcPr>
            <w:tcW w:w="1200" w:type="dxa"/>
            <w:vAlign w:val="top"/>
          </w:tcPr>
          <w:p w14:paraId="06DB3E2B">
            <w:pPr>
              <w:rPr>
                <w:rFonts w:ascii="Arial"/>
                <w:sz w:val="21"/>
              </w:rPr>
            </w:pPr>
          </w:p>
        </w:tc>
        <w:tc>
          <w:tcPr>
            <w:tcW w:w="1477" w:type="dxa"/>
            <w:vAlign w:val="top"/>
          </w:tcPr>
          <w:p w14:paraId="28C4968D">
            <w:pPr>
              <w:rPr>
                <w:rFonts w:ascii="Arial"/>
                <w:sz w:val="21"/>
              </w:rPr>
            </w:pPr>
          </w:p>
        </w:tc>
        <w:tc>
          <w:tcPr>
            <w:tcW w:w="1754" w:type="dxa"/>
            <w:vAlign w:val="top"/>
          </w:tcPr>
          <w:p w14:paraId="0D544D4E">
            <w:pPr>
              <w:rPr>
                <w:rFonts w:ascii="Arial"/>
                <w:sz w:val="21"/>
              </w:rPr>
            </w:pPr>
          </w:p>
        </w:tc>
        <w:tc>
          <w:tcPr>
            <w:tcW w:w="1264" w:type="dxa"/>
            <w:vAlign w:val="top"/>
          </w:tcPr>
          <w:p w14:paraId="3415A822">
            <w:pPr>
              <w:spacing w:before="110" w:line="187"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743.38</w:t>
            </w:r>
          </w:p>
        </w:tc>
      </w:tr>
      <w:tr w14:paraId="7311B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43C11049">
            <w:pPr>
              <w:rPr>
                <w:rFonts w:ascii="Arial"/>
                <w:sz w:val="21"/>
              </w:rPr>
            </w:pPr>
          </w:p>
        </w:tc>
        <w:tc>
          <w:tcPr>
            <w:tcW w:w="3412" w:type="dxa"/>
            <w:vAlign w:val="top"/>
          </w:tcPr>
          <w:p w14:paraId="7C905822">
            <w:pPr>
              <w:pStyle w:val="6"/>
              <w:spacing w:before="69" w:line="221" w:lineRule="auto"/>
              <w:ind w:left="1410"/>
            </w:pPr>
            <w:r>
              <w:rPr>
                <w:spacing w:val="-5"/>
              </w:rPr>
              <w:t>乙类工</w:t>
            </w:r>
          </w:p>
        </w:tc>
        <w:tc>
          <w:tcPr>
            <w:tcW w:w="1200" w:type="dxa"/>
            <w:vAlign w:val="top"/>
          </w:tcPr>
          <w:p w14:paraId="2ED0F17D">
            <w:pPr>
              <w:pStyle w:val="6"/>
              <w:spacing w:before="69" w:line="226" w:lineRule="auto"/>
              <w:ind w:left="398"/>
            </w:pPr>
            <w:r>
              <w:rPr>
                <w:spacing w:val="-3"/>
              </w:rPr>
              <w:t>工日</w:t>
            </w:r>
          </w:p>
        </w:tc>
        <w:tc>
          <w:tcPr>
            <w:tcW w:w="1477" w:type="dxa"/>
            <w:vAlign w:val="top"/>
          </w:tcPr>
          <w:p w14:paraId="22B73BD1">
            <w:pPr>
              <w:spacing w:before="108" w:line="187" w:lineRule="auto"/>
              <w:ind w:left="56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5.50</w:t>
            </w:r>
          </w:p>
        </w:tc>
        <w:tc>
          <w:tcPr>
            <w:tcW w:w="1754" w:type="dxa"/>
            <w:vAlign w:val="top"/>
          </w:tcPr>
          <w:p w14:paraId="0959ED36">
            <w:pPr>
              <w:spacing w:before="108" w:line="187" w:lineRule="auto"/>
              <w:ind w:left="61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135.16</w:t>
            </w:r>
          </w:p>
        </w:tc>
        <w:tc>
          <w:tcPr>
            <w:tcW w:w="1264" w:type="dxa"/>
            <w:vAlign w:val="top"/>
          </w:tcPr>
          <w:p w14:paraId="0CA9B943">
            <w:pPr>
              <w:spacing w:before="108" w:line="187"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743.38</w:t>
            </w:r>
          </w:p>
        </w:tc>
      </w:tr>
      <w:tr w14:paraId="51CB6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890" w:type="dxa"/>
            <w:vAlign w:val="top"/>
          </w:tcPr>
          <w:p w14:paraId="4EF1C52D">
            <w:pPr>
              <w:spacing w:before="109" w:line="187" w:lineRule="auto"/>
              <w:ind w:left="39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412" w:type="dxa"/>
            <w:vAlign w:val="top"/>
          </w:tcPr>
          <w:p w14:paraId="7B0597C7">
            <w:pPr>
              <w:pStyle w:val="6"/>
              <w:spacing w:before="70" w:line="220" w:lineRule="auto"/>
              <w:ind w:left="1393"/>
            </w:pPr>
            <w:r>
              <w:rPr>
                <w:spacing w:val="-2"/>
              </w:rPr>
              <w:t>材料费</w:t>
            </w:r>
          </w:p>
        </w:tc>
        <w:tc>
          <w:tcPr>
            <w:tcW w:w="1200" w:type="dxa"/>
            <w:vAlign w:val="top"/>
          </w:tcPr>
          <w:p w14:paraId="5493E9D4">
            <w:pPr>
              <w:rPr>
                <w:rFonts w:ascii="Arial"/>
                <w:sz w:val="21"/>
              </w:rPr>
            </w:pPr>
          </w:p>
        </w:tc>
        <w:tc>
          <w:tcPr>
            <w:tcW w:w="1477" w:type="dxa"/>
            <w:vAlign w:val="top"/>
          </w:tcPr>
          <w:p w14:paraId="1BEDDD5C">
            <w:pPr>
              <w:rPr>
                <w:rFonts w:ascii="Arial"/>
                <w:sz w:val="21"/>
              </w:rPr>
            </w:pPr>
          </w:p>
        </w:tc>
        <w:tc>
          <w:tcPr>
            <w:tcW w:w="1754" w:type="dxa"/>
            <w:vAlign w:val="top"/>
          </w:tcPr>
          <w:p w14:paraId="27A729B4">
            <w:pPr>
              <w:rPr>
                <w:rFonts w:ascii="Arial"/>
                <w:sz w:val="21"/>
              </w:rPr>
            </w:pPr>
          </w:p>
        </w:tc>
        <w:tc>
          <w:tcPr>
            <w:tcW w:w="1264" w:type="dxa"/>
            <w:vAlign w:val="top"/>
          </w:tcPr>
          <w:p w14:paraId="60748E0F">
            <w:pPr>
              <w:spacing w:before="109" w:line="187" w:lineRule="auto"/>
              <w:ind w:left="41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10.25</w:t>
            </w:r>
          </w:p>
        </w:tc>
      </w:tr>
      <w:tr w14:paraId="7DE99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6C97DBD5">
            <w:pPr>
              <w:rPr>
                <w:rFonts w:ascii="Arial"/>
                <w:sz w:val="21"/>
              </w:rPr>
            </w:pPr>
          </w:p>
        </w:tc>
        <w:tc>
          <w:tcPr>
            <w:tcW w:w="3412" w:type="dxa"/>
            <w:vAlign w:val="top"/>
          </w:tcPr>
          <w:p w14:paraId="4E6E348F">
            <w:pPr>
              <w:pStyle w:val="6"/>
              <w:spacing w:before="72" w:line="221" w:lineRule="auto"/>
              <w:ind w:left="1501"/>
            </w:pPr>
            <w:r>
              <w:rPr>
                <w:spacing w:val="-2"/>
              </w:rPr>
              <w:t>草籽</w:t>
            </w:r>
          </w:p>
        </w:tc>
        <w:tc>
          <w:tcPr>
            <w:tcW w:w="1200" w:type="dxa"/>
            <w:vAlign w:val="top"/>
          </w:tcPr>
          <w:p w14:paraId="1101B87D">
            <w:pPr>
              <w:spacing w:before="107" w:line="191" w:lineRule="auto"/>
              <w:ind w:left="4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kg</w:t>
            </w:r>
          </w:p>
        </w:tc>
        <w:tc>
          <w:tcPr>
            <w:tcW w:w="1477" w:type="dxa"/>
            <w:vAlign w:val="top"/>
          </w:tcPr>
          <w:p w14:paraId="250024B3">
            <w:pPr>
              <w:spacing w:before="111" w:line="187" w:lineRule="auto"/>
              <w:ind w:left="525"/>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10.00</w:t>
            </w:r>
          </w:p>
        </w:tc>
        <w:tc>
          <w:tcPr>
            <w:tcW w:w="1754" w:type="dxa"/>
            <w:vAlign w:val="top"/>
          </w:tcPr>
          <w:p w14:paraId="5F76DD14">
            <w:pPr>
              <w:spacing w:before="111" w:line="187" w:lineRule="auto"/>
              <w:ind w:left="71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1.00</w:t>
            </w:r>
          </w:p>
        </w:tc>
        <w:tc>
          <w:tcPr>
            <w:tcW w:w="1264" w:type="dxa"/>
            <w:vAlign w:val="top"/>
          </w:tcPr>
          <w:p w14:paraId="08287976">
            <w:pPr>
              <w:spacing w:before="111" w:line="187" w:lineRule="auto"/>
              <w:ind w:left="41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10.00</w:t>
            </w:r>
          </w:p>
        </w:tc>
      </w:tr>
      <w:tr w14:paraId="3CA39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5329FA2E">
            <w:pPr>
              <w:rPr>
                <w:rFonts w:ascii="Arial"/>
                <w:sz w:val="21"/>
              </w:rPr>
            </w:pPr>
          </w:p>
        </w:tc>
        <w:tc>
          <w:tcPr>
            <w:tcW w:w="3412" w:type="dxa"/>
            <w:vAlign w:val="top"/>
          </w:tcPr>
          <w:p w14:paraId="30ADE124">
            <w:pPr>
              <w:pStyle w:val="6"/>
              <w:spacing w:before="73" w:line="220" w:lineRule="auto"/>
              <w:ind w:left="1185"/>
            </w:pPr>
            <w:r>
              <w:rPr>
                <w:spacing w:val="-2"/>
              </w:rPr>
              <w:t>其他材料费</w:t>
            </w:r>
          </w:p>
        </w:tc>
        <w:tc>
          <w:tcPr>
            <w:tcW w:w="1200" w:type="dxa"/>
            <w:vAlign w:val="top"/>
          </w:tcPr>
          <w:p w14:paraId="40720EE7">
            <w:pPr>
              <w:spacing w:before="108" w:line="230" w:lineRule="auto"/>
              <w:ind w:left="51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77" w:type="dxa"/>
            <w:vAlign w:val="top"/>
          </w:tcPr>
          <w:p w14:paraId="3FFB3DC4">
            <w:pPr>
              <w:rPr>
                <w:rFonts w:ascii="Arial"/>
                <w:sz w:val="21"/>
              </w:rPr>
            </w:pPr>
          </w:p>
        </w:tc>
        <w:tc>
          <w:tcPr>
            <w:tcW w:w="1754" w:type="dxa"/>
            <w:vAlign w:val="top"/>
          </w:tcPr>
          <w:p w14:paraId="43A3C5C4">
            <w:pPr>
              <w:spacing w:before="111" w:line="187" w:lineRule="auto"/>
              <w:ind w:left="664"/>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10.00</w:t>
            </w:r>
          </w:p>
        </w:tc>
        <w:tc>
          <w:tcPr>
            <w:tcW w:w="1264" w:type="dxa"/>
            <w:vAlign w:val="top"/>
          </w:tcPr>
          <w:p w14:paraId="71898D36">
            <w:pPr>
              <w:spacing w:before="111"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0.25</w:t>
            </w:r>
          </w:p>
        </w:tc>
      </w:tr>
      <w:tr w14:paraId="06BB0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2D5E3F7F">
            <w:pPr>
              <w:spacing w:before="112" w:line="187" w:lineRule="auto"/>
              <w:ind w:left="397"/>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412" w:type="dxa"/>
            <w:vAlign w:val="top"/>
          </w:tcPr>
          <w:p w14:paraId="40C1E26D">
            <w:pPr>
              <w:pStyle w:val="6"/>
              <w:spacing w:before="73" w:line="220" w:lineRule="auto"/>
              <w:ind w:left="1392"/>
            </w:pPr>
            <w:r>
              <w:rPr>
                <w:spacing w:val="-1"/>
              </w:rPr>
              <w:t>机械费</w:t>
            </w:r>
          </w:p>
        </w:tc>
        <w:tc>
          <w:tcPr>
            <w:tcW w:w="1200" w:type="dxa"/>
            <w:vAlign w:val="top"/>
          </w:tcPr>
          <w:p w14:paraId="23CF9DE3">
            <w:pPr>
              <w:rPr>
                <w:rFonts w:ascii="Arial"/>
                <w:sz w:val="21"/>
              </w:rPr>
            </w:pPr>
          </w:p>
        </w:tc>
        <w:tc>
          <w:tcPr>
            <w:tcW w:w="1477" w:type="dxa"/>
            <w:vAlign w:val="top"/>
          </w:tcPr>
          <w:p w14:paraId="1E267DBD">
            <w:pPr>
              <w:rPr>
                <w:rFonts w:ascii="Arial"/>
                <w:sz w:val="21"/>
              </w:rPr>
            </w:pPr>
          </w:p>
        </w:tc>
        <w:tc>
          <w:tcPr>
            <w:tcW w:w="1754" w:type="dxa"/>
            <w:vAlign w:val="top"/>
          </w:tcPr>
          <w:p w14:paraId="3D526E19">
            <w:pPr>
              <w:rPr>
                <w:rFonts w:ascii="Arial"/>
                <w:sz w:val="21"/>
              </w:rPr>
            </w:pPr>
          </w:p>
        </w:tc>
        <w:tc>
          <w:tcPr>
            <w:tcW w:w="1264" w:type="dxa"/>
            <w:vAlign w:val="top"/>
          </w:tcPr>
          <w:p w14:paraId="0045F2D5">
            <w:pPr>
              <w:rPr>
                <w:rFonts w:ascii="Arial"/>
                <w:sz w:val="21"/>
              </w:rPr>
            </w:pPr>
          </w:p>
        </w:tc>
      </w:tr>
      <w:tr w14:paraId="50E42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890" w:type="dxa"/>
            <w:vAlign w:val="top"/>
          </w:tcPr>
          <w:p w14:paraId="0F0F411F">
            <w:pPr>
              <w:pStyle w:val="6"/>
              <w:spacing w:before="109" w:line="183" w:lineRule="auto"/>
              <w:ind w:left="274"/>
              <w:rPr>
                <w:rFonts w:ascii="Times New Roman" w:hAnsi="Times New Roman" w:eastAsia="Times New Roman" w:cs="Times New Roman"/>
              </w:rPr>
            </w:pPr>
            <w:r>
              <w:rPr>
                <w:rFonts w:ascii="Times New Roman" w:hAnsi="Times New Roman" w:eastAsia="Times New Roman" w:cs="Times New Roman"/>
                <w:spacing w:val="-3"/>
              </w:rPr>
              <w:t>(</w:t>
            </w:r>
            <w:r>
              <w:rPr>
                <w:spacing w:val="-3"/>
              </w:rPr>
              <w:t>二</w:t>
            </w:r>
            <w:r>
              <w:rPr>
                <w:rFonts w:ascii="Times New Roman" w:hAnsi="Times New Roman" w:eastAsia="Times New Roman" w:cs="Times New Roman"/>
                <w:spacing w:val="-3"/>
              </w:rPr>
              <w:t>)</w:t>
            </w:r>
          </w:p>
        </w:tc>
        <w:tc>
          <w:tcPr>
            <w:tcW w:w="3412" w:type="dxa"/>
            <w:vAlign w:val="top"/>
          </w:tcPr>
          <w:p w14:paraId="2D5AFE8A">
            <w:pPr>
              <w:pStyle w:val="6"/>
              <w:spacing w:before="75" w:line="221" w:lineRule="auto"/>
              <w:ind w:left="1393"/>
            </w:pPr>
            <w:r>
              <w:rPr>
                <w:spacing w:val="-2"/>
              </w:rPr>
              <w:t>措施费</w:t>
            </w:r>
          </w:p>
        </w:tc>
        <w:tc>
          <w:tcPr>
            <w:tcW w:w="1200" w:type="dxa"/>
            <w:vAlign w:val="top"/>
          </w:tcPr>
          <w:p w14:paraId="404F74F9">
            <w:pPr>
              <w:spacing w:before="110" w:line="230" w:lineRule="auto"/>
              <w:ind w:left="51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77" w:type="dxa"/>
            <w:vAlign w:val="top"/>
          </w:tcPr>
          <w:p w14:paraId="7112A570">
            <w:pPr>
              <w:spacing w:before="113" w:line="187" w:lineRule="auto"/>
              <w:ind w:left="56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3.90</w:t>
            </w:r>
          </w:p>
        </w:tc>
        <w:tc>
          <w:tcPr>
            <w:tcW w:w="1754" w:type="dxa"/>
            <w:vAlign w:val="top"/>
          </w:tcPr>
          <w:p w14:paraId="2413E572">
            <w:pPr>
              <w:spacing w:before="113" w:line="187" w:lineRule="auto"/>
              <w:ind w:left="5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753.63</w:t>
            </w:r>
          </w:p>
        </w:tc>
        <w:tc>
          <w:tcPr>
            <w:tcW w:w="1264" w:type="dxa"/>
            <w:vAlign w:val="top"/>
          </w:tcPr>
          <w:p w14:paraId="2FE183F2">
            <w:pPr>
              <w:spacing w:before="113" w:line="187"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29.39</w:t>
            </w:r>
          </w:p>
        </w:tc>
      </w:tr>
      <w:tr w14:paraId="4E7B5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42D7EAE5">
            <w:pPr>
              <w:pStyle w:val="6"/>
              <w:spacing w:before="110" w:line="179" w:lineRule="auto"/>
              <w:ind w:left="347"/>
            </w:pPr>
            <w:r>
              <w:t>二</w:t>
            </w:r>
          </w:p>
        </w:tc>
        <w:tc>
          <w:tcPr>
            <w:tcW w:w="3412" w:type="dxa"/>
            <w:vAlign w:val="top"/>
          </w:tcPr>
          <w:p w14:paraId="016B9120">
            <w:pPr>
              <w:pStyle w:val="6"/>
              <w:spacing w:before="72" w:line="221" w:lineRule="auto"/>
              <w:ind w:left="1409"/>
            </w:pPr>
            <w:r>
              <w:rPr>
                <w:spacing w:val="-5"/>
              </w:rPr>
              <w:t>间接费</w:t>
            </w:r>
          </w:p>
        </w:tc>
        <w:tc>
          <w:tcPr>
            <w:tcW w:w="1200" w:type="dxa"/>
            <w:vAlign w:val="top"/>
          </w:tcPr>
          <w:p w14:paraId="033237AA">
            <w:pPr>
              <w:spacing w:before="107" w:line="230" w:lineRule="auto"/>
              <w:ind w:left="51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77" w:type="dxa"/>
            <w:vAlign w:val="top"/>
          </w:tcPr>
          <w:p w14:paraId="68771DA4">
            <w:pPr>
              <w:spacing w:before="110" w:line="187" w:lineRule="auto"/>
              <w:ind w:left="56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c>
          <w:tcPr>
            <w:tcW w:w="1754" w:type="dxa"/>
            <w:vAlign w:val="top"/>
          </w:tcPr>
          <w:p w14:paraId="7CB211D9">
            <w:pPr>
              <w:spacing w:before="110" w:line="187" w:lineRule="auto"/>
              <w:ind w:left="5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783.02</w:t>
            </w:r>
          </w:p>
        </w:tc>
        <w:tc>
          <w:tcPr>
            <w:tcW w:w="1264" w:type="dxa"/>
            <w:vAlign w:val="top"/>
          </w:tcPr>
          <w:p w14:paraId="19CA2F10">
            <w:pPr>
              <w:spacing w:before="110" w:line="187" w:lineRule="auto"/>
              <w:ind w:left="4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39.15</w:t>
            </w:r>
          </w:p>
        </w:tc>
      </w:tr>
      <w:tr w14:paraId="26486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890" w:type="dxa"/>
            <w:vAlign w:val="top"/>
          </w:tcPr>
          <w:p w14:paraId="43765223">
            <w:pPr>
              <w:pStyle w:val="6"/>
              <w:spacing w:before="72" w:line="238" w:lineRule="auto"/>
              <w:ind w:left="344"/>
            </w:pPr>
            <w:r>
              <w:t>三</w:t>
            </w:r>
          </w:p>
        </w:tc>
        <w:tc>
          <w:tcPr>
            <w:tcW w:w="3412" w:type="dxa"/>
            <w:vAlign w:val="top"/>
          </w:tcPr>
          <w:p w14:paraId="252EFCE7">
            <w:pPr>
              <w:pStyle w:val="6"/>
              <w:spacing w:before="72" w:line="221" w:lineRule="auto"/>
              <w:ind w:left="1500"/>
            </w:pPr>
            <w:r>
              <w:rPr>
                <w:spacing w:val="-2"/>
              </w:rPr>
              <w:t>利润</w:t>
            </w:r>
          </w:p>
        </w:tc>
        <w:tc>
          <w:tcPr>
            <w:tcW w:w="1200" w:type="dxa"/>
            <w:vAlign w:val="top"/>
          </w:tcPr>
          <w:p w14:paraId="7CB21F64">
            <w:pPr>
              <w:spacing w:before="107" w:line="230" w:lineRule="auto"/>
              <w:ind w:left="51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77" w:type="dxa"/>
            <w:vAlign w:val="top"/>
          </w:tcPr>
          <w:p w14:paraId="77659D77">
            <w:pPr>
              <w:spacing w:before="110" w:line="187" w:lineRule="auto"/>
              <w:ind w:left="56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c>
          <w:tcPr>
            <w:tcW w:w="1754" w:type="dxa"/>
            <w:vAlign w:val="top"/>
          </w:tcPr>
          <w:p w14:paraId="51B50705">
            <w:pPr>
              <w:spacing w:before="110" w:line="187" w:lineRule="auto"/>
              <w:ind w:left="6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822.17</w:t>
            </w:r>
          </w:p>
        </w:tc>
        <w:tc>
          <w:tcPr>
            <w:tcW w:w="1264" w:type="dxa"/>
            <w:vAlign w:val="top"/>
          </w:tcPr>
          <w:p w14:paraId="110D9579">
            <w:pPr>
              <w:spacing w:before="110" w:line="187"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24.67</w:t>
            </w:r>
          </w:p>
        </w:tc>
      </w:tr>
      <w:tr w14:paraId="7E5A1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763AC05A">
            <w:pPr>
              <w:pStyle w:val="6"/>
              <w:spacing w:before="75" w:line="223" w:lineRule="auto"/>
              <w:ind w:left="363"/>
            </w:pPr>
            <w:r>
              <w:t>四</w:t>
            </w:r>
          </w:p>
        </w:tc>
        <w:tc>
          <w:tcPr>
            <w:tcW w:w="3412" w:type="dxa"/>
            <w:vAlign w:val="top"/>
          </w:tcPr>
          <w:p w14:paraId="56C43C8B">
            <w:pPr>
              <w:pStyle w:val="6"/>
              <w:spacing w:before="74" w:line="219" w:lineRule="auto"/>
              <w:ind w:left="1289"/>
            </w:pPr>
            <w:r>
              <w:rPr>
                <w:spacing w:val="-2"/>
              </w:rPr>
              <w:t>材料价差</w:t>
            </w:r>
          </w:p>
        </w:tc>
        <w:tc>
          <w:tcPr>
            <w:tcW w:w="1200" w:type="dxa"/>
            <w:vAlign w:val="top"/>
          </w:tcPr>
          <w:p w14:paraId="7FCF749E">
            <w:pPr>
              <w:rPr>
                <w:rFonts w:ascii="Arial"/>
                <w:sz w:val="21"/>
              </w:rPr>
            </w:pPr>
          </w:p>
        </w:tc>
        <w:tc>
          <w:tcPr>
            <w:tcW w:w="1477" w:type="dxa"/>
            <w:vAlign w:val="top"/>
          </w:tcPr>
          <w:p w14:paraId="2FFB4554">
            <w:pPr>
              <w:rPr>
                <w:rFonts w:ascii="Arial"/>
                <w:sz w:val="21"/>
              </w:rPr>
            </w:pPr>
          </w:p>
        </w:tc>
        <w:tc>
          <w:tcPr>
            <w:tcW w:w="1754" w:type="dxa"/>
            <w:vAlign w:val="top"/>
          </w:tcPr>
          <w:p w14:paraId="6965549C">
            <w:pPr>
              <w:rPr>
                <w:rFonts w:ascii="Arial"/>
                <w:sz w:val="21"/>
              </w:rPr>
            </w:pPr>
          </w:p>
        </w:tc>
        <w:tc>
          <w:tcPr>
            <w:tcW w:w="1264" w:type="dxa"/>
            <w:vAlign w:val="top"/>
          </w:tcPr>
          <w:p w14:paraId="3748D0AB">
            <w:pPr>
              <w:rPr>
                <w:rFonts w:ascii="Arial"/>
                <w:sz w:val="21"/>
              </w:rPr>
            </w:pPr>
          </w:p>
        </w:tc>
      </w:tr>
      <w:tr w14:paraId="524EB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3841E255">
            <w:pPr>
              <w:pStyle w:val="6"/>
              <w:spacing w:before="74" w:line="231" w:lineRule="auto"/>
              <w:ind w:left="347"/>
            </w:pPr>
            <w:r>
              <w:t>五</w:t>
            </w:r>
          </w:p>
        </w:tc>
        <w:tc>
          <w:tcPr>
            <w:tcW w:w="3412" w:type="dxa"/>
            <w:vAlign w:val="top"/>
          </w:tcPr>
          <w:p w14:paraId="4C9B295B">
            <w:pPr>
              <w:pStyle w:val="6"/>
              <w:spacing w:before="75" w:line="219" w:lineRule="auto"/>
              <w:ind w:left="1082"/>
            </w:pPr>
            <w:r>
              <w:rPr>
                <w:spacing w:val="-2"/>
              </w:rPr>
              <w:t>未计价材料费</w:t>
            </w:r>
          </w:p>
        </w:tc>
        <w:tc>
          <w:tcPr>
            <w:tcW w:w="1200" w:type="dxa"/>
            <w:vAlign w:val="top"/>
          </w:tcPr>
          <w:p w14:paraId="2556805D">
            <w:pPr>
              <w:rPr>
                <w:rFonts w:ascii="Arial"/>
                <w:sz w:val="21"/>
              </w:rPr>
            </w:pPr>
          </w:p>
        </w:tc>
        <w:tc>
          <w:tcPr>
            <w:tcW w:w="1477" w:type="dxa"/>
            <w:vAlign w:val="top"/>
          </w:tcPr>
          <w:p w14:paraId="6A79D01A">
            <w:pPr>
              <w:rPr>
                <w:rFonts w:ascii="Arial"/>
                <w:sz w:val="21"/>
              </w:rPr>
            </w:pPr>
          </w:p>
        </w:tc>
        <w:tc>
          <w:tcPr>
            <w:tcW w:w="1754" w:type="dxa"/>
            <w:vAlign w:val="top"/>
          </w:tcPr>
          <w:p w14:paraId="05720D89">
            <w:pPr>
              <w:rPr>
                <w:rFonts w:ascii="Arial"/>
                <w:sz w:val="21"/>
              </w:rPr>
            </w:pPr>
          </w:p>
        </w:tc>
        <w:tc>
          <w:tcPr>
            <w:tcW w:w="1264" w:type="dxa"/>
            <w:vAlign w:val="top"/>
          </w:tcPr>
          <w:p w14:paraId="4008FF56">
            <w:pPr>
              <w:rPr>
                <w:rFonts w:ascii="Arial"/>
                <w:sz w:val="21"/>
              </w:rPr>
            </w:pPr>
          </w:p>
        </w:tc>
      </w:tr>
      <w:tr w14:paraId="2D602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90" w:type="dxa"/>
            <w:vAlign w:val="top"/>
          </w:tcPr>
          <w:p w14:paraId="0E3647E1">
            <w:pPr>
              <w:pStyle w:val="6"/>
              <w:spacing w:before="75" w:line="225" w:lineRule="auto"/>
              <w:ind w:left="345"/>
            </w:pPr>
            <w:r>
              <w:t>六</w:t>
            </w:r>
          </w:p>
        </w:tc>
        <w:tc>
          <w:tcPr>
            <w:tcW w:w="3412" w:type="dxa"/>
            <w:vAlign w:val="top"/>
          </w:tcPr>
          <w:p w14:paraId="630CEE08">
            <w:pPr>
              <w:pStyle w:val="6"/>
              <w:spacing w:before="75" w:line="221" w:lineRule="auto"/>
              <w:ind w:left="1498"/>
            </w:pPr>
            <w:r>
              <w:rPr>
                <w:spacing w:val="-2"/>
              </w:rPr>
              <w:t>税金</w:t>
            </w:r>
          </w:p>
        </w:tc>
        <w:tc>
          <w:tcPr>
            <w:tcW w:w="1200" w:type="dxa"/>
            <w:vAlign w:val="top"/>
          </w:tcPr>
          <w:p w14:paraId="3350B134">
            <w:pPr>
              <w:spacing w:before="110" w:line="230" w:lineRule="auto"/>
              <w:ind w:left="51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77" w:type="dxa"/>
            <w:vAlign w:val="top"/>
          </w:tcPr>
          <w:p w14:paraId="6BD0EE66">
            <w:pPr>
              <w:spacing w:before="113" w:line="187" w:lineRule="auto"/>
              <w:ind w:left="56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9.00</w:t>
            </w:r>
          </w:p>
        </w:tc>
        <w:tc>
          <w:tcPr>
            <w:tcW w:w="1754" w:type="dxa"/>
            <w:vAlign w:val="top"/>
          </w:tcPr>
          <w:p w14:paraId="77E53AA6">
            <w:pPr>
              <w:spacing w:before="113" w:line="187" w:lineRule="auto"/>
              <w:ind w:left="6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846.84</w:t>
            </w:r>
          </w:p>
        </w:tc>
        <w:tc>
          <w:tcPr>
            <w:tcW w:w="1264" w:type="dxa"/>
            <w:vAlign w:val="top"/>
          </w:tcPr>
          <w:p w14:paraId="5AA912BA">
            <w:pPr>
              <w:spacing w:before="113" w:line="187" w:lineRule="auto"/>
              <w:ind w:left="40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76.22</w:t>
            </w:r>
          </w:p>
        </w:tc>
      </w:tr>
      <w:tr w14:paraId="5584B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890" w:type="dxa"/>
            <w:vAlign w:val="top"/>
          </w:tcPr>
          <w:p w14:paraId="5CD1E9F0">
            <w:pPr>
              <w:rPr>
                <w:rFonts w:ascii="Arial"/>
                <w:sz w:val="21"/>
              </w:rPr>
            </w:pPr>
          </w:p>
        </w:tc>
        <w:tc>
          <w:tcPr>
            <w:tcW w:w="3412" w:type="dxa"/>
            <w:vAlign w:val="top"/>
          </w:tcPr>
          <w:p w14:paraId="74B01D1D">
            <w:pPr>
              <w:pStyle w:val="6"/>
              <w:spacing w:before="75" w:line="222" w:lineRule="auto"/>
              <w:ind w:left="1500"/>
            </w:pPr>
            <w:r>
              <w:rPr>
                <w:spacing w:val="-2"/>
              </w:rPr>
              <w:t>合计</w:t>
            </w:r>
          </w:p>
        </w:tc>
        <w:tc>
          <w:tcPr>
            <w:tcW w:w="1200" w:type="dxa"/>
            <w:vAlign w:val="top"/>
          </w:tcPr>
          <w:p w14:paraId="53CAB0FB">
            <w:pPr>
              <w:rPr>
                <w:rFonts w:ascii="Arial"/>
                <w:sz w:val="21"/>
              </w:rPr>
            </w:pPr>
          </w:p>
        </w:tc>
        <w:tc>
          <w:tcPr>
            <w:tcW w:w="1477" w:type="dxa"/>
            <w:vAlign w:val="top"/>
          </w:tcPr>
          <w:p w14:paraId="108DFB74">
            <w:pPr>
              <w:rPr>
                <w:rFonts w:ascii="Arial"/>
                <w:sz w:val="21"/>
              </w:rPr>
            </w:pPr>
          </w:p>
        </w:tc>
        <w:tc>
          <w:tcPr>
            <w:tcW w:w="1754" w:type="dxa"/>
            <w:vAlign w:val="top"/>
          </w:tcPr>
          <w:p w14:paraId="0B3B2F79">
            <w:pPr>
              <w:rPr>
                <w:rFonts w:ascii="Arial"/>
                <w:sz w:val="21"/>
              </w:rPr>
            </w:pPr>
          </w:p>
        </w:tc>
        <w:tc>
          <w:tcPr>
            <w:tcW w:w="1264" w:type="dxa"/>
            <w:vAlign w:val="top"/>
          </w:tcPr>
          <w:p w14:paraId="0DD0F643">
            <w:pPr>
              <w:spacing w:before="114" w:line="187" w:lineRule="auto"/>
              <w:ind w:left="34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923.05</w:t>
            </w:r>
          </w:p>
        </w:tc>
      </w:tr>
    </w:tbl>
    <w:p w14:paraId="41F7508C">
      <w:pPr>
        <w:pStyle w:val="2"/>
      </w:pPr>
    </w:p>
    <w:p w14:paraId="7F10025D">
      <w:pPr>
        <w:sectPr>
          <w:headerReference r:id="rId200" w:type="default"/>
          <w:footerReference r:id="rId201" w:type="default"/>
          <w:pgSz w:w="11912" w:h="16841"/>
          <w:pgMar w:top="1212" w:right="748" w:bottom="885" w:left="1128" w:header="887" w:footer="722" w:gutter="0"/>
          <w:cols w:space="720" w:num="1"/>
        </w:sectPr>
      </w:pPr>
    </w:p>
    <w:p w14:paraId="6242893D">
      <w:pPr>
        <w:spacing w:before="256" w:line="213" w:lineRule="auto"/>
        <w:ind w:left="4123"/>
        <w:rPr>
          <w:rFonts w:ascii="宋体" w:hAnsi="宋体" w:eastAsia="宋体" w:cs="宋体"/>
          <w:sz w:val="21"/>
          <w:szCs w:val="21"/>
        </w:rPr>
      </w:pPr>
      <w:r>
        <w:rPr>
          <w:rFonts w:ascii="宋体" w:hAnsi="宋体" w:eastAsia="宋体" w:cs="宋体"/>
          <w:b/>
          <w:bCs/>
          <w:spacing w:val="-3"/>
          <w:sz w:val="21"/>
          <w:szCs w:val="21"/>
        </w:rPr>
        <w:t>表</w:t>
      </w:r>
      <w:r>
        <w:rPr>
          <w:rFonts w:ascii="宋体" w:hAnsi="宋体" w:eastAsia="宋体" w:cs="宋体"/>
          <w:spacing w:val="-34"/>
          <w:sz w:val="21"/>
          <w:szCs w:val="21"/>
        </w:rPr>
        <w:t xml:space="preserve"> </w:t>
      </w:r>
      <w:r>
        <w:rPr>
          <w:rFonts w:ascii="Times New Roman" w:hAnsi="Times New Roman" w:eastAsia="Times New Roman" w:cs="Times New Roman"/>
          <w:b/>
          <w:bCs/>
          <w:spacing w:val="-3"/>
          <w:sz w:val="21"/>
          <w:szCs w:val="21"/>
        </w:rPr>
        <w:t xml:space="preserve">7-25 </w:t>
      </w:r>
      <w:r>
        <w:rPr>
          <w:rFonts w:ascii="宋体" w:hAnsi="宋体" w:eastAsia="宋体" w:cs="宋体"/>
          <w:b/>
          <w:bCs/>
          <w:spacing w:val="-3"/>
          <w:sz w:val="21"/>
          <w:szCs w:val="21"/>
        </w:rPr>
        <w:t>材料单价表</w:t>
      </w:r>
    </w:p>
    <w:tbl>
      <w:tblPr>
        <w:tblStyle w:val="5"/>
        <w:tblW w:w="99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6"/>
        <w:gridCol w:w="2582"/>
        <w:gridCol w:w="1082"/>
        <w:gridCol w:w="2080"/>
        <w:gridCol w:w="2080"/>
        <w:gridCol w:w="1087"/>
      </w:tblGrid>
      <w:tr w14:paraId="7C6B0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086" w:type="dxa"/>
            <w:vAlign w:val="top"/>
          </w:tcPr>
          <w:p w14:paraId="6F2A5B80">
            <w:pPr>
              <w:pStyle w:val="6"/>
              <w:spacing w:before="115" w:line="222" w:lineRule="auto"/>
              <w:ind w:left="338"/>
            </w:pPr>
            <w:r>
              <w:rPr>
                <w:spacing w:val="-2"/>
              </w:rPr>
              <w:t>序号</w:t>
            </w:r>
          </w:p>
        </w:tc>
        <w:tc>
          <w:tcPr>
            <w:tcW w:w="2582" w:type="dxa"/>
            <w:vAlign w:val="top"/>
          </w:tcPr>
          <w:p w14:paraId="5ED59136">
            <w:pPr>
              <w:pStyle w:val="6"/>
              <w:spacing w:before="115" w:line="221" w:lineRule="auto"/>
              <w:ind w:left="772"/>
            </w:pPr>
            <w:r>
              <w:rPr>
                <w:spacing w:val="-2"/>
              </w:rPr>
              <w:t>名称及规格</w:t>
            </w:r>
          </w:p>
        </w:tc>
        <w:tc>
          <w:tcPr>
            <w:tcW w:w="1082" w:type="dxa"/>
            <w:vAlign w:val="top"/>
          </w:tcPr>
          <w:p w14:paraId="098BE027">
            <w:pPr>
              <w:pStyle w:val="6"/>
              <w:spacing w:before="116" w:line="221" w:lineRule="auto"/>
              <w:ind w:left="338"/>
            </w:pPr>
            <w:r>
              <w:rPr>
                <w:spacing w:val="-2"/>
              </w:rPr>
              <w:t>单位</w:t>
            </w:r>
          </w:p>
        </w:tc>
        <w:tc>
          <w:tcPr>
            <w:tcW w:w="2080" w:type="dxa"/>
            <w:vAlign w:val="top"/>
          </w:tcPr>
          <w:p w14:paraId="5A492C67">
            <w:pPr>
              <w:pStyle w:val="6"/>
              <w:spacing w:before="116" w:line="219" w:lineRule="auto"/>
              <w:ind w:left="640"/>
            </w:pPr>
            <w:r>
              <w:rPr>
                <w:spacing w:val="-5"/>
              </w:rPr>
              <w:t>限定价格</w:t>
            </w:r>
          </w:p>
        </w:tc>
        <w:tc>
          <w:tcPr>
            <w:tcW w:w="2080" w:type="dxa"/>
            <w:vAlign w:val="top"/>
          </w:tcPr>
          <w:p w14:paraId="784C157F">
            <w:pPr>
              <w:pStyle w:val="6"/>
              <w:spacing w:before="116" w:line="219" w:lineRule="auto"/>
              <w:ind w:left="632"/>
            </w:pPr>
            <w:r>
              <w:rPr>
                <w:spacing w:val="-3"/>
              </w:rPr>
              <w:t>市场价格</w:t>
            </w:r>
          </w:p>
        </w:tc>
        <w:tc>
          <w:tcPr>
            <w:tcW w:w="1087" w:type="dxa"/>
            <w:vAlign w:val="top"/>
          </w:tcPr>
          <w:p w14:paraId="19C4F324">
            <w:pPr>
              <w:pStyle w:val="6"/>
              <w:spacing w:before="115" w:line="222" w:lineRule="auto"/>
              <w:ind w:left="342"/>
            </w:pPr>
            <w:r>
              <w:rPr>
                <w:spacing w:val="-3"/>
              </w:rPr>
              <w:t>备注</w:t>
            </w:r>
          </w:p>
        </w:tc>
      </w:tr>
      <w:tr w14:paraId="75F9C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086" w:type="dxa"/>
            <w:vAlign w:val="top"/>
          </w:tcPr>
          <w:p w14:paraId="0871EAB8">
            <w:pPr>
              <w:spacing w:before="148" w:line="187" w:lineRule="auto"/>
              <w:ind w:left="51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582" w:type="dxa"/>
            <w:vAlign w:val="top"/>
          </w:tcPr>
          <w:p w14:paraId="397EE20D">
            <w:pPr>
              <w:pStyle w:val="6"/>
              <w:spacing w:before="109" w:line="221" w:lineRule="auto"/>
              <w:ind w:left="1086"/>
            </w:pPr>
            <w:r>
              <w:rPr>
                <w:spacing w:val="-2"/>
              </w:rPr>
              <w:t>柴油</w:t>
            </w:r>
          </w:p>
        </w:tc>
        <w:tc>
          <w:tcPr>
            <w:tcW w:w="1082" w:type="dxa"/>
            <w:vAlign w:val="top"/>
          </w:tcPr>
          <w:p w14:paraId="0F0F4400">
            <w:pPr>
              <w:spacing w:before="144" w:line="191" w:lineRule="auto"/>
              <w:ind w:left="4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kg</w:t>
            </w:r>
          </w:p>
        </w:tc>
        <w:tc>
          <w:tcPr>
            <w:tcW w:w="2080" w:type="dxa"/>
            <w:vAlign w:val="top"/>
          </w:tcPr>
          <w:p w14:paraId="1FB1E667">
            <w:pPr>
              <w:spacing w:before="148" w:line="187" w:lineRule="auto"/>
              <w:ind w:left="8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w:t>
            </w:r>
          </w:p>
        </w:tc>
        <w:tc>
          <w:tcPr>
            <w:tcW w:w="2080" w:type="dxa"/>
            <w:vAlign w:val="top"/>
          </w:tcPr>
          <w:p w14:paraId="075A51BC">
            <w:pPr>
              <w:spacing w:before="148" w:line="187" w:lineRule="auto"/>
              <w:ind w:left="8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8.58</w:t>
            </w:r>
          </w:p>
        </w:tc>
        <w:tc>
          <w:tcPr>
            <w:tcW w:w="1087" w:type="dxa"/>
            <w:vAlign w:val="top"/>
          </w:tcPr>
          <w:p w14:paraId="0FB1EB64">
            <w:pPr>
              <w:rPr>
                <w:rFonts w:ascii="Arial"/>
                <w:sz w:val="21"/>
              </w:rPr>
            </w:pPr>
          </w:p>
        </w:tc>
      </w:tr>
      <w:tr w14:paraId="242AC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1086" w:type="dxa"/>
            <w:vAlign w:val="top"/>
          </w:tcPr>
          <w:p w14:paraId="3AB3E68E">
            <w:pPr>
              <w:spacing w:before="149" w:line="187" w:lineRule="auto"/>
              <w:ind w:left="491"/>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582" w:type="dxa"/>
            <w:vAlign w:val="top"/>
          </w:tcPr>
          <w:p w14:paraId="7CC99206">
            <w:pPr>
              <w:pStyle w:val="6"/>
              <w:spacing w:before="110" w:line="221" w:lineRule="auto"/>
              <w:ind w:left="874"/>
            </w:pPr>
            <w:r>
              <w:rPr>
                <w:spacing w:val="-1"/>
              </w:rPr>
              <w:t>刺槐树苗</w:t>
            </w:r>
          </w:p>
        </w:tc>
        <w:tc>
          <w:tcPr>
            <w:tcW w:w="1082" w:type="dxa"/>
            <w:vAlign w:val="top"/>
          </w:tcPr>
          <w:p w14:paraId="06B045D3">
            <w:pPr>
              <w:pStyle w:val="6"/>
              <w:spacing w:before="110" w:line="221" w:lineRule="auto"/>
              <w:ind w:left="439"/>
            </w:pPr>
            <w:r>
              <w:t>株</w:t>
            </w:r>
          </w:p>
        </w:tc>
        <w:tc>
          <w:tcPr>
            <w:tcW w:w="2080" w:type="dxa"/>
            <w:vAlign w:val="top"/>
          </w:tcPr>
          <w:p w14:paraId="19D12D34">
            <w:pPr>
              <w:spacing w:before="149" w:line="187" w:lineRule="auto"/>
              <w:ind w:left="86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c>
          <w:tcPr>
            <w:tcW w:w="2080" w:type="dxa"/>
            <w:vAlign w:val="top"/>
          </w:tcPr>
          <w:p w14:paraId="38DAA663">
            <w:pPr>
              <w:spacing w:before="149" w:line="187" w:lineRule="auto"/>
              <w:ind w:left="8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1087" w:type="dxa"/>
            <w:vAlign w:val="top"/>
          </w:tcPr>
          <w:p w14:paraId="2B7AF742">
            <w:pPr>
              <w:rPr>
                <w:rFonts w:ascii="Arial"/>
                <w:sz w:val="21"/>
              </w:rPr>
            </w:pPr>
          </w:p>
        </w:tc>
      </w:tr>
      <w:tr w14:paraId="33F51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1086" w:type="dxa"/>
            <w:vAlign w:val="top"/>
          </w:tcPr>
          <w:p w14:paraId="42DEC1CB">
            <w:pPr>
              <w:spacing w:before="150" w:line="187" w:lineRule="auto"/>
              <w:ind w:left="495"/>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582" w:type="dxa"/>
            <w:vAlign w:val="top"/>
          </w:tcPr>
          <w:p w14:paraId="0404F93D">
            <w:pPr>
              <w:pStyle w:val="6"/>
              <w:spacing w:before="111" w:line="221" w:lineRule="auto"/>
              <w:ind w:left="875"/>
            </w:pPr>
            <w:r>
              <w:rPr>
                <w:spacing w:val="-2"/>
              </w:rPr>
              <w:t>三叶地锦</w:t>
            </w:r>
          </w:p>
        </w:tc>
        <w:tc>
          <w:tcPr>
            <w:tcW w:w="1082" w:type="dxa"/>
            <w:vAlign w:val="top"/>
          </w:tcPr>
          <w:p w14:paraId="41A943A1">
            <w:pPr>
              <w:pStyle w:val="6"/>
              <w:spacing w:before="111" w:line="221" w:lineRule="auto"/>
              <w:ind w:left="439"/>
            </w:pPr>
            <w:r>
              <w:t>株</w:t>
            </w:r>
          </w:p>
        </w:tc>
        <w:tc>
          <w:tcPr>
            <w:tcW w:w="2080" w:type="dxa"/>
            <w:vAlign w:val="top"/>
          </w:tcPr>
          <w:p w14:paraId="70184B17">
            <w:pPr>
              <w:rPr>
                <w:rFonts w:ascii="Arial"/>
                <w:sz w:val="21"/>
              </w:rPr>
            </w:pPr>
          </w:p>
        </w:tc>
        <w:tc>
          <w:tcPr>
            <w:tcW w:w="2080" w:type="dxa"/>
            <w:vAlign w:val="top"/>
          </w:tcPr>
          <w:p w14:paraId="2F1E4682">
            <w:pPr>
              <w:spacing w:before="150" w:line="187" w:lineRule="auto"/>
              <w:ind w:left="8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0.15</w:t>
            </w:r>
          </w:p>
        </w:tc>
        <w:tc>
          <w:tcPr>
            <w:tcW w:w="1087" w:type="dxa"/>
            <w:vAlign w:val="top"/>
          </w:tcPr>
          <w:p w14:paraId="5AC34637">
            <w:pPr>
              <w:rPr>
                <w:rFonts w:ascii="Arial"/>
                <w:sz w:val="21"/>
              </w:rPr>
            </w:pPr>
          </w:p>
        </w:tc>
      </w:tr>
      <w:tr w14:paraId="26E7B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1086" w:type="dxa"/>
            <w:vAlign w:val="top"/>
          </w:tcPr>
          <w:p w14:paraId="2190A8B3">
            <w:pPr>
              <w:rPr>
                <w:rFonts w:ascii="Arial"/>
                <w:sz w:val="21"/>
              </w:rPr>
            </w:pPr>
          </w:p>
        </w:tc>
        <w:tc>
          <w:tcPr>
            <w:tcW w:w="2582" w:type="dxa"/>
            <w:vAlign w:val="top"/>
          </w:tcPr>
          <w:p w14:paraId="3DF8F3FE">
            <w:pPr>
              <w:pStyle w:val="6"/>
              <w:spacing w:before="114" w:line="221" w:lineRule="auto"/>
              <w:ind w:left="1088"/>
            </w:pPr>
            <w:r>
              <w:rPr>
                <w:spacing w:val="-2"/>
              </w:rPr>
              <w:t>草籽</w:t>
            </w:r>
          </w:p>
        </w:tc>
        <w:tc>
          <w:tcPr>
            <w:tcW w:w="1082" w:type="dxa"/>
            <w:vAlign w:val="top"/>
          </w:tcPr>
          <w:p w14:paraId="57E783F0">
            <w:pPr>
              <w:spacing w:before="149" w:line="191" w:lineRule="auto"/>
              <w:ind w:left="4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kg</w:t>
            </w:r>
          </w:p>
        </w:tc>
        <w:tc>
          <w:tcPr>
            <w:tcW w:w="2080" w:type="dxa"/>
            <w:vAlign w:val="top"/>
          </w:tcPr>
          <w:p w14:paraId="48D3DB8C">
            <w:pPr>
              <w:rPr>
                <w:rFonts w:ascii="Arial"/>
                <w:sz w:val="21"/>
              </w:rPr>
            </w:pPr>
          </w:p>
        </w:tc>
        <w:tc>
          <w:tcPr>
            <w:tcW w:w="2080" w:type="dxa"/>
            <w:vAlign w:val="top"/>
          </w:tcPr>
          <w:p w14:paraId="75253A9F">
            <w:pPr>
              <w:spacing w:before="153" w:line="187" w:lineRule="auto"/>
              <w:ind w:left="88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1.00</w:t>
            </w:r>
          </w:p>
        </w:tc>
        <w:tc>
          <w:tcPr>
            <w:tcW w:w="1087" w:type="dxa"/>
            <w:vAlign w:val="top"/>
          </w:tcPr>
          <w:p w14:paraId="59DC307F">
            <w:pPr>
              <w:rPr>
                <w:rFonts w:ascii="Arial"/>
                <w:sz w:val="21"/>
              </w:rPr>
            </w:pPr>
          </w:p>
        </w:tc>
      </w:tr>
    </w:tbl>
    <w:p w14:paraId="05DC5D61">
      <w:pPr>
        <w:pStyle w:val="2"/>
      </w:pPr>
    </w:p>
    <w:p w14:paraId="54A3F9A7">
      <w:pPr>
        <w:sectPr>
          <w:headerReference r:id="rId202" w:type="default"/>
          <w:footerReference r:id="rId203" w:type="default"/>
          <w:pgSz w:w="11912" w:h="16841"/>
          <w:pgMar w:top="1212" w:right="780" w:bottom="885" w:left="1128" w:header="887" w:footer="722" w:gutter="0"/>
          <w:cols w:space="720" w:num="1"/>
        </w:sectPr>
      </w:pPr>
    </w:p>
    <w:p w14:paraId="6036CA00">
      <w:pPr>
        <w:spacing w:before="37" w:line="212" w:lineRule="auto"/>
        <w:ind w:left="6013"/>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43"/>
          <w:sz w:val="21"/>
          <w:szCs w:val="21"/>
        </w:rPr>
        <w:t xml:space="preserve"> </w:t>
      </w:r>
      <w:r>
        <w:rPr>
          <w:rFonts w:ascii="Times New Roman" w:hAnsi="Times New Roman" w:eastAsia="Times New Roman" w:cs="Times New Roman"/>
          <w:b/>
          <w:bCs/>
          <w:spacing w:val="-2"/>
          <w:sz w:val="21"/>
          <w:szCs w:val="21"/>
        </w:rPr>
        <w:t xml:space="preserve">7-26 </w:t>
      </w:r>
      <w:r>
        <w:rPr>
          <w:rFonts w:ascii="宋体" w:hAnsi="宋体" w:eastAsia="宋体" w:cs="宋体"/>
          <w:b/>
          <w:bCs/>
          <w:spacing w:val="-2"/>
          <w:sz w:val="21"/>
          <w:szCs w:val="21"/>
        </w:rPr>
        <w:t>机械台班单价计算表</w:t>
      </w:r>
    </w:p>
    <w:tbl>
      <w:tblPr>
        <w:tblStyle w:val="5"/>
        <w:tblW w:w="1418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1"/>
        <w:gridCol w:w="1780"/>
        <w:gridCol w:w="847"/>
        <w:gridCol w:w="895"/>
        <w:gridCol w:w="892"/>
        <w:gridCol w:w="636"/>
        <w:gridCol w:w="794"/>
        <w:gridCol w:w="862"/>
        <w:gridCol w:w="636"/>
        <w:gridCol w:w="636"/>
        <w:gridCol w:w="688"/>
        <w:gridCol w:w="636"/>
        <w:gridCol w:w="636"/>
        <w:gridCol w:w="636"/>
        <w:gridCol w:w="636"/>
        <w:gridCol w:w="636"/>
        <w:gridCol w:w="636"/>
        <w:gridCol w:w="640"/>
      </w:tblGrid>
      <w:tr w14:paraId="7E22F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061" w:type="dxa"/>
            <w:vMerge w:val="restart"/>
            <w:tcBorders>
              <w:bottom w:val="nil"/>
            </w:tcBorders>
            <w:vAlign w:val="top"/>
          </w:tcPr>
          <w:p w14:paraId="699C31BC">
            <w:pPr>
              <w:spacing w:line="282" w:lineRule="auto"/>
              <w:rPr>
                <w:rFonts w:ascii="Arial"/>
                <w:sz w:val="21"/>
              </w:rPr>
            </w:pPr>
          </w:p>
          <w:p w14:paraId="0E988E45">
            <w:pPr>
              <w:spacing w:line="282" w:lineRule="auto"/>
              <w:rPr>
                <w:rFonts w:ascii="Arial"/>
                <w:sz w:val="21"/>
              </w:rPr>
            </w:pPr>
          </w:p>
          <w:p w14:paraId="0D396237">
            <w:pPr>
              <w:pStyle w:val="6"/>
              <w:spacing w:before="68" w:line="221" w:lineRule="auto"/>
              <w:ind w:left="121"/>
            </w:pPr>
            <w:r>
              <w:rPr>
                <w:spacing w:val="-3"/>
              </w:rPr>
              <w:t>定额编号</w:t>
            </w:r>
          </w:p>
        </w:tc>
        <w:tc>
          <w:tcPr>
            <w:tcW w:w="1780" w:type="dxa"/>
            <w:vMerge w:val="restart"/>
            <w:tcBorders>
              <w:bottom w:val="nil"/>
            </w:tcBorders>
            <w:vAlign w:val="top"/>
          </w:tcPr>
          <w:p w14:paraId="5E111E5C">
            <w:pPr>
              <w:spacing w:line="282" w:lineRule="auto"/>
              <w:rPr>
                <w:rFonts w:ascii="Arial"/>
                <w:sz w:val="21"/>
              </w:rPr>
            </w:pPr>
          </w:p>
          <w:p w14:paraId="58FD5288">
            <w:pPr>
              <w:spacing w:line="282" w:lineRule="auto"/>
              <w:rPr>
                <w:rFonts w:ascii="Arial"/>
                <w:sz w:val="21"/>
              </w:rPr>
            </w:pPr>
          </w:p>
          <w:p w14:paraId="6E8302D7">
            <w:pPr>
              <w:pStyle w:val="6"/>
              <w:spacing w:before="69" w:line="220" w:lineRule="auto"/>
              <w:ind w:left="156"/>
            </w:pPr>
            <w:r>
              <w:rPr>
                <w:spacing w:val="-1"/>
              </w:rPr>
              <w:t>机械名称及规格</w:t>
            </w:r>
          </w:p>
        </w:tc>
        <w:tc>
          <w:tcPr>
            <w:tcW w:w="847" w:type="dxa"/>
            <w:vMerge w:val="restart"/>
            <w:tcBorders>
              <w:bottom w:val="nil"/>
            </w:tcBorders>
            <w:vAlign w:val="top"/>
          </w:tcPr>
          <w:p w14:paraId="5B811DC7">
            <w:pPr>
              <w:spacing w:line="282" w:lineRule="auto"/>
              <w:rPr>
                <w:rFonts w:ascii="Arial"/>
                <w:sz w:val="21"/>
              </w:rPr>
            </w:pPr>
          </w:p>
          <w:p w14:paraId="4982B9E9">
            <w:pPr>
              <w:spacing w:line="283" w:lineRule="auto"/>
              <w:rPr>
                <w:rFonts w:ascii="Arial"/>
                <w:sz w:val="21"/>
              </w:rPr>
            </w:pPr>
          </w:p>
          <w:p w14:paraId="1109F466">
            <w:pPr>
              <w:pStyle w:val="6"/>
              <w:spacing w:before="68" w:line="221" w:lineRule="auto"/>
              <w:ind w:left="128"/>
            </w:pPr>
            <w:r>
              <w:rPr>
                <w:spacing w:val="-5"/>
              </w:rPr>
              <w:t>台班费</w:t>
            </w:r>
          </w:p>
        </w:tc>
        <w:tc>
          <w:tcPr>
            <w:tcW w:w="895" w:type="dxa"/>
            <w:vMerge w:val="restart"/>
            <w:tcBorders>
              <w:bottom w:val="nil"/>
            </w:tcBorders>
            <w:vAlign w:val="top"/>
          </w:tcPr>
          <w:p w14:paraId="64B0629A">
            <w:pPr>
              <w:spacing w:line="295" w:lineRule="auto"/>
              <w:rPr>
                <w:rFonts w:ascii="Arial"/>
                <w:sz w:val="21"/>
              </w:rPr>
            </w:pPr>
          </w:p>
          <w:p w14:paraId="5A94911C">
            <w:pPr>
              <w:pStyle w:val="6"/>
              <w:spacing w:before="69" w:line="230" w:lineRule="auto"/>
              <w:ind w:left="346" w:right="128" w:hanging="207"/>
            </w:pPr>
            <w:r>
              <w:rPr>
                <w:spacing w:val="-3"/>
              </w:rPr>
              <w:t>一类费</w:t>
            </w:r>
            <w:r>
              <w:t xml:space="preserve"> 用</w:t>
            </w:r>
          </w:p>
          <w:p w14:paraId="181039A6">
            <w:pPr>
              <w:pStyle w:val="6"/>
              <w:spacing w:before="21" w:line="222" w:lineRule="auto"/>
              <w:ind w:left="248"/>
            </w:pPr>
            <w:r>
              <w:rPr>
                <w:spacing w:val="-3"/>
              </w:rPr>
              <w:t>小计</w:t>
            </w:r>
          </w:p>
        </w:tc>
        <w:tc>
          <w:tcPr>
            <w:tcW w:w="9600" w:type="dxa"/>
            <w:gridSpan w:val="14"/>
            <w:vAlign w:val="top"/>
          </w:tcPr>
          <w:p w14:paraId="42B1899D">
            <w:pPr>
              <w:pStyle w:val="6"/>
              <w:spacing w:before="115" w:line="221" w:lineRule="auto"/>
              <w:ind w:left="4489"/>
            </w:pPr>
            <w:r>
              <w:rPr>
                <w:spacing w:val="-2"/>
              </w:rPr>
              <w:t>二类费</w:t>
            </w:r>
          </w:p>
        </w:tc>
      </w:tr>
      <w:tr w14:paraId="419B8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061" w:type="dxa"/>
            <w:vMerge w:val="continue"/>
            <w:tcBorders>
              <w:top w:val="nil"/>
              <w:bottom w:val="nil"/>
            </w:tcBorders>
            <w:vAlign w:val="top"/>
          </w:tcPr>
          <w:p w14:paraId="32283A34">
            <w:pPr>
              <w:rPr>
                <w:rFonts w:ascii="Arial"/>
                <w:sz w:val="21"/>
              </w:rPr>
            </w:pPr>
          </w:p>
        </w:tc>
        <w:tc>
          <w:tcPr>
            <w:tcW w:w="1780" w:type="dxa"/>
            <w:vMerge w:val="continue"/>
            <w:tcBorders>
              <w:top w:val="nil"/>
              <w:bottom w:val="nil"/>
            </w:tcBorders>
            <w:vAlign w:val="top"/>
          </w:tcPr>
          <w:p w14:paraId="2D7780BD">
            <w:pPr>
              <w:rPr>
                <w:rFonts w:ascii="Arial"/>
                <w:sz w:val="21"/>
              </w:rPr>
            </w:pPr>
          </w:p>
        </w:tc>
        <w:tc>
          <w:tcPr>
            <w:tcW w:w="847" w:type="dxa"/>
            <w:vMerge w:val="continue"/>
            <w:tcBorders>
              <w:top w:val="nil"/>
              <w:bottom w:val="nil"/>
            </w:tcBorders>
            <w:vAlign w:val="top"/>
          </w:tcPr>
          <w:p w14:paraId="6C283ABB">
            <w:pPr>
              <w:rPr>
                <w:rFonts w:ascii="Arial"/>
                <w:sz w:val="21"/>
              </w:rPr>
            </w:pPr>
          </w:p>
        </w:tc>
        <w:tc>
          <w:tcPr>
            <w:tcW w:w="895" w:type="dxa"/>
            <w:vMerge w:val="continue"/>
            <w:tcBorders>
              <w:top w:val="nil"/>
              <w:bottom w:val="nil"/>
            </w:tcBorders>
            <w:vAlign w:val="top"/>
          </w:tcPr>
          <w:p w14:paraId="17C97055">
            <w:pPr>
              <w:rPr>
                <w:rFonts w:ascii="Arial"/>
                <w:sz w:val="21"/>
              </w:rPr>
            </w:pPr>
          </w:p>
        </w:tc>
        <w:tc>
          <w:tcPr>
            <w:tcW w:w="892" w:type="dxa"/>
            <w:vMerge w:val="restart"/>
            <w:tcBorders>
              <w:bottom w:val="nil"/>
            </w:tcBorders>
            <w:vAlign w:val="top"/>
          </w:tcPr>
          <w:p w14:paraId="70687F00">
            <w:pPr>
              <w:pStyle w:val="6"/>
              <w:spacing w:before="275" w:line="230" w:lineRule="auto"/>
              <w:ind w:left="241" w:right="126" w:hanging="103"/>
            </w:pPr>
            <w:r>
              <w:rPr>
                <w:spacing w:val="-3"/>
              </w:rPr>
              <w:t>二类费</w:t>
            </w:r>
            <w:r>
              <w:t xml:space="preserve"> </w:t>
            </w:r>
            <w:r>
              <w:rPr>
                <w:spacing w:val="-2"/>
              </w:rPr>
              <w:t>合计</w:t>
            </w:r>
          </w:p>
        </w:tc>
        <w:tc>
          <w:tcPr>
            <w:tcW w:w="1430" w:type="dxa"/>
            <w:gridSpan w:val="2"/>
            <w:vAlign w:val="top"/>
          </w:tcPr>
          <w:p w14:paraId="283717D2">
            <w:pPr>
              <w:pStyle w:val="6"/>
              <w:spacing w:before="54" w:line="226" w:lineRule="auto"/>
              <w:ind w:left="411" w:right="395" w:hanging="5"/>
              <w:rPr>
                <w:rFonts w:ascii="Times New Roman" w:hAnsi="Times New Roman" w:eastAsia="Times New Roman" w:cs="Times New Roman"/>
              </w:rPr>
            </w:pPr>
            <w:r>
              <w:rPr>
                <w:spacing w:val="-3"/>
              </w:rPr>
              <w:t>人工费</w:t>
            </w:r>
            <w:r>
              <w:rPr>
                <w:spacing w:val="1"/>
              </w:rPr>
              <w:t xml:space="preserve"> </w:t>
            </w:r>
            <w:r>
              <w:rPr>
                <w:rFonts w:ascii="Times New Roman" w:hAnsi="Times New Roman" w:eastAsia="Times New Roman" w:cs="Times New Roman"/>
                <w:spacing w:val="-2"/>
              </w:rPr>
              <w:t>(</w:t>
            </w:r>
            <w:r>
              <w:rPr>
                <w:spacing w:val="-2"/>
              </w:rPr>
              <w:t>元</w:t>
            </w:r>
            <w:r>
              <w:rPr>
                <w:rFonts w:ascii="Times New Roman" w:hAnsi="Times New Roman" w:eastAsia="Times New Roman" w:cs="Times New Roman"/>
                <w:spacing w:val="-2"/>
              </w:rPr>
              <w:t>/</w:t>
            </w:r>
            <w:r>
              <w:rPr>
                <w:spacing w:val="-2"/>
              </w:rPr>
              <w:t>日</w:t>
            </w:r>
            <w:r>
              <w:rPr>
                <w:rFonts w:ascii="Times New Roman" w:hAnsi="Times New Roman" w:eastAsia="Times New Roman" w:cs="Times New Roman"/>
                <w:spacing w:val="-2"/>
              </w:rPr>
              <w:t>)</w:t>
            </w:r>
          </w:p>
        </w:tc>
        <w:tc>
          <w:tcPr>
            <w:tcW w:w="862" w:type="dxa"/>
            <w:vMerge w:val="restart"/>
            <w:tcBorders>
              <w:bottom w:val="nil"/>
            </w:tcBorders>
            <w:vAlign w:val="top"/>
          </w:tcPr>
          <w:p w14:paraId="06DE6B40">
            <w:pPr>
              <w:pStyle w:val="6"/>
              <w:spacing w:before="137" w:line="234" w:lineRule="auto"/>
              <w:ind w:left="118" w:right="112" w:firstLine="107"/>
              <w:jc w:val="right"/>
            </w:pPr>
            <w:r>
              <w:rPr>
                <w:spacing w:val="-4"/>
              </w:rPr>
              <w:t>动力</w:t>
            </w:r>
            <w:r>
              <w:t xml:space="preserve">  </w:t>
            </w:r>
            <w:r>
              <w:rPr>
                <w:spacing w:val="-2"/>
              </w:rPr>
              <w:t>燃料费</w:t>
            </w:r>
            <w:r>
              <w:rPr>
                <w:spacing w:val="1"/>
              </w:rPr>
              <w:t xml:space="preserve"> </w:t>
            </w:r>
            <w:r>
              <w:rPr>
                <w:spacing w:val="-3"/>
              </w:rPr>
              <w:t>小计</w:t>
            </w:r>
          </w:p>
        </w:tc>
        <w:tc>
          <w:tcPr>
            <w:tcW w:w="1272" w:type="dxa"/>
            <w:gridSpan w:val="2"/>
            <w:vAlign w:val="top"/>
          </w:tcPr>
          <w:p w14:paraId="262F0998">
            <w:pPr>
              <w:pStyle w:val="6"/>
              <w:spacing w:before="54" w:line="226" w:lineRule="auto"/>
              <w:ind w:left="333" w:right="322" w:firstLine="97"/>
              <w:rPr>
                <w:rFonts w:ascii="Times New Roman" w:hAnsi="Times New Roman" w:eastAsia="Times New Roman" w:cs="Times New Roman"/>
              </w:rPr>
            </w:pPr>
            <w:r>
              <w:rPr>
                <w:spacing w:val="-3"/>
              </w:rPr>
              <w:t>汽油</w:t>
            </w:r>
            <w:r>
              <w:t xml:space="preserve">  </w:t>
            </w:r>
            <w:r>
              <w:rPr>
                <w:rFonts w:ascii="Times New Roman" w:hAnsi="Times New Roman" w:eastAsia="Times New Roman" w:cs="Times New Roman"/>
                <w:spacing w:val="-2"/>
              </w:rPr>
              <w:t>(</w:t>
            </w:r>
            <w:r>
              <w:rPr>
                <w:spacing w:val="-2"/>
              </w:rPr>
              <w:t>元</w:t>
            </w:r>
            <w:r>
              <w:rPr>
                <w:rFonts w:ascii="Times New Roman" w:hAnsi="Times New Roman" w:eastAsia="Times New Roman" w:cs="Times New Roman"/>
                <w:spacing w:val="-2"/>
              </w:rPr>
              <w:t>/kg)</w:t>
            </w:r>
          </w:p>
        </w:tc>
        <w:tc>
          <w:tcPr>
            <w:tcW w:w="1324" w:type="dxa"/>
            <w:gridSpan w:val="2"/>
            <w:vAlign w:val="top"/>
          </w:tcPr>
          <w:p w14:paraId="6D0F2499">
            <w:pPr>
              <w:pStyle w:val="6"/>
              <w:spacing w:before="54" w:line="226" w:lineRule="auto"/>
              <w:ind w:left="359" w:right="348" w:firstLine="97"/>
              <w:rPr>
                <w:rFonts w:ascii="Times New Roman" w:hAnsi="Times New Roman" w:eastAsia="Times New Roman" w:cs="Times New Roman"/>
              </w:rPr>
            </w:pPr>
            <w:r>
              <w:rPr>
                <w:spacing w:val="-3"/>
              </w:rPr>
              <w:t>柴油</w:t>
            </w:r>
            <w:r>
              <w:t xml:space="preserve">  </w:t>
            </w:r>
            <w:r>
              <w:rPr>
                <w:rFonts w:ascii="Times New Roman" w:hAnsi="Times New Roman" w:eastAsia="Times New Roman" w:cs="Times New Roman"/>
                <w:spacing w:val="-2"/>
              </w:rPr>
              <w:t>(</w:t>
            </w:r>
            <w:r>
              <w:rPr>
                <w:spacing w:val="-2"/>
              </w:rPr>
              <w:t>元</w:t>
            </w:r>
            <w:r>
              <w:rPr>
                <w:rFonts w:ascii="Times New Roman" w:hAnsi="Times New Roman" w:eastAsia="Times New Roman" w:cs="Times New Roman"/>
                <w:spacing w:val="-2"/>
              </w:rPr>
              <w:t>/kg)</w:t>
            </w:r>
          </w:p>
        </w:tc>
        <w:tc>
          <w:tcPr>
            <w:tcW w:w="1272" w:type="dxa"/>
            <w:gridSpan w:val="2"/>
            <w:vAlign w:val="top"/>
          </w:tcPr>
          <w:p w14:paraId="5AA4732B">
            <w:pPr>
              <w:pStyle w:val="6"/>
              <w:spacing w:before="54" w:line="226" w:lineRule="auto"/>
              <w:ind w:left="562"/>
            </w:pPr>
            <w:r>
              <w:t>电</w:t>
            </w:r>
          </w:p>
          <w:p w14:paraId="6CA2F82E">
            <w:pPr>
              <w:pStyle w:val="6"/>
              <w:spacing w:before="13" w:line="214" w:lineRule="auto"/>
              <w:ind w:left="230"/>
              <w:rPr>
                <w:rFonts w:ascii="Times New Roman" w:hAnsi="Times New Roman" w:eastAsia="Times New Roman" w:cs="Times New Roman"/>
              </w:rPr>
            </w:pPr>
            <w:r>
              <w:rPr>
                <w:rFonts w:ascii="Times New Roman" w:hAnsi="Times New Roman" w:eastAsia="Times New Roman" w:cs="Times New Roman"/>
                <w:spacing w:val="-1"/>
              </w:rPr>
              <w:t>(</w:t>
            </w:r>
            <w:r>
              <w:rPr>
                <w:spacing w:val="-1"/>
              </w:rPr>
              <w:t>元</w:t>
            </w:r>
            <w:r>
              <w:rPr>
                <w:rFonts w:ascii="Times New Roman" w:hAnsi="Times New Roman" w:eastAsia="Times New Roman" w:cs="Times New Roman"/>
                <w:spacing w:val="-1"/>
              </w:rPr>
              <w:t>/kw.h)</w:t>
            </w:r>
          </w:p>
        </w:tc>
        <w:tc>
          <w:tcPr>
            <w:tcW w:w="1272" w:type="dxa"/>
            <w:gridSpan w:val="2"/>
            <w:vAlign w:val="top"/>
          </w:tcPr>
          <w:p w14:paraId="704D0738">
            <w:pPr>
              <w:pStyle w:val="6"/>
              <w:spacing w:before="53" w:line="221" w:lineRule="auto"/>
              <w:ind w:left="540"/>
            </w:pPr>
            <w:r>
              <w:t>水</w:t>
            </w:r>
          </w:p>
          <w:p w14:paraId="4C3A173F">
            <w:pPr>
              <w:pStyle w:val="6"/>
              <w:spacing w:before="20" w:line="214" w:lineRule="auto"/>
              <w:ind w:left="305"/>
              <w:rPr>
                <w:rFonts w:ascii="Times New Roman" w:hAnsi="Times New Roman" w:eastAsia="Times New Roman" w:cs="Times New Roman"/>
              </w:rPr>
            </w:pPr>
            <w:r>
              <w:rPr>
                <w:rFonts w:ascii="Times New Roman" w:hAnsi="Times New Roman" w:eastAsia="Times New Roman" w:cs="Times New Roman"/>
                <w:spacing w:val="-2"/>
              </w:rPr>
              <w:t>(</w:t>
            </w:r>
            <w:r>
              <w:rPr>
                <w:spacing w:val="-2"/>
              </w:rPr>
              <w:t>元</w:t>
            </w:r>
            <w:r>
              <w:rPr>
                <w:rFonts w:ascii="Times New Roman" w:hAnsi="Times New Roman" w:eastAsia="Times New Roman" w:cs="Times New Roman"/>
                <w:spacing w:val="-2"/>
              </w:rPr>
              <w:t>/m3)</w:t>
            </w:r>
          </w:p>
        </w:tc>
        <w:tc>
          <w:tcPr>
            <w:tcW w:w="1276" w:type="dxa"/>
            <w:gridSpan w:val="2"/>
            <w:vAlign w:val="top"/>
          </w:tcPr>
          <w:p w14:paraId="12116B88">
            <w:pPr>
              <w:pStyle w:val="6"/>
              <w:spacing w:before="54" w:line="221" w:lineRule="auto"/>
              <w:ind w:left="539"/>
            </w:pPr>
            <w:r>
              <w:t>风</w:t>
            </w:r>
          </w:p>
          <w:p w14:paraId="7B41D0C8">
            <w:pPr>
              <w:pStyle w:val="6"/>
              <w:spacing w:before="19" w:line="214" w:lineRule="auto"/>
              <w:ind w:left="305"/>
              <w:rPr>
                <w:rFonts w:ascii="Times New Roman" w:hAnsi="Times New Roman" w:eastAsia="Times New Roman" w:cs="Times New Roman"/>
              </w:rPr>
            </w:pPr>
            <w:r>
              <w:rPr>
                <w:rFonts w:ascii="Times New Roman" w:hAnsi="Times New Roman" w:eastAsia="Times New Roman" w:cs="Times New Roman"/>
                <w:spacing w:val="-2"/>
              </w:rPr>
              <w:t>(</w:t>
            </w:r>
            <w:r>
              <w:rPr>
                <w:spacing w:val="-2"/>
              </w:rPr>
              <w:t>元</w:t>
            </w:r>
            <w:r>
              <w:rPr>
                <w:rFonts w:ascii="Times New Roman" w:hAnsi="Times New Roman" w:eastAsia="Times New Roman" w:cs="Times New Roman"/>
                <w:spacing w:val="-2"/>
              </w:rPr>
              <w:t>/m3)</w:t>
            </w:r>
          </w:p>
        </w:tc>
      </w:tr>
      <w:tr w14:paraId="61814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61" w:type="dxa"/>
            <w:vMerge w:val="continue"/>
            <w:tcBorders>
              <w:top w:val="nil"/>
            </w:tcBorders>
            <w:vAlign w:val="top"/>
          </w:tcPr>
          <w:p w14:paraId="2F049087">
            <w:pPr>
              <w:rPr>
                <w:rFonts w:ascii="Arial"/>
                <w:sz w:val="21"/>
              </w:rPr>
            </w:pPr>
          </w:p>
        </w:tc>
        <w:tc>
          <w:tcPr>
            <w:tcW w:w="1780" w:type="dxa"/>
            <w:vMerge w:val="continue"/>
            <w:tcBorders>
              <w:top w:val="nil"/>
            </w:tcBorders>
            <w:vAlign w:val="top"/>
          </w:tcPr>
          <w:p w14:paraId="3111E948">
            <w:pPr>
              <w:rPr>
                <w:rFonts w:ascii="Arial"/>
                <w:sz w:val="21"/>
              </w:rPr>
            </w:pPr>
          </w:p>
        </w:tc>
        <w:tc>
          <w:tcPr>
            <w:tcW w:w="847" w:type="dxa"/>
            <w:vMerge w:val="continue"/>
            <w:tcBorders>
              <w:top w:val="nil"/>
            </w:tcBorders>
            <w:vAlign w:val="top"/>
          </w:tcPr>
          <w:p w14:paraId="40C1BC6F">
            <w:pPr>
              <w:rPr>
                <w:rFonts w:ascii="Arial"/>
                <w:sz w:val="21"/>
              </w:rPr>
            </w:pPr>
          </w:p>
        </w:tc>
        <w:tc>
          <w:tcPr>
            <w:tcW w:w="895" w:type="dxa"/>
            <w:vMerge w:val="continue"/>
            <w:tcBorders>
              <w:top w:val="nil"/>
            </w:tcBorders>
            <w:vAlign w:val="top"/>
          </w:tcPr>
          <w:p w14:paraId="35A48C72">
            <w:pPr>
              <w:rPr>
                <w:rFonts w:ascii="Arial"/>
                <w:sz w:val="21"/>
              </w:rPr>
            </w:pPr>
          </w:p>
        </w:tc>
        <w:tc>
          <w:tcPr>
            <w:tcW w:w="892" w:type="dxa"/>
            <w:vMerge w:val="continue"/>
            <w:tcBorders>
              <w:top w:val="nil"/>
            </w:tcBorders>
            <w:vAlign w:val="top"/>
          </w:tcPr>
          <w:p w14:paraId="112C1223">
            <w:pPr>
              <w:rPr>
                <w:rFonts w:ascii="Arial"/>
                <w:sz w:val="21"/>
              </w:rPr>
            </w:pPr>
          </w:p>
        </w:tc>
        <w:tc>
          <w:tcPr>
            <w:tcW w:w="636" w:type="dxa"/>
            <w:vAlign w:val="top"/>
          </w:tcPr>
          <w:p w14:paraId="71ECFA19">
            <w:pPr>
              <w:pStyle w:val="6"/>
              <w:spacing w:before="112" w:line="226" w:lineRule="auto"/>
              <w:ind w:left="116"/>
            </w:pPr>
            <w:r>
              <w:rPr>
                <w:spacing w:val="-3"/>
              </w:rPr>
              <w:t>工日</w:t>
            </w:r>
          </w:p>
        </w:tc>
        <w:tc>
          <w:tcPr>
            <w:tcW w:w="794" w:type="dxa"/>
            <w:vAlign w:val="top"/>
          </w:tcPr>
          <w:p w14:paraId="1AD872E1">
            <w:pPr>
              <w:pStyle w:val="6"/>
              <w:spacing w:before="112" w:line="221" w:lineRule="auto"/>
              <w:ind w:left="194"/>
            </w:pPr>
            <w:r>
              <w:rPr>
                <w:spacing w:val="-2"/>
              </w:rPr>
              <w:t>金额</w:t>
            </w:r>
          </w:p>
        </w:tc>
        <w:tc>
          <w:tcPr>
            <w:tcW w:w="862" w:type="dxa"/>
            <w:vMerge w:val="continue"/>
            <w:tcBorders>
              <w:top w:val="nil"/>
            </w:tcBorders>
            <w:vAlign w:val="top"/>
          </w:tcPr>
          <w:p w14:paraId="58E6139F">
            <w:pPr>
              <w:rPr>
                <w:rFonts w:ascii="Arial"/>
                <w:sz w:val="21"/>
              </w:rPr>
            </w:pPr>
          </w:p>
        </w:tc>
        <w:tc>
          <w:tcPr>
            <w:tcW w:w="636" w:type="dxa"/>
            <w:vAlign w:val="top"/>
          </w:tcPr>
          <w:p w14:paraId="644B7FCF">
            <w:pPr>
              <w:pStyle w:val="6"/>
              <w:spacing w:before="112" w:line="221" w:lineRule="auto"/>
              <w:ind w:left="116"/>
            </w:pPr>
            <w:r>
              <w:rPr>
                <w:spacing w:val="-2"/>
              </w:rPr>
              <w:t>数量</w:t>
            </w:r>
          </w:p>
        </w:tc>
        <w:tc>
          <w:tcPr>
            <w:tcW w:w="636" w:type="dxa"/>
            <w:vAlign w:val="top"/>
          </w:tcPr>
          <w:p w14:paraId="3F4AA368">
            <w:pPr>
              <w:pStyle w:val="6"/>
              <w:spacing w:before="112" w:line="221" w:lineRule="auto"/>
              <w:ind w:left="116"/>
            </w:pPr>
            <w:r>
              <w:rPr>
                <w:spacing w:val="-2"/>
              </w:rPr>
              <w:t>金额</w:t>
            </w:r>
          </w:p>
        </w:tc>
        <w:tc>
          <w:tcPr>
            <w:tcW w:w="688" w:type="dxa"/>
            <w:vAlign w:val="top"/>
          </w:tcPr>
          <w:p w14:paraId="4873D4C8">
            <w:pPr>
              <w:pStyle w:val="6"/>
              <w:spacing w:before="112" w:line="221" w:lineRule="auto"/>
              <w:ind w:left="142"/>
            </w:pPr>
            <w:r>
              <w:rPr>
                <w:spacing w:val="-2"/>
              </w:rPr>
              <w:t>数量</w:t>
            </w:r>
          </w:p>
        </w:tc>
        <w:tc>
          <w:tcPr>
            <w:tcW w:w="636" w:type="dxa"/>
            <w:vAlign w:val="top"/>
          </w:tcPr>
          <w:p w14:paraId="3873C243">
            <w:pPr>
              <w:pStyle w:val="6"/>
              <w:spacing w:before="112" w:line="221" w:lineRule="auto"/>
              <w:ind w:left="116"/>
            </w:pPr>
            <w:r>
              <w:rPr>
                <w:spacing w:val="-2"/>
              </w:rPr>
              <w:t>金额</w:t>
            </w:r>
          </w:p>
        </w:tc>
        <w:tc>
          <w:tcPr>
            <w:tcW w:w="636" w:type="dxa"/>
            <w:vAlign w:val="top"/>
          </w:tcPr>
          <w:p w14:paraId="584AAAD6">
            <w:pPr>
              <w:pStyle w:val="6"/>
              <w:spacing w:before="112" w:line="221" w:lineRule="auto"/>
              <w:ind w:left="116"/>
            </w:pPr>
            <w:r>
              <w:rPr>
                <w:spacing w:val="-2"/>
              </w:rPr>
              <w:t>数量</w:t>
            </w:r>
          </w:p>
        </w:tc>
        <w:tc>
          <w:tcPr>
            <w:tcW w:w="636" w:type="dxa"/>
            <w:vAlign w:val="top"/>
          </w:tcPr>
          <w:p w14:paraId="5B3F1955">
            <w:pPr>
              <w:pStyle w:val="6"/>
              <w:spacing w:before="112" w:line="221" w:lineRule="auto"/>
              <w:ind w:left="117"/>
            </w:pPr>
            <w:r>
              <w:rPr>
                <w:spacing w:val="-2"/>
              </w:rPr>
              <w:t>金额</w:t>
            </w:r>
          </w:p>
        </w:tc>
        <w:tc>
          <w:tcPr>
            <w:tcW w:w="636" w:type="dxa"/>
            <w:vAlign w:val="top"/>
          </w:tcPr>
          <w:p w14:paraId="372FE558">
            <w:pPr>
              <w:pStyle w:val="6"/>
              <w:spacing w:before="112" w:line="221" w:lineRule="auto"/>
              <w:ind w:left="117"/>
            </w:pPr>
            <w:r>
              <w:rPr>
                <w:spacing w:val="-2"/>
              </w:rPr>
              <w:t>数量</w:t>
            </w:r>
          </w:p>
        </w:tc>
        <w:tc>
          <w:tcPr>
            <w:tcW w:w="636" w:type="dxa"/>
            <w:vAlign w:val="top"/>
          </w:tcPr>
          <w:p w14:paraId="4D539DDF">
            <w:pPr>
              <w:pStyle w:val="6"/>
              <w:spacing w:before="112" w:line="221" w:lineRule="auto"/>
              <w:ind w:left="117"/>
            </w:pPr>
            <w:r>
              <w:rPr>
                <w:spacing w:val="-2"/>
              </w:rPr>
              <w:t>金额</w:t>
            </w:r>
          </w:p>
        </w:tc>
        <w:tc>
          <w:tcPr>
            <w:tcW w:w="636" w:type="dxa"/>
            <w:vAlign w:val="top"/>
          </w:tcPr>
          <w:p w14:paraId="784FCCA8">
            <w:pPr>
              <w:pStyle w:val="6"/>
              <w:spacing w:before="112" w:line="221" w:lineRule="auto"/>
              <w:ind w:left="117"/>
            </w:pPr>
            <w:r>
              <w:rPr>
                <w:spacing w:val="-2"/>
              </w:rPr>
              <w:t>数量</w:t>
            </w:r>
          </w:p>
        </w:tc>
        <w:tc>
          <w:tcPr>
            <w:tcW w:w="640" w:type="dxa"/>
            <w:vAlign w:val="top"/>
          </w:tcPr>
          <w:p w14:paraId="7A7C1CEC">
            <w:pPr>
              <w:pStyle w:val="6"/>
              <w:spacing w:before="112" w:line="221" w:lineRule="auto"/>
              <w:ind w:left="117"/>
            </w:pPr>
            <w:r>
              <w:rPr>
                <w:spacing w:val="-2"/>
              </w:rPr>
              <w:t>金额</w:t>
            </w:r>
          </w:p>
        </w:tc>
      </w:tr>
      <w:tr w14:paraId="3ED35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61" w:type="dxa"/>
            <w:vAlign w:val="top"/>
          </w:tcPr>
          <w:p w14:paraId="5937A72A">
            <w:pPr>
              <w:spacing w:before="207" w:line="187" w:lineRule="auto"/>
              <w:ind w:left="34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1004</w:t>
            </w:r>
          </w:p>
        </w:tc>
        <w:tc>
          <w:tcPr>
            <w:tcW w:w="1780" w:type="dxa"/>
            <w:vAlign w:val="top"/>
          </w:tcPr>
          <w:p w14:paraId="0D81939C">
            <w:pPr>
              <w:pStyle w:val="6"/>
              <w:spacing w:before="31" w:line="223" w:lineRule="auto"/>
              <w:ind w:left="313" w:right="205" w:hanging="102"/>
              <w:rPr>
                <w:rFonts w:ascii="Times New Roman" w:hAnsi="Times New Roman" w:eastAsia="Times New Roman" w:cs="Times New Roman"/>
              </w:rPr>
            </w:pPr>
            <w:r>
              <w:rPr>
                <w:spacing w:val="-1"/>
              </w:rPr>
              <w:t>单斗挖掘机 油</w:t>
            </w:r>
            <w:r>
              <w:t xml:space="preserve"> </w:t>
            </w:r>
            <w:r>
              <w:rPr>
                <w:spacing w:val="-8"/>
              </w:rPr>
              <w:t>动</w:t>
            </w:r>
            <w:r>
              <w:rPr>
                <w:spacing w:val="16"/>
              </w:rPr>
              <w:t xml:space="preserve"> </w:t>
            </w:r>
            <w:r>
              <w:rPr>
                <w:spacing w:val="-8"/>
              </w:rPr>
              <w:t>斗容</w:t>
            </w:r>
            <w:r>
              <w:rPr>
                <w:spacing w:val="-27"/>
              </w:rPr>
              <w:t xml:space="preserve"> </w:t>
            </w:r>
            <w:r>
              <w:rPr>
                <w:rFonts w:ascii="Times New Roman" w:hAnsi="Times New Roman" w:eastAsia="Times New Roman" w:cs="Times New Roman"/>
                <w:spacing w:val="-8"/>
              </w:rPr>
              <w:t>1m3</w:t>
            </w:r>
          </w:p>
        </w:tc>
        <w:tc>
          <w:tcPr>
            <w:tcW w:w="847" w:type="dxa"/>
            <w:vAlign w:val="top"/>
          </w:tcPr>
          <w:p w14:paraId="5FAAB639">
            <w:pPr>
              <w:spacing w:before="207" w:line="187" w:lineRule="auto"/>
              <w:ind w:left="1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996.73</w:t>
            </w:r>
          </w:p>
        </w:tc>
        <w:tc>
          <w:tcPr>
            <w:tcW w:w="895" w:type="dxa"/>
            <w:vAlign w:val="top"/>
          </w:tcPr>
          <w:p w14:paraId="3F5F0BF7">
            <w:pPr>
              <w:spacing w:before="207" w:line="187" w:lineRule="auto"/>
              <w:ind w:left="1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336.41</w:t>
            </w:r>
          </w:p>
        </w:tc>
        <w:tc>
          <w:tcPr>
            <w:tcW w:w="892" w:type="dxa"/>
            <w:vAlign w:val="top"/>
          </w:tcPr>
          <w:p w14:paraId="2141FEEA">
            <w:pPr>
              <w:spacing w:before="207" w:line="187"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660.32</w:t>
            </w:r>
          </w:p>
        </w:tc>
        <w:tc>
          <w:tcPr>
            <w:tcW w:w="636" w:type="dxa"/>
            <w:vAlign w:val="top"/>
          </w:tcPr>
          <w:p w14:paraId="742732A0">
            <w:pPr>
              <w:spacing w:before="207" w:line="187" w:lineRule="auto"/>
              <w:ind w:left="1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794" w:type="dxa"/>
            <w:vAlign w:val="top"/>
          </w:tcPr>
          <w:p w14:paraId="7A601596">
            <w:pPr>
              <w:spacing w:before="207" w:line="187" w:lineRule="auto"/>
              <w:ind w:left="13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168.16</w:t>
            </w:r>
          </w:p>
        </w:tc>
        <w:tc>
          <w:tcPr>
            <w:tcW w:w="862" w:type="dxa"/>
            <w:vAlign w:val="top"/>
          </w:tcPr>
          <w:p w14:paraId="230CD864">
            <w:pPr>
              <w:spacing w:before="207" w:line="187" w:lineRule="auto"/>
              <w:ind w:left="1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324.00</w:t>
            </w:r>
          </w:p>
        </w:tc>
        <w:tc>
          <w:tcPr>
            <w:tcW w:w="636" w:type="dxa"/>
            <w:vAlign w:val="top"/>
          </w:tcPr>
          <w:p w14:paraId="7433EE48">
            <w:pPr>
              <w:rPr>
                <w:rFonts w:ascii="Arial"/>
                <w:sz w:val="21"/>
              </w:rPr>
            </w:pPr>
          </w:p>
        </w:tc>
        <w:tc>
          <w:tcPr>
            <w:tcW w:w="636" w:type="dxa"/>
            <w:vAlign w:val="top"/>
          </w:tcPr>
          <w:p w14:paraId="34721A20">
            <w:pPr>
              <w:rPr>
                <w:rFonts w:ascii="Arial"/>
                <w:sz w:val="21"/>
              </w:rPr>
            </w:pPr>
          </w:p>
        </w:tc>
        <w:tc>
          <w:tcPr>
            <w:tcW w:w="688" w:type="dxa"/>
            <w:vAlign w:val="top"/>
          </w:tcPr>
          <w:p w14:paraId="1E5666B3">
            <w:pPr>
              <w:spacing w:before="207" w:line="187" w:lineRule="auto"/>
              <w:ind w:left="1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72.00</w:t>
            </w:r>
          </w:p>
        </w:tc>
        <w:tc>
          <w:tcPr>
            <w:tcW w:w="636" w:type="dxa"/>
            <w:vAlign w:val="top"/>
          </w:tcPr>
          <w:p w14:paraId="1BEE480B">
            <w:pPr>
              <w:spacing w:before="207" w:line="187" w:lineRule="auto"/>
              <w:ind w:left="1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w:t>
            </w:r>
          </w:p>
        </w:tc>
        <w:tc>
          <w:tcPr>
            <w:tcW w:w="636" w:type="dxa"/>
            <w:vAlign w:val="top"/>
          </w:tcPr>
          <w:p w14:paraId="2A2D0255">
            <w:pPr>
              <w:rPr>
                <w:rFonts w:ascii="Arial"/>
                <w:sz w:val="21"/>
              </w:rPr>
            </w:pPr>
          </w:p>
        </w:tc>
        <w:tc>
          <w:tcPr>
            <w:tcW w:w="636" w:type="dxa"/>
            <w:vAlign w:val="top"/>
          </w:tcPr>
          <w:p w14:paraId="05B1DC0E">
            <w:pPr>
              <w:rPr>
                <w:rFonts w:ascii="Arial"/>
                <w:sz w:val="21"/>
              </w:rPr>
            </w:pPr>
          </w:p>
        </w:tc>
        <w:tc>
          <w:tcPr>
            <w:tcW w:w="636" w:type="dxa"/>
            <w:vAlign w:val="top"/>
          </w:tcPr>
          <w:p w14:paraId="1F0080E9">
            <w:pPr>
              <w:rPr>
                <w:rFonts w:ascii="Arial"/>
                <w:sz w:val="21"/>
              </w:rPr>
            </w:pPr>
          </w:p>
        </w:tc>
        <w:tc>
          <w:tcPr>
            <w:tcW w:w="636" w:type="dxa"/>
            <w:vAlign w:val="top"/>
          </w:tcPr>
          <w:p w14:paraId="3CC1C216">
            <w:pPr>
              <w:rPr>
                <w:rFonts w:ascii="Arial"/>
                <w:sz w:val="21"/>
              </w:rPr>
            </w:pPr>
          </w:p>
        </w:tc>
        <w:tc>
          <w:tcPr>
            <w:tcW w:w="636" w:type="dxa"/>
            <w:vAlign w:val="top"/>
          </w:tcPr>
          <w:p w14:paraId="7928C169">
            <w:pPr>
              <w:rPr>
                <w:rFonts w:ascii="Arial"/>
                <w:sz w:val="21"/>
              </w:rPr>
            </w:pPr>
          </w:p>
        </w:tc>
        <w:tc>
          <w:tcPr>
            <w:tcW w:w="640" w:type="dxa"/>
            <w:vAlign w:val="top"/>
          </w:tcPr>
          <w:p w14:paraId="74D06D37">
            <w:pPr>
              <w:rPr>
                <w:rFonts w:ascii="Arial"/>
                <w:sz w:val="21"/>
              </w:rPr>
            </w:pPr>
          </w:p>
        </w:tc>
      </w:tr>
      <w:tr w14:paraId="0E3FA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1061" w:type="dxa"/>
            <w:vAlign w:val="top"/>
          </w:tcPr>
          <w:p w14:paraId="24A14267">
            <w:pPr>
              <w:spacing w:before="205" w:line="187" w:lineRule="auto"/>
              <w:ind w:left="34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1013</w:t>
            </w:r>
          </w:p>
        </w:tc>
        <w:tc>
          <w:tcPr>
            <w:tcW w:w="1780" w:type="dxa"/>
            <w:vAlign w:val="top"/>
          </w:tcPr>
          <w:p w14:paraId="6D47E86F">
            <w:pPr>
              <w:pStyle w:val="6"/>
              <w:spacing w:before="45" w:line="230" w:lineRule="auto"/>
              <w:ind w:left="662" w:right="311" w:hanging="347"/>
              <w:rPr>
                <w:rFonts w:ascii="Times New Roman" w:hAnsi="Times New Roman" w:eastAsia="Times New Roman" w:cs="Times New Roman"/>
              </w:rPr>
            </w:pPr>
            <w:r>
              <w:rPr>
                <w:spacing w:val="-4"/>
              </w:rPr>
              <w:t>推土机</w:t>
            </w:r>
            <w:r>
              <w:rPr>
                <w:spacing w:val="12"/>
              </w:rPr>
              <w:t xml:space="preserve"> </w:t>
            </w:r>
            <w:r>
              <w:rPr>
                <w:spacing w:val="-4"/>
              </w:rPr>
              <w:t>功率</w:t>
            </w:r>
            <w:r>
              <w:t xml:space="preserve"> </w:t>
            </w:r>
            <w:r>
              <w:rPr>
                <w:rFonts w:ascii="Times New Roman" w:hAnsi="Times New Roman" w:eastAsia="Times New Roman" w:cs="Times New Roman"/>
                <w:spacing w:val="-2"/>
              </w:rPr>
              <w:t>59kw</w:t>
            </w:r>
          </w:p>
        </w:tc>
        <w:tc>
          <w:tcPr>
            <w:tcW w:w="847" w:type="dxa"/>
            <w:vAlign w:val="top"/>
          </w:tcPr>
          <w:p w14:paraId="762892D4">
            <w:pPr>
              <w:spacing w:before="205" w:line="187" w:lineRule="auto"/>
              <w:ind w:left="13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609.78</w:t>
            </w:r>
          </w:p>
        </w:tc>
        <w:tc>
          <w:tcPr>
            <w:tcW w:w="895" w:type="dxa"/>
            <w:vAlign w:val="top"/>
          </w:tcPr>
          <w:p w14:paraId="3B0E94E9">
            <w:pPr>
              <w:spacing w:before="205"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75.46</w:t>
            </w:r>
          </w:p>
        </w:tc>
        <w:tc>
          <w:tcPr>
            <w:tcW w:w="892" w:type="dxa"/>
            <w:vAlign w:val="top"/>
          </w:tcPr>
          <w:p w14:paraId="1DAD0C71">
            <w:pPr>
              <w:spacing w:before="205" w:line="187" w:lineRule="auto"/>
              <w:ind w:left="1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534.32</w:t>
            </w:r>
          </w:p>
        </w:tc>
        <w:tc>
          <w:tcPr>
            <w:tcW w:w="636" w:type="dxa"/>
            <w:vAlign w:val="top"/>
          </w:tcPr>
          <w:p w14:paraId="1601F98C">
            <w:pPr>
              <w:spacing w:before="205" w:line="187" w:lineRule="auto"/>
              <w:ind w:left="1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794" w:type="dxa"/>
            <w:vAlign w:val="top"/>
          </w:tcPr>
          <w:p w14:paraId="573D09AA">
            <w:pPr>
              <w:spacing w:before="205" w:line="187" w:lineRule="auto"/>
              <w:ind w:left="13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168.16</w:t>
            </w:r>
          </w:p>
        </w:tc>
        <w:tc>
          <w:tcPr>
            <w:tcW w:w="862" w:type="dxa"/>
            <w:vAlign w:val="top"/>
          </w:tcPr>
          <w:p w14:paraId="23918070">
            <w:pPr>
              <w:spacing w:before="205" w:line="187"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198.00</w:t>
            </w:r>
          </w:p>
        </w:tc>
        <w:tc>
          <w:tcPr>
            <w:tcW w:w="636" w:type="dxa"/>
            <w:vAlign w:val="top"/>
          </w:tcPr>
          <w:p w14:paraId="1C4076A3">
            <w:pPr>
              <w:rPr>
                <w:rFonts w:ascii="Arial"/>
                <w:sz w:val="21"/>
              </w:rPr>
            </w:pPr>
          </w:p>
        </w:tc>
        <w:tc>
          <w:tcPr>
            <w:tcW w:w="636" w:type="dxa"/>
            <w:vAlign w:val="top"/>
          </w:tcPr>
          <w:p w14:paraId="528A46C8">
            <w:pPr>
              <w:rPr>
                <w:rFonts w:ascii="Arial"/>
                <w:sz w:val="21"/>
              </w:rPr>
            </w:pPr>
          </w:p>
        </w:tc>
        <w:tc>
          <w:tcPr>
            <w:tcW w:w="688" w:type="dxa"/>
            <w:vAlign w:val="top"/>
          </w:tcPr>
          <w:p w14:paraId="5B2539FE">
            <w:pPr>
              <w:spacing w:before="205" w:line="187" w:lineRule="auto"/>
              <w:ind w:left="10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44.00</w:t>
            </w:r>
          </w:p>
        </w:tc>
        <w:tc>
          <w:tcPr>
            <w:tcW w:w="636" w:type="dxa"/>
            <w:vAlign w:val="top"/>
          </w:tcPr>
          <w:p w14:paraId="31679E35">
            <w:pPr>
              <w:spacing w:before="205" w:line="187" w:lineRule="auto"/>
              <w:ind w:left="1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w:t>
            </w:r>
          </w:p>
        </w:tc>
        <w:tc>
          <w:tcPr>
            <w:tcW w:w="636" w:type="dxa"/>
            <w:vAlign w:val="top"/>
          </w:tcPr>
          <w:p w14:paraId="159EC874">
            <w:pPr>
              <w:rPr>
                <w:rFonts w:ascii="Arial"/>
                <w:sz w:val="21"/>
              </w:rPr>
            </w:pPr>
          </w:p>
        </w:tc>
        <w:tc>
          <w:tcPr>
            <w:tcW w:w="636" w:type="dxa"/>
            <w:vAlign w:val="top"/>
          </w:tcPr>
          <w:p w14:paraId="0DD2FF02">
            <w:pPr>
              <w:rPr>
                <w:rFonts w:ascii="Arial"/>
                <w:sz w:val="21"/>
              </w:rPr>
            </w:pPr>
          </w:p>
        </w:tc>
        <w:tc>
          <w:tcPr>
            <w:tcW w:w="636" w:type="dxa"/>
            <w:vAlign w:val="top"/>
          </w:tcPr>
          <w:p w14:paraId="0EF19F5C">
            <w:pPr>
              <w:rPr>
                <w:rFonts w:ascii="Arial"/>
                <w:sz w:val="21"/>
              </w:rPr>
            </w:pPr>
          </w:p>
        </w:tc>
        <w:tc>
          <w:tcPr>
            <w:tcW w:w="636" w:type="dxa"/>
            <w:vAlign w:val="top"/>
          </w:tcPr>
          <w:p w14:paraId="080357E1">
            <w:pPr>
              <w:rPr>
                <w:rFonts w:ascii="Arial"/>
                <w:sz w:val="21"/>
              </w:rPr>
            </w:pPr>
          </w:p>
        </w:tc>
        <w:tc>
          <w:tcPr>
            <w:tcW w:w="636" w:type="dxa"/>
            <w:vAlign w:val="top"/>
          </w:tcPr>
          <w:p w14:paraId="0B6855E3">
            <w:pPr>
              <w:rPr>
                <w:rFonts w:ascii="Arial"/>
                <w:sz w:val="21"/>
              </w:rPr>
            </w:pPr>
          </w:p>
        </w:tc>
        <w:tc>
          <w:tcPr>
            <w:tcW w:w="640" w:type="dxa"/>
            <w:vAlign w:val="top"/>
          </w:tcPr>
          <w:p w14:paraId="6FC37D67">
            <w:pPr>
              <w:rPr>
                <w:rFonts w:ascii="Arial"/>
                <w:sz w:val="21"/>
              </w:rPr>
            </w:pPr>
          </w:p>
        </w:tc>
      </w:tr>
      <w:tr w14:paraId="59795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061" w:type="dxa"/>
            <w:vAlign w:val="top"/>
          </w:tcPr>
          <w:p w14:paraId="4B42B5F8">
            <w:pPr>
              <w:spacing w:before="205" w:line="187" w:lineRule="auto"/>
              <w:ind w:left="34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1014</w:t>
            </w:r>
          </w:p>
        </w:tc>
        <w:tc>
          <w:tcPr>
            <w:tcW w:w="1780" w:type="dxa"/>
            <w:vAlign w:val="top"/>
          </w:tcPr>
          <w:p w14:paraId="04CB2AB4">
            <w:pPr>
              <w:pStyle w:val="6"/>
              <w:spacing w:before="47" w:line="228" w:lineRule="auto"/>
              <w:ind w:left="660" w:right="311" w:hanging="345"/>
              <w:rPr>
                <w:rFonts w:ascii="Times New Roman" w:hAnsi="Times New Roman" w:eastAsia="Times New Roman" w:cs="Times New Roman"/>
              </w:rPr>
            </w:pPr>
            <w:r>
              <w:rPr>
                <w:spacing w:val="-4"/>
              </w:rPr>
              <w:t>推土机</w:t>
            </w:r>
            <w:r>
              <w:rPr>
                <w:spacing w:val="12"/>
              </w:rPr>
              <w:t xml:space="preserve"> </w:t>
            </w:r>
            <w:r>
              <w:rPr>
                <w:spacing w:val="-4"/>
              </w:rPr>
              <w:t>功率</w:t>
            </w:r>
            <w:r>
              <w:t xml:space="preserve"> </w:t>
            </w:r>
            <w:r>
              <w:rPr>
                <w:rFonts w:ascii="Times New Roman" w:hAnsi="Times New Roman" w:eastAsia="Times New Roman" w:cs="Times New Roman"/>
                <w:spacing w:val="-2"/>
              </w:rPr>
              <w:t>74kw</w:t>
            </w:r>
          </w:p>
        </w:tc>
        <w:tc>
          <w:tcPr>
            <w:tcW w:w="847" w:type="dxa"/>
            <w:vAlign w:val="top"/>
          </w:tcPr>
          <w:p w14:paraId="5E6486B7">
            <w:pPr>
              <w:spacing w:before="205" w:line="187" w:lineRule="auto"/>
              <w:ind w:left="1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791.31</w:t>
            </w:r>
          </w:p>
        </w:tc>
        <w:tc>
          <w:tcPr>
            <w:tcW w:w="895" w:type="dxa"/>
            <w:vAlign w:val="top"/>
          </w:tcPr>
          <w:p w14:paraId="0F5C55BF">
            <w:pPr>
              <w:spacing w:before="205" w:line="187" w:lineRule="auto"/>
              <w:ind w:left="15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207.49</w:t>
            </w:r>
          </w:p>
        </w:tc>
        <w:tc>
          <w:tcPr>
            <w:tcW w:w="892" w:type="dxa"/>
            <w:vAlign w:val="top"/>
          </w:tcPr>
          <w:p w14:paraId="58183BD2">
            <w:pPr>
              <w:spacing w:before="205" w:line="187" w:lineRule="auto"/>
              <w:ind w:left="1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583.82</w:t>
            </w:r>
          </w:p>
        </w:tc>
        <w:tc>
          <w:tcPr>
            <w:tcW w:w="636" w:type="dxa"/>
            <w:vAlign w:val="top"/>
          </w:tcPr>
          <w:p w14:paraId="1186A2DD">
            <w:pPr>
              <w:spacing w:before="205" w:line="187" w:lineRule="auto"/>
              <w:ind w:left="1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794" w:type="dxa"/>
            <w:vAlign w:val="top"/>
          </w:tcPr>
          <w:p w14:paraId="723F8A57">
            <w:pPr>
              <w:spacing w:before="205" w:line="187" w:lineRule="auto"/>
              <w:ind w:left="13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168.16</w:t>
            </w:r>
          </w:p>
        </w:tc>
        <w:tc>
          <w:tcPr>
            <w:tcW w:w="862" w:type="dxa"/>
            <w:vAlign w:val="top"/>
          </w:tcPr>
          <w:p w14:paraId="40E5FBA5">
            <w:pPr>
              <w:spacing w:before="205" w:line="187" w:lineRule="auto"/>
              <w:ind w:left="1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247.50</w:t>
            </w:r>
          </w:p>
        </w:tc>
        <w:tc>
          <w:tcPr>
            <w:tcW w:w="636" w:type="dxa"/>
            <w:vAlign w:val="top"/>
          </w:tcPr>
          <w:p w14:paraId="0ADB6268">
            <w:pPr>
              <w:rPr>
                <w:rFonts w:ascii="Arial"/>
                <w:sz w:val="21"/>
              </w:rPr>
            </w:pPr>
          </w:p>
        </w:tc>
        <w:tc>
          <w:tcPr>
            <w:tcW w:w="636" w:type="dxa"/>
            <w:vAlign w:val="top"/>
          </w:tcPr>
          <w:p w14:paraId="2EEE0415">
            <w:pPr>
              <w:rPr>
                <w:rFonts w:ascii="Arial"/>
                <w:sz w:val="21"/>
              </w:rPr>
            </w:pPr>
          </w:p>
        </w:tc>
        <w:tc>
          <w:tcPr>
            <w:tcW w:w="688" w:type="dxa"/>
            <w:vAlign w:val="top"/>
          </w:tcPr>
          <w:p w14:paraId="6B5824BC">
            <w:pPr>
              <w:spacing w:before="205" w:line="187" w:lineRule="auto"/>
              <w:ind w:left="11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55.00</w:t>
            </w:r>
          </w:p>
        </w:tc>
        <w:tc>
          <w:tcPr>
            <w:tcW w:w="636" w:type="dxa"/>
            <w:vAlign w:val="top"/>
          </w:tcPr>
          <w:p w14:paraId="0BB14847">
            <w:pPr>
              <w:spacing w:before="205" w:line="187" w:lineRule="auto"/>
              <w:ind w:left="1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w:t>
            </w:r>
          </w:p>
        </w:tc>
        <w:tc>
          <w:tcPr>
            <w:tcW w:w="636" w:type="dxa"/>
            <w:vAlign w:val="top"/>
          </w:tcPr>
          <w:p w14:paraId="4FBE3034">
            <w:pPr>
              <w:rPr>
                <w:rFonts w:ascii="Arial"/>
                <w:sz w:val="21"/>
              </w:rPr>
            </w:pPr>
          </w:p>
        </w:tc>
        <w:tc>
          <w:tcPr>
            <w:tcW w:w="636" w:type="dxa"/>
            <w:vAlign w:val="top"/>
          </w:tcPr>
          <w:p w14:paraId="7A7ECC27">
            <w:pPr>
              <w:rPr>
                <w:rFonts w:ascii="Arial"/>
                <w:sz w:val="21"/>
              </w:rPr>
            </w:pPr>
          </w:p>
        </w:tc>
        <w:tc>
          <w:tcPr>
            <w:tcW w:w="636" w:type="dxa"/>
            <w:vAlign w:val="top"/>
          </w:tcPr>
          <w:p w14:paraId="73EEC3EE">
            <w:pPr>
              <w:rPr>
                <w:rFonts w:ascii="Arial"/>
                <w:sz w:val="21"/>
              </w:rPr>
            </w:pPr>
          </w:p>
        </w:tc>
        <w:tc>
          <w:tcPr>
            <w:tcW w:w="636" w:type="dxa"/>
            <w:vAlign w:val="top"/>
          </w:tcPr>
          <w:p w14:paraId="05D9C88E">
            <w:pPr>
              <w:rPr>
                <w:rFonts w:ascii="Arial"/>
                <w:sz w:val="21"/>
              </w:rPr>
            </w:pPr>
          </w:p>
        </w:tc>
        <w:tc>
          <w:tcPr>
            <w:tcW w:w="636" w:type="dxa"/>
            <w:vAlign w:val="top"/>
          </w:tcPr>
          <w:p w14:paraId="62FF2769">
            <w:pPr>
              <w:rPr>
                <w:rFonts w:ascii="Arial"/>
                <w:sz w:val="21"/>
              </w:rPr>
            </w:pPr>
          </w:p>
        </w:tc>
        <w:tc>
          <w:tcPr>
            <w:tcW w:w="640" w:type="dxa"/>
            <w:vAlign w:val="top"/>
          </w:tcPr>
          <w:p w14:paraId="78F39B8C">
            <w:pPr>
              <w:rPr>
                <w:rFonts w:ascii="Arial"/>
                <w:sz w:val="21"/>
              </w:rPr>
            </w:pPr>
          </w:p>
        </w:tc>
      </w:tr>
      <w:tr w14:paraId="33F88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61" w:type="dxa"/>
            <w:vAlign w:val="top"/>
          </w:tcPr>
          <w:p w14:paraId="6690D1B5">
            <w:pPr>
              <w:spacing w:before="209" w:line="187" w:lineRule="auto"/>
              <w:ind w:left="34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1021</w:t>
            </w:r>
          </w:p>
        </w:tc>
        <w:tc>
          <w:tcPr>
            <w:tcW w:w="1780" w:type="dxa"/>
            <w:vAlign w:val="top"/>
          </w:tcPr>
          <w:p w14:paraId="3A9520AD">
            <w:pPr>
              <w:pStyle w:val="6"/>
              <w:spacing w:before="36" w:line="221" w:lineRule="auto"/>
              <w:ind w:left="426" w:right="258" w:hanging="160"/>
              <w:rPr>
                <w:rFonts w:ascii="Times New Roman" w:hAnsi="Times New Roman" w:eastAsia="Times New Roman" w:cs="Times New Roman"/>
              </w:rPr>
            </w:pPr>
            <w:r>
              <w:rPr>
                <w:spacing w:val="-2"/>
              </w:rPr>
              <w:t>履带式拖拉机</w:t>
            </w:r>
            <w:r>
              <w:rPr>
                <w:spacing w:val="1"/>
              </w:rPr>
              <w:t xml:space="preserve"> </w:t>
            </w:r>
            <w:r>
              <w:rPr>
                <w:spacing w:val="-4"/>
              </w:rPr>
              <w:t>功率</w:t>
            </w:r>
            <w:r>
              <w:rPr>
                <w:spacing w:val="-38"/>
              </w:rPr>
              <w:t xml:space="preserve"> </w:t>
            </w:r>
            <w:r>
              <w:rPr>
                <w:rFonts w:ascii="Times New Roman" w:hAnsi="Times New Roman" w:eastAsia="Times New Roman" w:cs="Times New Roman"/>
                <w:spacing w:val="-4"/>
              </w:rPr>
              <w:t>59kw</w:t>
            </w:r>
          </w:p>
        </w:tc>
        <w:tc>
          <w:tcPr>
            <w:tcW w:w="847" w:type="dxa"/>
            <w:vAlign w:val="top"/>
          </w:tcPr>
          <w:p w14:paraId="349AF00D">
            <w:pPr>
              <w:spacing w:before="209" w:line="187" w:lineRule="auto"/>
              <w:ind w:left="13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682.22</w:t>
            </w:r>
          </w:p>
        </w:tc>
        <w:tc>
          <w:tcPr>
            <w:tcW w:w="895" w:type="dxa"/>
            <w:vAlign w:val="top"/>
          </w:tcPr>
          <w:p w14:paraId="3022995F">
            <w:pPr>
              <w:spacing w:before="209"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98.40</w:t>
            </w:r>
          </w:p>
        </w:tc>
        <w:tc>
          <w:tcPr>
            <w:tcW w:w="892" w:type="dxa"/>
            <w:vAlign w:val="top"/>
          </w:tcPr>
          <w:p w14:paraId="4516A9F1">
            <w:pPr>
              <w:spacing w:before="209" w:line="187" w:lineRule="auto"/>
              <w:ind w:left="1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583.82</w:t>
            </w:r>
          </w:p>
        </w:tc>
        <w:tc>
          <w:tcPr>
            <w:tcW w:w="636" w:type="dxa"/>
            <w:vAlign w:val="top"/>
          </w:tcPr>
          <w:p w14:paraId="43060711">
            <w:pPr>
              <w:spacing w:before="209" w:line="187" w:lineRule="auto"/>
              <w:ind w:left="1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794" w:type="dxa"/>
            <w:vAlign w:val="top"/>
          </w:tcPr>
          <w:p w14:paraId="73C15F84">
            <w:pPr>
              <w:spacing w:before="209" w:line="187" w:lineRule="auto"/>
              <w:ind w:left="13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168.16</w:t>
            </w:r>
          </w:p>
        </w:tc>
        <w:tc>
          <w:tcPr>
            <w:tcW w:w="862" w:type="dxa"/>
            <w:vAlign w:val="top"/>
          </w:tcPr>
          <w:p w14:paraId="4A67D04F">
            <w:pPr>
              <w:spacing w:before="209" w:line="187" w:lineRule="auto"/>
              <w:ind w:left="1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247.50</w:t>
            </w:r>
          </w:p>
        </w:tc>
        <w:tc>
          <w:tcPr>
            <w:tcW w:w="636" w:type="dxa"/>
            <w:vAlign w:val="top"/>
          </w:tcPr>
          <w:p w14:paraId="375F1D91">
            <w:pPr>
              <w:rPr>
                <w:rFonts w:ascii="Arial"/>
                <w:sz w:val="21"/>
              </w:rPr>
            </w:pPr>
          </w:p>
        </w:tc>
        <w:tc>
          <w:tcPr>
            <w:tcW w:w="636" w:type="dxa"/>
            <w:vAlign w:val="top"/>
          </w:tcPr>
          <w:p w14:paraId="6A2CBE5A">
            <w:pPr>
              <w:rPr>
                <w:rFonts w:ascii="Arial"/>
                <w:sz w:val="21"/>
              </w:rPr>
            </w:pPr>
          </w:p>
        </w:tc>
        <w:tc>
          <w:tcPr>
            <w:tcW w:w="688" w:type="dxa"/>
            <w:vAlign w:val="top"/>
          </w:tcPr>
          <w:p w14:paraId="31EBC106">
            <w:pPr>
              <w:spacing w:before="209" w:line="187" w:lineRule="auto"/>
              <w:ind w:left="11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55.00</w:t>
            </w:r>
          </w:p>
        </w:tc>
        <w:tc>
          <w:tcPr>
            <w:tcW w:w="636" w:type="dxa"/>
            <w:vAlign w:val="top"/>
          </w:tcPr>
          <w:p w14:paraId="599B58F8">
            <w:pPr>
              <w:spacing w:before="209" w:line="187" w:lineRule="auto"/>
              <w:ind w:left="1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w:t>
            </w:r>
          </w:p>
        </w:tc>
        <w:tc>
          <w:tcPr>
            <w:tcW w:w="636" w:type="dxa"/>
            <w:vAlign w:val="top"/>
          </w:tcPr>
          <w:p w14:paraId="1399CE8E">
            <w:pPr>
              <w:rPr>
                <w:rFonts w:ascii="Arial"/>
                <w:sz w:val="21"/>
              </w:rPr>
            </w:pPr>
          </w:p>
        </w:tc>
        <w:tc>
          <w:tcPr>
            <w:tcW w:w="636" w:type="dxa"/>
            <w:vAlign w:val="top"/>
          </w:tcPr>
          <w:p w14:paraId="79991073">
            <w:pPr>
              <w:rPr>
                <w:rFonts w:ascii="Arial"/>
                <w:sz w:val="21"/>
              </w:rPr>
            </w:pPr>
          </w:p>
        </w:tc>
        <w:tc>
          <w:tcPr>
            <w:tcW w:w="636" w:type="dxa"/>
            <w:vAlign w:val="top"/>
          </w:tcPr>
          <w:p w14:paraId="4FDE2E7C">
            <w:pPr>
              <w:rPr>
                <w:rFonts w:ascii="Arial"/>
                <w:sz w:val="21"/>
              </w:rPr>
            </w:pPr>
          </w:p>
        </w:tc>
        <w:tc>
          <w:tcPr>
            <w:tcW w:w="636" w:type="dxa"/>
            <w:vAlign w:val="top"/>
          </w:tcPr>
          <w:p w14:paraId="5B8AA3B7">
            <w:pPr>
              <w:rPr>
                <w:rFonts w:ascii="Arial"/>
                <w:sz w:val="21"/>
              </w:rPr>
            </w:pPr>
          </w:p>
        </w:tc>
        <w:tc>
          <w:tcPr>
            <w:tcW w:w="636" w:type="dxa"/>
            <w:vAlign w:val="top"/>
          </w:tcPr>
          <w:p w14:paraId="5C45AB94">
            <w:pPr>
              <w:rPr>
                <w:rFonts w:ascii="Arial"/>
                <w:sz w:val="21"/>
              </w:rPr>
            </w:pPr>
          </w:p>
        </w:tc>
        <w:tc>
          <w:tcPr>
            <w:tcW w:w="640" w:type="dxa"/>
            <w:vAlign w:val="top"/>
          </w:tcPr>
          <w:p w14:paraId="09F6A5BC">
            <w:pPr>
              <w:rPr>
                <w:rFonts w:ascii="Arial"/>
                <w:sz w:val="21"/>
              </w:rPr>
            </w:pPr>
          </w:p>
        </w:tc>
      </w:tr>
      <w:tr w14:paraId="688D8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61" w:type="dxa"/>
            <w:vAlign w:val="top"/>
          </w:tcPr>
          <w:p w14:paraId="2352F3F8">
            <w:pPr>
              <w:spacing w:before="209" w:line="187" w:lineRule="auto"/>
              <w:ind w:left="34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1049</w:t>
            </w:r>
          </w:p>
        </w:tc>
        <w:tc>
          <w:tcPr>
            <w:tcW w:w="1780" w:type="dxa"/>
            <w:vAlign w:val="top"/>
          </w:tcPr>
          <w:p w14:paraId="7678ECD3">
            <w:pPr>
              <w:pStyle w:val="6"/>
              <w:spacing w:before="170" w:line="221" w:lineRule="auto"/>
              <w:ind w:left="369"/>
            </w:pPr>
            <w:r>
              <w:rPr>
                <w:spacing w:val="-2"/>
              </w:rPr>
              <w:t>无头三铧犁</w:t>
            </w:r>
          </w:p>
        </w:tc>
        <w:tc>
          <w:tcPr>
            <w:tcW w:w="847" w:type="dxa"/>
            <w:vAlign w:val="top"/>
          </w:tcPr>
          <w:p w14:paraId="1CEBD9DD">
            <w:pPr>
              <w:spacing w:before="209" w:line="187" w:lineRule="auto"/>
              <w:ind w:left="20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11.37</w:t>
            </w:r>
          </w:p>
        </w:tc>
        <w:tc>
          <w:tcPr>
            <w:tcW w:w="895" w:type="dxa"/>
            <w:vAlign w:val="top"/>
          </w:tcPr>
          <w:p w14:paraId="2BAFB589">
            <w:pPr>
              <w:spacing w:before="209"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11.37</w:t>
            </w:r>
          </w:p>
        </w:tc>
        <w:tc>
          <w:tcPr>
            <w:tcW w:w="892" w:type="dxa"/>
            <w:vAlign w:val="top"/>
          </w:tcPr>
          <w:p w14:paraId="63A2C266">
            <w:pPr>
              <w:rPr>
                <w:rFonts w:ascii="Arial"/>
                <w:sz w:val="21"/>
              </w:rPr>
            </w:pPr>
          </w:p>
        </w:tc>
        <w:tc>
          <w:tcPr>
            <w:tcW w:w="636" w:type="dxa"/>
            <w:vAlign w:val="top"/>
          </w:tcPr>
          <w:p w14:paraId="6DDD8F36">
            <w:pPr>
              <w:rPr>
                <w:rFonts w:ascii="Arial"/>
                <w:sz w:val="21"/>
              </w:rPr>
            </w:pPr>
          </w:p>
        </w:tc>
        <w:tc>
          <w:tcPr>
            <w:tcW w:w="794" w:type="dxa"/>
            <w:vAlign w:val="top"/>
          </w:tcPr>
          <w:p w14:paraId="46A7CA34">
            <w:pPr>
              <w:rPr>
                <w:rFonts w:ascii="Arial"/>
                <w:sz w:val="21"/>
              </w:rPr>
            </w:pPr>
          </w:p>
        </w:tc>
        <w:tc>
          <w:tcPr>
            <w:tcW w:w="862" w:type="dxa"/>
            <w:vAlign w:val="top"/>
          </w:tcPr>
          <w:p w14:paraId="4ECCDC5E">
            <w:pPr>
              <w:rPr>
                <w:rFonts w:ascii="Arial"/>
                <w:sz w:val="21"/>
              </w:rPr>
            </w:pPr>
          </w:p>
        </w:tc>
        <w:tc>
          <w:tcPr>
            <w:tcW w:w="636" w:type="dxa"/>
            <w:vAlign w:val="top"/>
          </w:tcPr>
          <w:p w14:paraId="7C7FE4D2">
            <w:pPr>
              <w:rPr>
                <w:rFonts w:ascii="Arial"/>
                <w:sz w:val="21"/>
              </w:rPr>
            </w:pPr>
          </w:p>
        </w:tc>
        <w:tc>
          <w:tcPr>
            <w:tcW w:w="636" w:type="dxa"/>
            <w:vAlign w:val="top"/>
          </w:tcPr>
          <w:p w14:paraId="6A7B720E">
            <w:pPr>
              <w:rPr>
                <w:rFonts w:ascii="Arial"/>
                <w:sz w:val="21"/>
              </w:rPr>
            </w:pPr>
          </w:p>
        </w:tc>
        <w:tc>
          <w:tcPr>
            <w:tcW w:w="688" w:type="dxa"/>
            <w:vAlign w:val="top"/>
          </w:tcPr>
          <w:p w14:paraId="1658101D">
            <w:pPr>
              <w:rPr>
                <w:rFonts w:ascii="Arial"/>
                <w:sz w:val="21"/>
              </w:rPr>
            </w:pPr>
          </w:p>
        </w:tc>
        <w:tc>
          <w:tcPr>
            <w:tcW w:w="636" w:type="dxa"/>
            <w:vAlign w:val="top"/>
          </w:tcPr>
          <w:p w14:paraId="2DCAD7DC">
            <w:pPr>
              <w:rPr>
                <w:rFonts w:ascii="Arial"/>
                <w:sz w:val="21"/>
              </w:rPr>
            </w:pPr>
          </w:p>
        </w:tc>
        <w:tc>
          <w:tcPr>
            <w:tcW w:w="636" w:type="dxa"/>
            <w:vAlign w:val="top"/>
          </w:tcPr>
          <w:p w14:paraId="1531877F">
            <w:pPr>
              <w:rPr>
                <w:rFonts w:ascii="Arial"/>
                <w:sz w:val="21"/>
              </w:rPr>
            </w:pPr>
          </w:p>
        </w:tc>
        <w:tc>
          <w:tcPr>
            <w:tcW w:w="636" w:type="dxa"/>
            <w:vAlign w:val="top"/>
          </w:tcPr>
          <w:p w14:paraId="7D024298">
            <w:pPr>
              <w:rPr>
                <w:rFonts w:ascii="Arial"/>
                <w:sz w:val="21"/>
              </w:rPr>
            </w:pPr>
          </w:p>
        </w:tc>
        <w:tc>
          <w:tcPr>
            <w:tcW w:w="636" w:type="dxa"/>
            <w:vAlign w:val="top"/>
          </w:tcPr>
          <w:p w14:paraId="5AA5E953">
            <w:pPr>
              <w:rPr>
                <w:rFonts w:ascii="Arial"/>
                <w:sz w:val="21"/>
              </w:rPr>
            </w:pPr>
          </w:p>
        </w:tc>
        <w:tc>
          <w:tcPr>
            <w:tcW w:w="636" w:type="dxa"/>
            <w:vAlign w:val="top"/>
          </w:tcPr>
          <w:p w14:paraId="065D650F">
            <w:pPr>
              <w:rPr>
                <w:rFonts w:ascii="Arial"/>
                <w:sz w:val="21"/>
              </w:rPr>
            </w:pPr>
          </w:p>
        </w:tc>
        <w:tc>
          <w:tcPr>
            <w:tcW w:w="636" w:type="dxa"/>
            <w:vAlign w:val="top"/>
          </w:tcPr>
          <w:p w14:paraId="0C008F3D">
            <w:pPr>
              <w:rPr>
                <w:rFonts w:ascii="Arial"/>
                <w:sz w:val="21"/>
              </w:rPr>
            </w:pPr>
          </w:p>
        </w:tc>
        <w:tc>
          <w:tcPr>
            <w:tcW w:w="640" w:type="dxa"/>
            <w:vAlign w:val="top"/>
          </w:tcPr>
          <w:p w14:paraId="0442679F">
            <w:pPr>
              <w:rPr>
                <w:rFonts w:ascii="Arial"/>
                <w:sz w:val="21"/>
              </w:rPr>
            </w:pPr>
          </w:p>
        </w:tc>
      </w:tr>
      <w:tr w14:paraId="69DFE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1061" w:type="dxa"/>
            <w:vAlign w:val="top"/>
          </w:tcPr>
          <w:p w14:paraId="438E2C5D">
            <w:pPr>
              <w:spacing w:before="210" w:line="187" w:lineRule="auto"/>
              <w:ind w:left="3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4011</w:t>
            </w:r>
          </w:p>
        </w:tc>
        <w:tc>
          <w:tcPr>
            <w:tcW w:w="1780" w:type="dxa"/>
            <w:vAlign w:val="top"/>
          </w:tcPr>
          <w:p w14:paraId="5A121320">
            <w:pPr>
              <w:pStyle w:val="6"/>
              <w:spacing w:before="34" w:line="225" w:lineRule="auto"/>
              <w:ind w:left="266" w:right="205" w:hanging="22"/>
              <w:rPr>
                <w:rFonts w:ascii="Times New Roman" w:hAnsi="Times New Roman" w:eastAsia="Times New Roman" w:cs="Times New Roman"/>
              </w:rPr>
            </w:pPr>
            <w:r>
              <w:rPr>
                <w:spacing w:val="-6"/>
              </w:rPr>
              <w:t>自卸汽车 柴油</w:t>
            </w:r>
            <w:r>
              <w:rPr>
                <w:spacing w:val="1"/>
              </w:rPr>
              <w:t xml:space="preserve"> </w:t>
            </w:r>
            <w:r>
              <w:rPr>
                <w:spacing w:val="-5"/>
              </w:rPr>
              <w:t>型</w:t>
            </w:r>
            <w:r>
              <w:rPr>
                <w:spacing w:val="5"/>
              </w:rPr>
              <w:t xml:space="preserve">  </w:t>
            </w:r>
            <w:r>
              <w:rPr>
                <w:spacing w:val="-5"/>
              </w:rPr>
              <w:t>载重量</w:t>
            </w:r>
            <w:r>
              <w:rPr>
                <w:spacing w:val="-43"/>
              </w:rPr>
              <w:t xml:space="preserve"> </w:t>
            </w:r>
            <w:r>
              <w:rPr>
                <w:rFonts w:ascii="Times New Roman" w:hAnsi="Times New Roman" w:eastAsia="Times New Roman" w:cs="Times New Roman"/>
                <w:spacing w:val="-5"/>
              </w:rPr>
              <w:t>5t</w:t>
            </w:r>
          </w:p>
        </w:tc>
        <w:tc>
          <w:tcPr>
            <w:tcW w:w="847" w:type="dxa"/>
            <w:vAlign w:val="top"/>
          </w:tcPr>
          <w:p w14:paraId="1AC50C3B">
            <w:pPr>
              <w:spacing w:before="210" w:line="187" w:lineRule="auto"/>
              <w:ind w:left="1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498.40</w:t>
            </w:r>
          </w:p>
        </w:tc>
        <w:tc>
          <w:tcPr>
            <w:tcW w:w="895" w:type="dxa"/>
            <w:vAlign w:val="top"/>
          </w:tcPr>
          <w:p w14:paraId="289A1B0D">
            <w:pPr>
              <w:spacing w:before="210" w:line="187"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99.25</w:t>
            </w:r>
          </w:p>
        </w:tc>
        <w:tc>
          <w:tcPr>
            <w:tcW w:w="892" w:type="dxa"/>
            <w:vAlign w:val="top"/>
          </w:tcPr>
          <w:p w14:paraId="2855887B">
            <w:pPr>
              <w:spacing w:before="210"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399.15</w:t>
            </w:r>
          </w:p>
        </w:tc>
        <w:tc>
          <w:tcPr>
            <w:tcW w:w="636" w:type="dxa"/>
            <w:vAlign w:val="top"/>
          </w:tcPr>
          <w:p w14:paraId="008C2A63">
            <w:pPr>
              <w:spacing w:before="210" w:line="187" w:lineRule="auto"/>
              <w:ind w:left="15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1.33</w:t>
            </w:r>
          </w:p>
        </w:tc>
        <w:tc>
          <w:tcPr>
            <w:tcW w:w="794" w:type="dxa"/>
            <w:vAlign w:val="top"/>
          </w:tcPr>
          <w:p w14:paraId="3084DB1D">
            <w:pPr>
              <w:spacing w:before="210" w:line="187" w:lineRule="auto"/>
              <w:ind w:left="13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168.16</w:t>
            </w:r>
          </w:p>
        </w:tc>
        <w:tc>
          <w:tcPr>
            <w:tcW w:w="862" w:type="dxa"/>
            <w:vAlign w:val="top"/>
          </w:tcPr>
          <w:p w14:paraId="79522CD0">
            <w:pPr>
              <w:spacing w:before="210" w:line="187"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175.50</w:t>
            </w:r>
          </w:p>
        </w:tc>
        <w:tc>
          <w:tcPr>
            <w:tcW w:w="636" w:type="dxa"/>
            <w:vAlign w:val="top"/>
          </w:tcPr>
          <w:p w14:paraId="102690CD">
            <w:pPr>
              <w:rPr>
                <w:rFonts w:ascii="Arial"/>
                <w:sz w:val="21"/>
              </w:rPr>
            </w:pPr>
          </w:p>
        </w:tc>
        <w:tc>
          <w:tcPr>
            <w:tcW w:w="636" w:type="dxa"/>
            <w:vAlign w:val="top"/>
          </w:tcPr>
          <w:p w14:paraId="6AB20398">
            <w:pPr>
              <w:rPr>
                <w:rFonts w:ascii="Arial"/>
                <w:sz w:val="21"/>
              </w:rPr>
            </w:pPr>
          </w:p>
        </w:tc>
        <w:tc>
          <w:tcPr>
            <w:tcW w:w="688" w:type="dxa"/>
            <w:vAlign w:val="top"/>
          </w:tcPr>
          <w:p w14:paraId="554DF7ED">
            <w:pPr>
              <w:spacing w:before="210" w:line="187" w:lineRule="auto"/>
              <w:ind w:left="1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39.00</w:t>
            </w:r>
          </w:p>
        </w:tc>
        <w:tc>
          <w:tcPr>
            <w:tcW w:w="636" w:type="dxa"/>
            <w:vAlign w:val="top"/>
          </w:tcPr>
          <w:p w14:paraId="7A684D70">
            <w:pPr>
              <w:spacing w:before="210" w:line="187" w:lineRule="auto"/>
              <w:ind w:left="1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w:t>
            </w:r>
          </w:p>
        </w:tc>
        <w:tc>
          <w:tcPr>
            <w:tcW w:w="636" w:type="dxa"/>
            <w:vAlign w:val="top"/>
          </w:tcPr>
          <w:p w14:paraId="4B8091AF">
            <w:pPr>
              <w:rPr>
                <w:rFonts w:ascii="Arial"/>
                <w:sz w:val="21"/>
              </w:rPr>
            </w:pPr>
          </w:p>
        </w:tc>
        <w:tc>
          <w:tcPr>
            <w:tcW w:w="636" w:type="dxa"/>
            <w:vAlign w:val="top"/>
          </w:tcPr>
          <w:p w14:paraId="6DA7BC11">
            <w:pPr>
              <w:rPr>
                <w:rFonts w:ascii="Arial"/>
                <w:sz w:val="21"/>
              </w:rPr>
            </w:pPr>
          </w:p>
        </w:tc>
        <w:tc>
          <w:tcPr>
            <w:tcW w:w="636" w:type="dxa"/>
            <w:vAlign w:val="top"/>
          </w:tcPr>
          <w:p w14:paraId="4B7EB99C">
            <w:pPr>
              <w:rPr>
                <w:rFonts w:ascii="Arial"/>
                <w:sz w:val="21"/>
              </w:rPr>
            </w:pPr>
          </w:p>
        </w:tc>
        <w:tc>
          <w:tcPr>
            <w:tcW w:w="636" w:type="dxa"/>
            <w:vAlign w:val="top"/>
          </w:tcPr>
          <w:p w14:paraId="206C6FA1">
            <w:pPr>
              <w:rPr>
                <w:rFonts w:ascii="Arial"/>
                <w:sz w:val="21"/>
              </w:rPr>
            </w:pPr>
          </w:p>
        </w:tc>
        <w:tc>
          <w:tcPr>
            <w:tcW w:w="636" w:type="dxa"/>
            <w:vAlign w:val="top"/>
          </w:tcPr>
          <w:p w14:paraId="63AF2C02">
            <w:pPr>
              <w:rPr>
                <w:rFonts w:ascii="Arial"/>
                <w:sz w:val="21"/>
              </w:rPr>
            </w:pPr>
          </w:p>
        </w:tc>
        <w:tc>
          <w:tcPr>
            <w:tcW w:w="640" w:type="dxa"/>
            <w:vAlign w:val="top"/>
          </w:tcPr>
          <w:p w14:paraId="21571E2D">
            <w:pPr>
              <w:rPr>
                <w:rFonts w:ascii="Arial"/>
                <w:sz w:val="21"/>
              </w:rPr>
            </w:pPr>
          </w:p>
        </w:tc>
      </w:tr>
    </w:tbl>
    <w:p w14:paraId="2E3CB791">
      <w:pPr>
        <w:pStyle w:val="2"/>
      </w:pPr>
    </w:p>
    <w:p w14:paraId="520C2B13">
      <w:pPr>
        <w:sectPr>
          <w:headerReference r:id="rId204" w:type="default"/>
          <w:footerReference r:id="rId205" w:type="default"/>
          <w:pgSz w:w="16841" w:h="11912"/>
          <w:pgMar w:top="1212" w:right="1325" w:bottom="885" w:left="1327" w:header="887" w:footer="722" w:gutter="0"/>
          <w:cols w:space="720" w:num="1"/>
        </w:sectPr>
      </w:pPr>
    </w:p>
    <w:p w14:paraId="45C01A34">
      <w:pPr>
        <w:spacing w:before="43" w:line="218" w:lineRule="auto"/>
        <w:ind w:left="598"/>
        <w:rPr>
          <w:rFonts w:ascii="宋体" w:hAnsi="宋体" w:eastAsia="宋体" w:cs="宋体"/>
          <w:sz w:val="24"/>
          <w:szCs w:val="24"/>
        </w:rPr>
      </w:pPr>
      <w:r>
        <w:rPr>
          <w:rFonts w:ascii="Times New Roman" w:hAnsi="Times New Roman" w:eastAsia="Times New Roman" w:cs="Times New Roman"/>
          <w:spacing w:val="-3"/>
          <w:sz w:val="24"/>
          <w:szCs w:val="24"/>
        </w:rPr>
        <w:t>2</w:t>
      </w:r>
      <w:r>
        <w:rPr>
          <w:rFonts w:ascii="宋体" w:hAnsi="宋体" w:eastAsia="宋体" w:cs="宋体"/>
          <w:spacing w:val="-3"/>
          <w:sz w:val="24"/>
          <w:szCs w:val="24"/>
        </w:rPr>
        <w:t>、综合单价</w:t>
      </w:r>
    </w:p>
    <w:p w14:paraId="2C4E1BF4">
      <w:pPr>
        <w:spacing w:before="296" w:line="214" w:lineRule="auto"/>
        <w:ind w:left="6248"/>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spacing w:val="-42"/>
          <w:sz w:val="21"/>
          <w:szCs w:val="21"/>
        </w:rPr>
        <w:t xml:space="preserve"> </w:t>
      </w:r>
      <w:r>
        <w:rPr>
          <w:rFonts w:ascii="Times New Roman" w:hAnsi="Times New Roman" w:eastAsia="Times New Roman" w:cs="Times New Roman"/>
          <w:b/>
          <w:bCs/>
          <w:sz w:val="21"/>
          <w:szCs w:val="21"/>
        </w:rPr>
        <w:t xml:space="preserve">7-27 </w:t>
      </w:r>
      <w:r>
        <w:rPr>
          <w:rFonts w:ascii="宋体" w:hAnsi="宋体" w:eastAsia="宋体" w:cs="宋体"/>
          <w:b/>
          <w:bCs/>
          <w:sz w:val="21"/>
          <w:szCs w:val="21"/>
        </w:rPr>
        <w:t>土地复垦综合单价分析表</w:t>
      </w:r>
      <w:r>
        <w:rPr>
          <w:rFonts w:ascii="宋体" w:hAnsi="宋体" w:eastAsia="宋体" w:cs="宋体"/>
          <w:sz w:val="21"/>
          <w:szCs w:val="21"/>
        </w:rPr>
        <w:t xml:space="preserve">                </w:t>
      </w:r>
      <w:r>
        <w:rPr>
          <w:rFonts w:ascii="宋体" w:hAnsi="宋体" w:eastAsia="宋体" w:cs="宋体"/>
          <w:spacing w:val="-1"/>
          <w:sz w:val="21"/>
          <w:szCs w:val="21"/>
        </w:rPr>
        <w:t xml:space="preserve">                   </w:t>
      </w:r>
      <w:r>
        <w:rPr>
          <w:rFonts w:ascii="宋体" w:hAnsi="宋体" w:eastAsia="宋体" w:cs="宋体"/>
          <w:b/>
          <w:bCs/>
          <w:spacing w:val="-1"/>
          <w:sz w:val="21"/>
          <w:szCs w:val="21"/>
        </w:rPr>
        <w:t>金额单位</w:t>
      </w:r>
      <w:r>
        <w:rPr>
          <w:rFonts w:ascii="Times New Roman" w:hAnsi="Times New Roman" w:eastAsia="Times New Roman" w:cs="Times New Roman"/>
          <w:b/>
          <w:bCs/>
          <w:spacing w:val="-1"/>
          <w:sz w:val="21"/>
          <w:szCs w:val="21"/>
        </w:rPr>
        <w:t>:</w:t>
      </w:r>
      <w:r>
        <w:rPr>
          <w:rFonts w:ascii="宋体" w:hAnsi="宋体" w:eastAsia="宋体" w:cs="宋体"/>
          <w:b/>
          <w:bCs/>
          <w:spacing w:val="-1"/>
          <w:sz w:val="21"/>
          <w:szCs w:val="21"/>
        </w:rPr>
        <w:t>元</w:t>
      </w:r>
    </w:p>
    <w:tbl>
      <w:tblPr>
        <w:tblStyle w:val="5"/>
        <w:tblW w:w="1418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1"/>
        <w:gridCol w:w="1055"/>
        <w:gridCol w:w="1586"/>
        <w:gridCol w:w="905"/>
        <w:gridCol w:w="900"/>
        <w:gridCol w:w="844"/>
        <w:gridCol w:w="830"/>
        <w:gridCol w:w="898"/>
        <w:gridCol w:w="847"/>
        <w:gridCol w:w="900"/>
        <w:gridCol w:w="844"/>
        <w:gridCol w:w="744"/>
        <w:gridCol w:w="795"/>
        <w:gridCol w:w="696"/>
        <w:gridCol w:w="794"/>
        <w:gridCol w:w="904"/>
      </w:tblGrid>
      <w:tr w14:paraId="4A443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641" w:type="dxa"/>
            <w:vMerge w:val="restart"/>
            <w:tcBorders>
              <w:bottom w:val="nil"/>
            </w:tcBorders>
            <w:vAlign w:val="top"/>
          </w:tcPr>
          <w:p w14:paraId="2BB2B902">
            <w:pPr>
              <w:spacing w:line="270" w:lineRule="auto"/>
              <w:rPr>
                <w:rFonts w:ascii="Arial"/>
                <w:sz w:val="21"/>
              </w:rPr>
            </w:pPr>
          </w:p>
          <w:p w14:paraId="667A0DE5">
            <w:pPr>
              <w:spacing w:line="270" w:lineRule="auto"/>
              <w:rPr>
                <w:rFonts w:ascii="Arial"/>
                <w:sz w:val="21"/>
              </w:rPr>
            </w:pPr>
          </w:p>
          <w:p w14:paraId="20F8FFAC">
            <w:pPr>
              <w:spacing w:line="270" w:lineRule="auto"/>
              <w:rPr>
                <w:rFonts w:ascii="Arial"/>
                <w:sz w:val="21"/>
              </w:rPr>
            </w:pPr>
          </w:p>
          <w:p w14:paraId="3C4DB966">
            <w:pPr>
              <w:pStyle w:val="6"/>
              <w:spacing w:before="69" w:line="222" w:lineRule="auto"/>
              <w:ind w:left="115"/>
            </w:pPr>
            <w:r>
              <w:rPr>
                <w:spacing w:val="-2"/>
              </w:rPr>
              <w:t>序号</w:t>
            </w:r>
          </w:p>
        </w:tc>
        <w:tc>
          <w:tcPr>
            <w:tcW w:w="1055" w:type="dxa"/>
            <w:vMerge w:val="restart"/>
            <w:tcBorders>
              <w:bottom w:val="nil"/>
            </w:tcBorders>
            <w:vAlign w:val="top"/>
          </w:tcPr>
          <w:p w14:paraId="6BA6795A">
            <w:pPr>
              <w:spacing w:line="295" w:lineRule="auto"/>
              <w:rPr>
                <w:rFonts w:ascii="Arial"/>
                <w:sz w:val="21"/>
              </w:rPr>
            </w:pPr>
          </w:p>
          <w:p w14:paraId="21BE1918">
            <w:pPr>
              <w:spacing w:line="295" w:lineRule="auto"/>
              <w:rPr>
                <w:rFonts w:ascii="Arial"/>
                <w:sz w:val="21"/>
              </w:rPr>
            </w:pPr>
          </w:p>
          <w:p w14:paraId="6BD0EB78">
            <w:pPr>
              <w:pStyle w:val="6"/>
              <w:spacing w:before="69" w:line="221" w:lineRule="auto"/>
              <w:ind w:left="116"/>
            </w:pPr>
            <w:r>
              <w:rPr>
                <w:spacing w:val="-3"/>
              </w:rPr>
              <w:t>定额编号</w:t>
            </w:r>
          </w:p>
        </w:tc>
        <w:tc>
          <w:tcPr>
            <w:tcW w:w="1586" w:type="dxa"/>
            <w:vMerge w:val="restart"/>
            <w:tcBorders>
              <w:bottom w:val="nil"/>
            </w:tcBorders>
            <w:vAlign w:val="top"/>
          </w:tcPr>
          <w:p w14:paraId="1CA56E48">
            <w:pPr>
              <w:spacing w:line="295" w:lineRule="auto"/>
              <w:rPr>
                <w:rFonts w:ascii="Arial"/>
                <w:sz w:val="21"/>
              </w:rPr>
            </w:pPr>
          </w:p>
          <w:p w14:paraId="102C41EA">
            <w:pPr>
              <w:spacing w:line="296" w:lineRule="auto"/>
              <w:rPr>
                <w:rFonts w:ascii="Arial"/>
                <w:sz w:val="21"/>
              </w:rPr>
            </w:pPr>
          </w:p>
          <w:p w14:paraId="51985A52">
            <w:pPr>
              <w:pStyle w:val="6"/>
              <w:spacing w:before="68" w:line="221" w:lineRule="auto"/>
              <w:ind w:left="378"/>
            </w:pPr>
            <w:r>
              <w:rPr>
                <w:spacing w:val="-2"/>
              </w:rPr>
              <w:t>单项名称</w:t>
            </w:r>
          </w:p>
        </w:tc>
        <w:tc>
          <w:tcPr>
            <w:tcW w:w="905" w:type="dxa"/>
            <w:vMerge w:val="restart"/>
            <w:tcBorders>
              <w:bottom w:val="nil"/>
            </w:tcBorders>
            <w:vAlign w:val="top"/>
          </w:tcPr>
          <w:p w14:paraId="77C7DC47">
            <w:pPr>
              <w:spacing w:line="295" w:lineRule="auto"/>
              <w:rPr>
                <w:rFonts w:ascii="Arial"/>
                <w:sz w:val="21"/>
              </w:rPr>
            </w:pPr>
          </w:p>
          <w:p w14:paraId="44F18A06">
            <w:pPr>
              <w:spacing w:line="296" w:lineRule="auto"/>
              <w:rPr>
                <w:rFonts w:ascii="Arial"/>
                <w:sz w:val="21"/>
              </w:rPr>
            </w:pPr>
          </w:p>
          <w:p w14:paraId="540A5DB6">
            <w:pPr>
              <w:pStyle w:val="6"/>
              <w:spacing w:before="68" w:line="221" w:lineRule="auto"/>
              <w:ind w:left="248"/>
            </w:pPr>
            <w:r>
              <w:rPr>
                <w:spacing w:val="-2"/>
              </w:rPr>
              <w:t>单位</w:t>
            </w:r>
          </w:p>
        </w:tc>
        <w:tc>
          <w:tcPr>
            <w:tcW w:w="5219" w:type="dxa"/>
            <w:gridSpan w:val="6"/>
            <w:vAlign w:val="top"/>
          </w:tcPr>
          <w:p w14:paraId="46212BFA">
            <w:pPr>
              <w:pStyle w:val="6"/>
              <w:spacing w:before="113" w:line="221" w:lineRule="auto"/>
              <w:ind w:left="2301"/>
            </w:pPr>
            <w:r>
              <w:rPr>
                <w:spacing w:val="-2"/>
              </w:rPr>
              <w:t>直接费</w:t>
            </w:r>
          </w:p>
        </w:tc>
        <w:tc>
          <w:tcPr>
            <w:tcW w:w="844" w:type="dxa"/>
            <w:vMerge w:val="restart"/>
            <w:tcBorders>
              <w:bottom w:val="nil"/>
            </w:tcBorders>
            <w:vAlign w:val="top"/>
          </w:tcPr>
          <w:p w14:paraId="3B42783A">
            <w:pPr>
              <w:spacing w:line="295" w:lineRule="auto"/>
              <w:rPr>
                <w:rFonts w:ascii="Arial"/>
                <w:sz w:val="21"/>
              </w:rPr>
            </w:pPr>
          </w:p>
          <w:p w14:paraId="4502258D">
            <w:pPr>
              <w:spacing w:line="296" w:lineRule="auto"/>
              <w:rPr>
                <w:rFonts w:ascii="Arial"/>
                <w:sz w:val="21"/>
              </w:rPr>
            </w:pPr>
          </w:p>
          <w:p w14:paraId="26AE8C23">
            <w:pPr>
              <w:pStyle w:val="6"/>
              <w:spacing w:before="68" w:line="221" w:lineRule="auto"/>
              <w:ind w:left="128"/>
            </w:pPr>
            <w:r>
              <w:rPr>
                <w:spacing w:val="-5"/>
              </w:rPr>
              <w:t>间接费</w:t>
            </w:r>
          </w:p>
        </w:tc>
        <w:tc>
          <w:tcPr>
            <w:tcW w:w="744" w:type="dxa"/>
            <w:vMerge w:val="restart"/>
            <w:tcBorders>
              <w:bottom w:val="nil"/>
            </w:tcBorders>
            <w:vAlign w:val="top"/>
          </w:tcPr>
          <w:p w14:paraId="3B1643B1">
            <w:pPr>
              <w:spacing w:line="295" w:lineRule="auto"/>
              <w:rPr>
                <w:rFonts w:ascii="Arial"/>
                <w:sz w:val="21"/>
              </w:rPr>
            </w:pPr>
          </w:p>
          <w:p w14:paraId="26A8D2FC">
            <w:pPr>
              <w:spacing w:line="296" w:lineRule="auto"/>
              <w:rPr>
                <w:rFonts w:ascii="Arial"/>
                <w:sz w:val="21"/>
              </w:rPr>
            </w:pPr>
          </w:p>
          <w:p w14:paraId="4528DFC6">
            <w:pPr>
              <w:pStyle w:val="6"/>
              <w:spacing w:before="68" w:line="221" w:lineRule="auto"/>
              <w:ind w:left="169"/>
            </w:pPr>
            <w:r>
              <w:rPr>
                <w:spacing w:val="-2"/>
              </w:rPr>
              <w:t>利润</w:t>
            </w:r>
          </w:p>
        </w:tc>
        <w:tc>
          <w:tcPr>
            <w:tcW w:w="795" w:type="dxa"/>
            <w:vMerge w:val="restart"/>
            <w:tcBorders>
              <w:bottom w:val="nil"/>
            </w:tcBorders>
            <w:vAlign w:val="top"/>
          </w:tcPr>
          <w:p w14:paraId="6828E185">
            <w:pPr>
              <w:spacing w:line="457" w:lineRule="auto"/>
              <w:rPr>
                <w:rFonts w:ascii="Arial"/>
                <w:sz w:val="21"/>
              </w:rPr>
            </w:pPr>
          </w:p>
          <w:p w14:paraId="36E79D38">
            <w:pPr>
              <w:pStyle w:val="6"/>
              <w:spacing w:before="68" w:line="229" w:lineRule="auto"/>
              <w:ind w:left="195" w:right="180"/>
            </w:pPr>
            <w:r>
              <w:rPr>
                <w:spacing w:val="-3"/>
              </w:rPr>
              <w:t>材料</w:t>
            </w:r>
            <w:r>
              <w:t xml:space="preserve"> </w:t>
            </w:r>
            <w:r>
              <w:rPr>
                <w:spacing w:val="-4"/>
              </w:rPr>
              <w:t>价差</w:t>
            </w:r>
          </w:p>
        </w:tc>
        <w:tc>
          <w:tcPr>
            <w:tcW w:w="696" w:type="dxa"/>
            <w:vMerge w:val="restart"/>
            <w:tcBorders>
              <w:bottom w:val="nil"/>
            </w:tcBorders>
            <w:vAlign w:val="top"/>
          </w:tcPr>
          <w:p w14:paraId="0538AFA3">
            <w:pPr>
              <w:pStyle w:val="6"/>
              <w:spacing w:before="255" w:line="221" w:lineRule="auto"/>
              <w:ind w:left="147"/>
            </w:pPr>
            <w:r>
              <w:rPr>
                <w:spacing w:val="-3"/>
              </w:rPr>
              <w:t>未计</w:t>
            </w:r>
          </w:p>
          <w:p w14:paraId="25E4E2D0">
            <w:pPr>
              <w:pStyle w:val="6"/>
              <w:spacing w:before="22" w:line="219" w:lineRule="auto"/>
              <w:ind w:left="250"/>
            </w:pPr>
            <w:r>
              <w:t>价</w:t>
            </w:r>
          </w:p>
          <w:p w14:paraId="53E239F8">
            <w:pPr>
              <w:pStyle w:val="6"/>
              <w:spacing w:before="21" w:line="220" w:lineRule="auto"/>
              <w:ind w:left="144"/>
            </w:pPr>
            <w:r>
              <w:rPr>
                <w:spacing w:val="-2"/>
              </w:rPr>
              <w:t>材料</w:t>
            </w:r>
          </w:p>
          <w:p w14:paraId="44E7B420">
            <w:pPr>
              <w:pStyle w:val="6"/>
              <w:spacing w:before="24" w:line="221" w:lineRule="auto"/>
              <w:ind w:left="261"/>
            </w:pPr>
            <w:r>
              <w:t>费</w:t>
            </w:r>
          </w:p>
        </w:tc>
        <w:tc>
          <w:tcPr>
            <w:tcW w:w="794" w:type="dxa"/>
            <w:vMerge w:val="restart"/>
            <w:tcBorders>
              <w:bottom w:val="nil"/>
            </w:tcBorders>
            <w:vAlign w:val="top"/>
          </w:tcPr>
          <w:p w14:paraId="25C55639">
            <w:pPr>
              <w:spacing w:line="295" w:lineRule="auto"/>
              <w:rPr>
                <w:rFonts w:ascii="Arial"/>
                <w:sz w:val="21"/>
              </w:rPr>
            </w:pPr>
          </w:p>
          <w:p w14:paraId="38F4EF69">
            <w:pPr>
              <w:spacing w:line="296" w:lineRule="auto"/>
              <w:rPr>
                <w:rFonts w:ascii="Arial"/>
                <w:sz w:val="21"/>
              </w:rPr>
            </w:pPr>
          </w:p>
          <w:p w14:paraId="7AE7BF0C">
            <w:pPr>
              <w:pStyle w:val="6"/>
              <w:spacing w:before="68" w:line="221" w:lineRule="auto"/>
              <w:ind w:left="193"/>
            </w:pPr>
            <w:r>
              <w:rPr>
                <w:spacing w:val="-2"/>
              </w:rPr>
              <w:t>税金</w:t>
            </w:r>
          </w:p>
        </w:tc>
        <w:tc>
          <w:tcPr>
            <w:tcW w:w="904" w:type="dxa"/>
            <w:vMerge w:val="restart"/>
            <w:tcBorders>
              <w:bottom w:val="nil"/>
            </w:tcBorders>
            <w:vAlign w:val="top"/>
          </w:tcPr>
          <w:p w14:paraId="076A88BF">
            <w:pPr>
              <w:spacing w:line="457" w:lineRule="auto"/>
              <w:rPr>
                <w:rFonts w:ascii="Arial"/>
                <w:sz w:val="21"/>
              </w:rPr>
            </w:pPr>
          </w:p>
          <w:p w14:paraId="13448331">
            <w:pPr>
              <w:pStyle w:val="6"/>
              <w:spacing w:before="68" w:line="229" w:lineRule="auto"/>
              <w:ind w:left="249" w:right="237"/>
            </w:pPr>
            <w:r>
              <w:rPr>
                <w:spacing w:val="-5"/>
              </w:rPr>
              <w:t>综合</w:t>
            </w:r>
            <w:r>
              <w:t xml:space="preserve"> </w:t>
            </w:r>
            <w:r>
              <w:rPr>
                <w:spacing w:val="-4"/>
              </w:rPr>
              <w:t>单价</w:t>
            </w:r>
          </w:p>
        </w:tc>
      </w:tr>
      <w:tr w14:paraId="472A6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641" w:type="dxa"/>
            <w:vMerge w:val="continue"/>
            <w:tcBorders>
              <w:top w:val="nil"/>
              <w:bottom w:val="nil"/>
            </w:tcBorders>
            <w:vAlign w:val="top"/>
          </w:tcPr>
          <w:p w14:paraId="2103D0DF">
            <w:pPr>
              <w:rPr>
                <w:rFonts w:ascii="Arial"/>
                <w:sz w:val="21"/>
              </w:rPr>
            </w:pPr>
          </w:p>
        </w:tc>
        <w:tc>
          <w:tcPr>
            <w:tcW w:w="1055" w:type="dxa"/>
            <w:vMerge w:val="continue"/>
            <w:tcBorders>
              <w:top w:val="nil"/>
            </w:tcBorders>
            <w:vAlign w:val="top"/>
          </w:tcPr>
          <w:p w14:paraId="27D22572">
            <w:pPr>
              <w:rPr>
                <w:rFonts w:ascii="Arial"/>
                <w:sz w:val="21"/>
              </w:rPr>
            </w:pPr>
          </w:p>
        </w:tc>
        <w:tc>
          <w:tcPr>
            <w:tcW w:w="1586" w:type="dxa"/>
            <w:vMerge w:val="continue"/>
            <w:tcBorders>
              <w:top w:val="nil"/>
            </w:tcBorders>
            <w:vAlign w:val="top"/>
          </w:tcPr>
          <w:p w14:paraId="053691E8">
            <w:pPr>
              <w:rPr>
                <w:rFonts w:ascii="Arial"/>
                <w:sz w:val="21"/>
              </w:rPr>
            </w:pPr>
          </w:p>
        </w:tc>
        <w:tc>
          <w:tcPr>
            <w:tcW w:w="905" w:type="dxa"/>
            <w:vMerge w:val="continue"/>
            <w:tcBorders>
              <w:top w:val="nil"/>
            </w:tcBorders>
            <w:vAlign w:val="top"/>
          </w:tcPr>
          <w:p w14:paraId="172BB440">
            <w:pPr>
              <w:rPr>
                <w:rFonts w:ascii="Arial"/>
                <w:sz w:val="21"/>
              </w:rPr>
            </w:pPr>
          </w:p>
        </w:tc>
        <w:tc>
          <w:tcPr>
            <w:tcW w:w="900" w:type="dxa"/>
            <w:vAlign w:val="top"/>
          </w:tcPr>
          <w:p w14:paraId="600313C0">
            <w:pPr>
              <w:spacing w:line="367" w:lineRule="auto"/>
              <w:rPr>
                <w:rFonts w:ascii="Arial"/>
                <w:sz w:val="21"/>
              </w:rPr>
            </w:pPr>
          </w:p>
          <w:p w14:paraId="72A1F8F6">
            <w:pPr>
              <w:pStyle w:val="6"/>
              <w:spacing w:before="69" w:line="221" w:lineRule="auto"/>
              <w:ind w:left="141"/>
            </w:pPr>
            <w:r>
              <w:rPr>
                <w:spacing w:val="-2"/>
              </w:rPr>
              <w:t>人工费</w:t>
            </w:r>
          </w:p>
        </w:tc>
        <w:tc>
          <w:tcPr>
            <w:tcW w:w="844" w:type="dxa"/>
            <w:vAlign w:val="top"/>
          </w:tcPr>
          <w:p w14:paraId="2EAB408F">
            <w:pPr>
              <w:spacing w:line="367" w:lineRule="auto"/>
              <w:rPr>
                <w:rFonts w:ascii="Arial"/>
                <w:sz w:val="21"/>
              </w:rPr>
            </w:pPr>
          </w:p>
          <w:p w14:paraId="1FCD963D">
            <w:pPr>
              <w:pStyle w:val="6"/>
              <w:spacing w:before="68" w:line="220" w:lineRule="auto"/>
              <w:ind w:left="110"/>
            </w:pPr>
            <w:r>
              <w:rPr>
                <w:spacing w:val="-2"/>
              </w:rPr>
              <w:t>材料费</w:t>
            </w:r>
          </w:p>
        </w:tc>
        <w:tc>
          <w:tcPr>
            <w:tcW w:w="830" w:type="dxa"/>
            <w:vAlign w:val="top"/>
          </w:tcPr>
          <w:p w14:paraId="680B2665">
            <w:pPr>
              <w:pStyle w:val="6"/>
              <w:spacing w:before="28" w:line="232" w:lineRule="auto"/>
              <w:ind w:left="210" w:right="200" w:firstLine="103"/>
              <w:jc w:val="right"/>
            </w:pPr>
            <w:r>
              <w:rPr>
                <w:spacing w:val="-7"/>
              </w:rPr>
              <w:t>机</w:t>
            </w:r>
            <w:r>
              <w:t xml:space="preserve">  </w:t>
            </w:r>
            <w:r>
              <w:rPr>
                <w:spacing w:val="28"/>
                <w:w w:val="133"/>
              </w:rPr>
              <w:t>械</w:t>
            </w:r>
            <w:r>
              <w:t xml:space="preserve">  </w:t>
            </w:r>
            <w:r>
              <w:rPr>
                <w:spacing w:val="-4"/>
              </w:rPr>
              <w:t>使用</w:t>
            </w:r>
            <w:r>
              <w:t xml:space="preserve"> 费</w:t>
            </w:r>
          </w:p>
        </w:tc>
        <w:tc>
          <w:tcPr>
            <w:tcW w:w="898" w:type="dxa"/>
            <w:vAlign w:val="top"/>
          </w:tcPr>
          <w:p w14:paraId="4713EE9D">
            <w:pPr>
              <w:pStyle w:val="6"/>
              <w:spacing w:before="303" w:line="230" w:lineRule="auto"/>
              <w:ind w:left="142" w:right="126"/>
            </w:pPr>
            <w:r>
              <w:rPr>
                <w:spacing w:val="-8"/>
              </w:rPr>
              <w:t>直</w:t>
            </w:r>
            <w:r>
              <w:rPr>
                <w:spacing w:val="4"/>
              </w:rPr>
              <w:t xml:space="preserve">  </w:t>
            </w:r>
            <w:r>
              <w:rPr>
                <w:spacing w:val="-8"/>
              </w:rPr>
              <w:t>接</w:t>
            </w:r>
            <w:r>
              <w:t xml:space="preserve"> </w:t>
            </w:r>
            <w:r>
              <w:rPr>
                <w:spacing w:val="-3"/>
              </w:rPr>
              <w:t>工程费</w:t>
            </w:r>
          </w:p>
        </w:tc>
        <w:tc>
          <w:tcPr>
            <w:tcW w:w="847" w:type="dxa"/>
            <w:vAlign w:val="top"/>
          </w:tcPr>
          <w:p w14:paraId="74D3AB96">
            <w:pPr>
              <w:spacing w:line="367" w:lineRule="auto"/>
              <w:rPr>
                <w:rFonts w:ascii="Arial"/>
                <w:sz w:val="21"/>
              </w:rPr>
            </w:pPr>
          </w:p>
          <w:p w14:paraId="09F4A374">
            <w:pPr>
              <w:pStyle w:val="6"/>
              <w:spacing w:before="69" w:line="221" w:lineRule="auto"/>
              <w:ind w:left="114"/>
            </w:pPr>
            <w:r>
              <w:rPr>
                <w:spacing w:val="-2"/>
              </w:rPr>
              <w:t>措施费</w:t>
            </w:r>
          </w:p>
        </w:tc>
        <w:tc>
          <w:tcPr>
            <w:tcW w:w="900" w:type="dxa"/>
            <w:vAlign w:val="top"/>
          </w:tcPr>
          <w:p w14:paraId="68820422">
            <w:pPr>
              <w:spacing w:line="367" w:lineRule="auto"/>
              <w:rPr>
                <w:rFonts w:ascii="Arial"/>
                <w:sz w:val="21"/>
              </w:rPr>
            </w:pPr>
          </w:p>
          <w:p w14:paraId="67D3647B">
            <w:pPr>
              <w:pStyle w:val="6"/>
              <w:spacing w:before="68" w:line="222" w:lineRule="auto"/>
              <w:ind w:left="247"/>
            </w:pPr>
            <w:r>
              <w:rPr>
                <w:spacing w:val="-2"/>
              </w:rPr>
              <w:t>合计</w:t>
            </w:r>
          </w:p>
        </w:tc>
        <w:tc>
          <w:tcPr>
            <w:tcW w:w="844" w:type="dxa"/>
            <w:vMerge w:val="continue"/>
            <w:tcBorders>
              <w:top w:val="nil"/>
            </w:tcBorders>
            <w:vAlign w:val="top"/>
          </w:tcPr>
          <w:p w14:paraId="41642876">
            <w:pPr>
              <w:rPr>
                <w:rFonts w:ascii="Arial"/>
                <w:sz w:val="21"/>
              </w:rPr>
            </w:pPr>
          </w:p>
        </w:tc>
        <w:tc>
          <w:tcPr>
            <w:tcW w:w="744" w:type="dxa"/>
            <w:vMerge w:val="continue"/>
            <w:tcBorders>
              <w:top w:val="nil"/>
            </w:tcBorders>
            <w:vAlign w:val="top"/>
          </w:tcPr>
          <w:p w14:paraId="7F7D2CEA">
            <w:pPr>
              <w:rPr>
                <w:rFonts w:ascii="Arial"/>
                <w:sz w:val="21"/>
              </w:rPr>
            </w:pPr>
          </w:p>
        </w:tc>
        <w:tc>
          <w:tcPr>
            <w:tcW w:w="795" w:type="dxa"/>
            <w:vMerge w:val="continue"/>
            <w:tcBorders>
              <w:top w:val="nil"/>
            </w:tcBorders>
            <w:vAlign w:val="top"/>
          </w:tcPr>
          <w:p w14:paraId="277A559D">
            <w:pPr>
              <w:rPr>
                <w:rFonts w:ascii="Arial"/>
                <w:sz w:val="21"/>
              </w:rPr>
            </w:pPr>
          </w:p>
        </w:tc>
        <w:tc>
          <w:tcPr>
            <w:tcW w:w="696" w:type="dxa"/>
            <w:vMerge w:val="continue"/>
            <w:tcBorders>
              <w:top w:val="nil"/>
            </w:tcBorders>
            <w:vAlign w:val="top"/>
          </w:tcPr>
          <w:p w14:paraId="194D9A58">
            <w:pPr>
              <w:rPr>
                <w:rFonts w:ascii="Arial"/>
                <w:sz w:val="21"/>
              </w:rPr>
            </w:pPr>
          </w:p>
        </w:tc>
        <w:tc>
          <w:tcPr>
            <w:tcW w:w="794" w:type="dxa"/>
            <w:vMerge w:val="continue"/>
            <w:tcBorders>
              <w:top w:val="nil"/>
            </w:tcBorders>
            <w:vAlign w:val="top"/>
          </w:tcPr>
          <w:p w14:paraId="706652F2">
            <w:pPr>
              <w:rPr>
                <w:rFonts w:ascii="Arial"/>
                <w:sz w:val="21"/>
              </w:rPr>
            </w:pPr>
          </w:p>
        </w:tc>
        <w:tc>
          <w:tcPr>
            <w:tcW w:w="904" w:type="dxa"/>
            <w:vMerge w:val="continue"/>
            <w:tcBorders>
              <w:top w:val="nil"/>
            </w:tcBorders>
            <w:vAlign w:val="top"/>
          </w:tcPr>
          <w:p w14:paraId="6E6B2A13">
            <w:pPr>
              <w:rPr>
                <w:rFonts w:ascii="Arial"/>
                <w:sz w:val="21"/>
              </w:rPr>
            </w:pPr>
          </w:p>
        </w:tc>
      </w:tr>
      <w:tr w14:paraId="5E1A7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641" w:type="dxa"/>
            <w:vMerge w:val="continue"/>
            <w:tcBorders>
              <w:top w:val="nil"/>
            </w:tcBorders>
            <w:vAlign w:val="top"/>
          </w:tcPr>
          <w:p w14:paraId="20ED4390">
            <w:pPr>
              <w:rPr>
                <w:rFonts w:ascii="Arial"/>
                <w:sz w:val="21"/>
              </w:rPr>
            </w:pPr>
          </w:p>
        </w:tc>
        <w:tc>
          <w:tcPr>
            <w:tcW w:w="1055" w:type="dxa"/>
            <w:vAlign w:val="top"/>
          </w:tcPr>
          <w:p w14:paraId="562DFD2F">
            <w:pPr>
              <w:spacing w:before="147" w:line="191" w:lineRule="auto"/>
              <w:ind w:left="40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w:t>
            </w:r>
          </w:p>
        </w:tc>
        <w:tc>
          <w:tcPr>
            <w:tcW w:w="1586" w:type="dxa"/>
            <w:vAlign w:val="top"/>
          </w:tcPr>
          <w:p w14:paraId="1413EBF5">
            <w:pPr>
              <w:spacing w:before="147" w:line="191" w:lineRule="auto"/>
              <w:ind w:left="67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(2)</w:t>
            </w:r>
          </w:p>
        </w:tc>
        <w:tc>
          <w:tcPr>
            <w:tcW w:w="905" w:type="dxa"/>
            <w:vAlign w:val="top"/>
          </w:tcPr>
          <w:p w14:paraId="5F802675">
            <w:pPr>
              <w:spacing w:before="147" w:line="191" w:lineRule="auto"/>
              <w:ind w:left="33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w:t>
            </w:r>
          </w:p>
        </w:tc>
        <w:tc>
          <w:tcPr>
            <w:tcW w:w="900" w:type="dxa"/>
            <w:vAlign w:val="top"/>
          </w:tcPr>
          <w:p w14:paraId="7249A821">
            <w:pPr>
              <w:spacing w:before="147" w:line="191"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(4)</w:t>
            </w:r>
          </w:p>
        </w:tc>
        <w:tc>
          <w:tcPr>
            <w:tcW w:w="844" w:type="dxa"/>
            <w:vAlign w:val="top"/>
          </w:tcPr>
          <w:p w14:paraId="7F1FD549">
            <w:pPr>
              <w:spacing w:before="147" w:line="191" w:lineRule="auto"/>
              <w:ind w:left="30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w:t>
            </w:r>
          </w:p>
        </w:tc>
        <w:tc>
          <w:tcPr>
            <w:tcW w:w="830" w:type="dxa"/>
            <w:vAlign w:val="top"/>
          </w:tcPr>
          <w:p w14:paraId="5416CBBE">
            <w:pPr>
              <w:spacing w:before="147" w:line="191" w:lineRule="auto"/>
              <w:ind w:left="29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w:t>
            </w:r>
          </w:p>
        </w:tc>
        <w:tc>
          <w:tcPr>
            <w:tcW w:w="898" w:type="dxa"/>
            <w:vAlign w:val="top"/>
          </w:tcPr>
          <w:p w14:paraId="6157E48F">
            <w:pPr>
              <w:spacing w:before="147" w:line="191" w:lineRule="auto"/>
              <w:ind w:left="33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(7)</w:t>
            </w:r>
          </w:p>
        </w:tc>
        <w:tc>
          <w:tcPr>
            <w:tcW w:w="847" w:type="dxa"/>
            <w:vAlign w:val="top"/>
          </w:tcPr>
          <w:p w14:paraId="24503A79">
            <w:pPr>
              <w:spacing w:before="147" w:line="191" w:lineRule="auto"/>
              <w:ind w:left="30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w:t>
            </w:r>
          </w:p>
        </w:tc>
        <w:tc>
          <w:tcPr>
            <w:tcW w:w="900" w:type="dxa"/>
            <w:vAlign w:val="top"/>
          </w:tcPr>
          <w:p w14:paraId="40A9A151">
            <w:pPr>
              <w:spacing w:before="147" w:line="191" w:lineRule="auto"/>
              <w:ind w:left="33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(9)</w:t>
            </w:r>
          </w:p>
        </w:tc>
        <w:tc>
          <w:tcPr>
            <w:tcW w:w="844" w:type="dxa"/>
            <w:vAlign w:val="top"/>
          </w:tcPr>
          <w:p w14:paraId="7EC79874">
            <w:pPr>
              <w:spacing w:before="147" w:line="191"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(10)</w:t>
            </w:r>
          </w:p>
        </w:tc>
        <w:tc>
          <w:tcPr>
            <w:tcW w:w="744" w:type="dxa"/>
            <w:vAlign w:val="top"/>
          </w:tcPr>
          <w:p w14:paraId="458F7137">
            <w:pPr>
              <w:spacing w:before="147" w:line="191" w:lineRule="auto"/>
              <w:ind w:left="2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(11)</w:t>
            </w:r>
          </w:p>
        </w:tc>
        <w:tc>
          <w:tcPr>
            <w:tcW w:w="795" w:type="dxa"/>
            <w:vAlign w:val="top"/>
          </w:tcPr>
          <w:p w14:paraId="651FD29F">
            <w:pPr>
              <w:spacing w:before="147" w:line="191"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(12)</w:t>
            </w:r>
          </w:p>
        </w:tc>
        <w:tc>
          <w:tcPr>
            <w:tcW w:w="696" w:type="dxa"/>
            <w:vAlign w:val="top"/>
          </w:tcPr>
          <w:p w14:paraId="7C439E44">
            <w:pPr>
              <w:spacing w:before="147" w:line="191"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(13)</w:t>
            </w:r>
          </w:p>
        </w:tc>
        <w:tc>
          <w:tcPr>
            <w:tcW w:w="794" w:type="dxa"/>
            <w:vAlign w:val="top"/>
          </w:tcPr>
          <w:p w14:paraId="07DA5D6A">
            <w:pPr>
              <w:spacing w:before="147" w:line="191" w:lineRule="auto"/>
              <w:ind w:left="22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(14)</w:t>
            </w:r>
          </w:p>
        </w:tc>
        <w:tc>
          <w:tcPr>
            <w:tcW w:w="904" w:type="dxa"/>
            <w:vAlign w:val="top"/>
          </w:tcPr>
          <w:p w14:paraId="32FB2249">
            <w:pPr>
              <w:spacing w:before="147" w:line="191" w:lineRule="auto"/>
              <w:ind w:left="28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(15)</w:t>
            </w:r>
          </w:p>
        </w:tc>
      </w:tr>
      <w:tr w14:paraId="1DCF2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41" w:type="dxa"/>
            <w:vAlign w:val="top"/>
          </w:tcPr>
          <w:p w14:paraId="785B09A3">
            <w:pPr>
              <w:rPr>
                <w:rFonts w:ascii="Arial"/>
                <w:sz w:val="21"/>
              </w:rPr>
            </w:pPr>
          </w:p>
        </w:tc>
        <w:tc>
          <w:tcPr>
            <w:tcW w:w="1055" w:type="dxa"/>
            <w:vAlign w:val="top"/>
          </w:tcPr>
          <w:p w14:paraId="46E7539D">
            <w:pPr>
              <w:spacing w:before="206" w:line="187"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10043</w:t>
            </w:r>
          </w:p>
        </w:tc>
        <w:tc>
          <w:tcPr>
            <w:tcW w:w="1586" w:type="dxa"/>
            <w:vAlign w:val="top"/>
          </w:tcPr>
          <w:p w14:paraId="020FF3DD">
            <w:pPr>
              <w:pStyle w:val="6"/>
              <w:spacing w:before="31" w:line="223" w:lineRule="auto"/>
              <w:ind w:left="484" w:right="137" w:hanging="369"/>
            </w:pPr>
            <w:r>
              <w:rPr>
                <w:spacing w:val="-8"/>
              </w:rPr>
              <w:t>土地翻耕</w:t>
            </w:r>
            <w:r>
              <w:rPr>
                <w:spacing w:val="9"/>
              </w:rPr>
              <w:t xml:space="preserve"> </w:t>
            </w:r>
            <w:r>
              <w:rPr>
                <w:spacing w:val="-8"/>
              </w:rPr>
              <w:t>一、</w:t>
            </w:r>
            <w:r>
              <w:t xml:space="preserve"> </w:t>
            </w:r>
            <w:r>
              <w:rPr>
                <w:spacing w:val="-2"/>
              </w:rPr>
              <w:t>二类土</w:t>
            </w:r>
          </w:p>
        </w:tc>
        <w:tc>
          <w:tcPr>
            <w:tcW w:w="905" w:type="dxa"/>
            <w:vAlign w:val="top"/>
          </w:tcPr>
          <w:p w14:paraId="65FFD6A6">
            <w:pPr>
              <w:pStyle w:val="6"/>
              <w:spacing w:before="168" w:line="221" w:lineRule="auto"/>
              <w:ind w:left="253"/>
            </w:pPr>
            <w:r>
              <w:rPr>
                <w:spacing w:val="-4"/>
              </w:rPr>
              <w:t>公顷</w:t>
            </w:r>
          </w:p>
        </w:tc>
        <w:tc>
          <w:tcPr>
            <w:tcW w:w="900" w:type="dxa"/>
            <w:vAlign w:val="top"/>
          </w:tcPr>
          <w:p w14:paraId="320CC431">
            <w:pPr>
              <w:spacing w:before="206" w:line="187" w:lineRule="auto"/>
              <w:ind w:left="12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1649.93</w:t>
            </w:r>
          </w:p>
        </w:tc>
        <w:tc>
          <w:tcPr>
            <w:tcW w:w="844" w:type="dxa"/>
            <w:vAlign w:val="top"/>
          </w:tcPr>
          <w:p w14:paraId="7A3B3702">
            <w:pPr>
              <w:rPr>
                <w:rFonts w:ascii="Arial"/>
                <w:sz w:val="21"/>
              </w:rPr>
            </w:pPr>
          </w:p>
        </w:tc>
        <w:tc>
          <w:tcPr>
            <w:tcW w:w="830" w:type="dxa"/>
            <w:vAlign w:val="top"/>
          </w:tcPr>
          <w:p w14:paraId="715C9D5A">
            <w:pPr>
              <w:spacing w:before="206" w:line="187" w:lineRule="auto"/>
              <w:ind w:left="13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836.47</w:t>
            </w:r>
          </w:p>
        </w:tc>
        <w:tc>
          <w:tcPr>
            <w:tcW w:w="898" w:type="dxa"/>
            <w:vAlign w:val="top"/>
          </w:tcPr>
          <w:p w14:paraId="3050BA8B">
            <w:pPr>
              <w:spacing w:before="206" w:line="187" w:lineRule="auto"/>
              <w:ind w:left="1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2486.40</w:t>
            </w:r>
          </w:p>
        </w:tc>
        <w:tc>
          <w:tcPr>
            <w:tcW w:w="847" w:type="dxa"/>
            <w:vAlign w:val="top"/>
          </w:tcPr>
          <w:p w14:paraId="73A71AE1">
            <w:pPr>
              <w:spacing w:before="206" w:line="187" w:lineRule="auto"/>
              <w:ind w:left="1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96.97</w:t>
            </w:r>
          </w:p>
        </w:tc>
        <w:tc>
          <w:tcPr>
            <w:tcW w:w="900" w:type="dxa"/>
            <w:vAlign w:val="top"/>
          </w:tcPr>
          <w:p w14:paraId="481D6A81">
            <w:pPr>
              <w:spacing w:before="206" w:line="187" w:lineRule="auto"/>
              <w:ind w:left="1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2583.37</w:t>
            </w:r>
          </w:p>
        </w:tc>
        <w:tc>
          <w:tcPr>
            <w:tcW w:w="844" w:type="dxa"/>
            <w:vAlign w:val="top"/>
          </w:tcPr>
          <w:p w14:paraId="2BCCDABA">
            <w:pPr>
              <w:spacing w:before="206" w:line="187" w:lineRule="auto"/>
              <w:ind w:left="1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129.17</w:t>
            </w:r>
          </w:p>
        </w:tc>
        <w:tc>
          <w:tcPr>
            <w:tcW w:w="744" w:type="dxa"/>
            <w:vAlign w:val="top"/>
          </w:tcPr>
          <w:p w14:paraId="2F63F7DD">
            <w:pPr>
              <w:spacing w:before="206" w:line="187" w:lineRule="auto"/>
              <w:ind w:left="14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81.38</w:t>
            </w:r>
          </w:p>
        </w:tc>
        <w:tc>
          <w:tcPr>
            <w:tcW w:w="795" w:type="dxa"/>
            <w:vAlign w:val="top"/>
          </w:tcPr>
          <w:p w14:paraId="7F890E82">
            <w:pPr>
              <w:spacing w:before="206" w:line="187" w:lineRule="auto"/>
              <w:ind w:left="11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269.28</w:t>
            </w:r>
          </w:p>
        </w:tc>
        <w:tc>
          <w:tcPr>
            <w:tcW w:w="696" w:type="dxa"/>
            <w:vAlign w:val="top"/>
          </w:tcPr>
          <w:p w14:paraId="79EB8C37">
            <w:pPr>
              <w:rPr>
                <w:rFonts w:ascii="Arial"/>
                <w:sz w:val="21"/>
              </w:rPr>
            </w:pPr>
          </w:p>
        </w:tc>
        <w:tc>
          <w:tcPr>
            <w:tcW w:w="794" w:type="dxa"/>
            <w:vAlign w:val="top"/>
          </w:tcPr>
          <w:p w14:paraId="162744DD">
            <w:pPr>
              <w:spacing w:before="206" w:line="187" w:lineRule="auto"/>
              <w:ind w:left="11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275.69</w:t>
            </w:r>
          </w:p>
        </w:tc>
        <w:tc>
          <w:tcPr>
            <w:tcW w:w="904" w:type="dxa"/>
            <w:vAlign w:val="top"/>
          </w:tcPr>
          <w:p w14:paraId="0A786F8D">
            <w:pPr>
              <w:spacing w:before="206" w:line="187" w:lineRule="auto"/>
              <w:ind w:left="1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3338.88</w:t>
            </w:r>
          </w:p>
        </w:tc>
      </w:tr>
      <w:tr w14:paraId="09CA5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41" w:type="dxa"/>
            <w:vAlign w:val="top"/>
          </w:tcPr>
          <w:p w14:paraId="64B196E8">
            <w:pPr>
              <w:rPr>
                <w:rFonts w:ascii="Arial"/>
                <w:sz w:val="21"/>
              </w:rPr>
            </w:pPr>
          </w:p>
        </w:tc>
        <w:tc>
          <w:tcPr>
            <w:tcW w:w="1055" w:type="dxa"/>
            <w:vAlign w:val="top"/>
          </w:tcPr>
          <w:p w14:paraId="5E7E1DD4">
            <w:pPr>
              <w:pStyle w:val="6"/>
              <w:spacing w:before="168" w:line="221" w:lineRule="auto"/>
              <w:ind w:left="142"/>
            </w:pPr>
            <w:r>
              <w:rPr>
                <w:rFonts w:ascii="Times New Roman" w:hAnsi="Times New Roman" w:eastAsia="Times New Roman" w:cs="Times New Roman"/>
                <w:spacing w:val="-2"/>
              </w:rPr>
              <w:t>80001</w:t>
            </w:r>
            <w:r>
              <w:rPr>
                <w:rFonts w:ascii="Times New Roman" w:hAnsi="Times New Roman" w:eastAsia="Times New Roman" w:cs="Times New Roman"/>
                <w:spacing w:val="8"/>
              </w:rPr>
              <w:t xml:space="preserve"> </w:t>
            </w:r>
            <w:r>
              <w:rPr>
                <w:spacing w:val="-2"/>
              </w:rPr>
              <w:t>换</w:t>
            </w:r>
          </w:p>
        </w:tc>
        <w:tc>
          <w:tcPr>
            <w:tcW w:w="1586" w:type="dxa"/>
            <w:vAlign w:val="top"/>
          </w:tcPr>
          <w:p w14:paraId="49C76E2D">
            <w:pPr>
              <w:pStyle w:val="6"/>
              <w:spacing w:before="168" w:line="221" w:lineRule="auto"/>
              <w:ind w:left="375"/>
            </w:pPr>
            <w:r>
              <w:rPr>
                <w:spacing w:val="-1"/>
              </w:rPr>
              <w:t>场地平整</w:t>
            </w:r>
          </w:p>
        </w:tc>
        <w:tc>
          <w:tcPr>
            <w:tcW w:w="905" w:type="dxa"/>
            <w:vAlign w:val="top"/>
          </w:tcPr>
          <w:p w14:paraId="29629F3A">
            <w:pPr>
              <w:spacing w:before="207" w:line="187" w:lineRule="auto"/>
              <w:ind w:left="12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1000m2</w:t>
            </w:r>
          </w:p>
        </w:tc>
        <w:tc>
          <w:tcPr>
            <w:tcW w:w="900" w:type="dxa"/>
            <w:vAlign w:val="top"/>
          </w:tcPr>
          <w:p w14:paraId="62A27AC2">
            <w:pPr>
              <w:spacing w:before="207"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498.96</w:t>
            </w:r>
          </w:p>
        </w:tc>
        <w:tc>
          <w:tcPr>
            <w:tcW w:w="844" w:type="dxa"/>
            <w:vAlign w:val="top"/>
          </w:tcPr>
          <w:p w14:paraId="68F1DCA4">
            <w:pPr>
              <w:rPr>
                <w:rFonts w:ascii="Arial"/>
                <w:sz w:val="21"/>
              </w:rPr>
            </w:pPr>
          </w:p>
        </w:tc>
        <w:tc>
          <w:tcPr>
            <w:tcW w:w="830" w:type="dxa"/>
            <w:vAlign w:val="top"/>
          </w:tcPr>
          <w:p w14:paraId="15D3DFB1">
            <w:pPr>
              <w:spacing w:before="207" w:line="187" w:lineRule="auto"/>
              <w:ind w:left="1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715.74</w:t>
            </w:r>
          </w:p>
        </w:tc>
        <w:tc>
          <w:tcPr>
            <w:tcW w:w="898" w:type="dxa"/>
            <w:vAlign w:val="top"/>
          </w:tcPr>
          <w:p w14:paraId="0AAD4562">
            <w:pPr>
              <w:spacing w:before="207" w:line="187" w:lineRule="auto"/>
              <w:ind w:left="13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1214.70</w:t>
            </w:r>
          </w:p>
        </w:tc>
        <w:tc>
          <w:tcPr>
            <w:tcW w:w="847" w:type="dxa"/>
            <w:vAlign w:val="top"/>
          </w:tcPr>
          <w:p w14:paraId="4733D7A2">
            <w:pPr>
              <w:spacing w:before="207" w:line="187" w:lineRule="auto"/>
              <w:ind w:left="18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47.37</w:t>
            </w:r>
          </w:p>
        </w:tc>
        <w:tc>
          <w:tcPr>
            <w:tcW w:w="900" w:type="dxa"/>
            <w:vAlign w:val="top"/>
          </w:tcPr>
          <w:p w14:paraId="4E9BC457">
            <w:pPr>
              <w:spacing w:before="207" w:line="187" w:lineRule="auto"/>
              <w:ind w:left="13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1262.07</w:t>
            </w:r>
          </w:p>
        </w:tc>
        <w:tc>
          <w:tcPr>
            <w:tcW w:w="844" w:type="dxa"/>
            <w:vAlign w:val="top"/>
          </w:tcPr>
          <w:p w14:paraId="20117EF1">
            <w:pPr>
              <w:spacing w:before="207" w:line="187" w:lineRule="auto"/>
              <w:ind w:left="19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63.10</w:t>
            </w:r>
          </w:p>
        </w:tc>
        <w:tc>
          <w:tcPr>
            <w:tcW w:w="744" w:type="dxa"/>
            <w:vAlign w:val="top"/>
          </w:tcPr>
          <w:p w14:paraId="5F2B6D97">
            <w:pPr>
              <w:spacing w:before="207" w:line="187" w:lineRule="auto"/>
              <w:ind w:left="1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39.76</w:t>
            </w:r>
          </w:p>
        </w:tc>
        <w:tc>
          <w:tcPr>
            <w:tcW w:w="795" w:type="dxa"/>
            <w:vAlign w:val="top"/>
          </w:tcPr>
          <w:p w14:paraId="0F739A41">
            <w:pPr>
              <w:spacing w:before="207" w:line="187" w:lineRule="auto"/>
              <w:ind w:left="11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201.96</w:t>
            </w:r>
          </w:p>
        </w:tc>
        <w:tc>
          <w:tcPr>
            <w:tcW w:w="696" w:type="dxa"/>
            <w:vAlign w:val="top"/>
          </w:tcPr>
          <w:p w14:paraId="681B5869">
            <w:pPr>
              <w:rPr>
                <w:rFonts w:ascii="Arial"/>
                <w:sz w:val="21"/>
              </w:rPr>
            </w:pPr>
          </w:p>
        </w:tc>
        <w:tc>
          <w:tcPr>
            <w:tcW w:w="794" w:type="dxa"/>
            <w:vAlign w:val="top"/>
          </w:tcPr>
          <w:p w14:paraId="5AEDF069">
            <w:pPr>
              <w:spacing w:before="207" w:line="187" w:lineRule="auto"/>
              <w:ind w:left="13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141.02</w:t>
            </w:r>
          </w:p>
        </w:tc>
        <w:tc>
          <w:tcPr>
            <w:tcW w:w="904" w:type="dxa"/>
            <w:vAlign w:val="top"/>
          </w:tcPr>
          <w:p w14:paraId="4A307C76">
            <w:pPr>
              <w:spacing w:before="207" w:line="187" w:lineRule="auto"/>
              <w:ind w:left="13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1707.91</w:t>
            </w:r>
          </w:p>
        </w:tc>
      </w:tr>
      <w:tr w14:paraId="46B50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641" w:type="dxa"/>
            <w:vAlign w:val="top"/>
          </w:tcPr>
          <w:p w14:paraId="2C96E11D">
            <w:pPr>
              <w:rPr>
                <w:rFonts w:ascii="Arial"/>
                <w:sz w:val="21"/>
              </w:rPr>
            </w:pPr>
          </w:p>
        </w:tc>
        <w:tc>
          <w:tcPr>
            <w:tcW w:w="1055" w:type="dxa"/>
            <w:vAlign w:val="top"/>
          </w:tcPr>
          <w:p w14:paraId="3FF4729F">
            <w:pPr>
              <w:pStyle w:val="6"/>
              <w:spacing w:before="306" w:line="221" w:lineRule="auto"/>
              <w:ind w:left="138"/>
            </w:pPr>
            <w:r>
              <w:rPr>
                <w:rFonts w:ascii="Times New Roman" w:hAnsi="Times New Roman" w:eastAsia="Times New Roman" w:cs="Times New Roman"/>
                <w:spacing w:val="-1"/>
              </w:rPr>
              <w:t>90002</w:t>
            </w:r>
            <w:r>
              <w:rPr>
                <w:rFonts w:ascii="Times New Roman" w:hAnsi="Times New Roman" w:eastAsia="Times New Roman" w:cs="Times New Roman"/>
                <w:spacing w:val="7"/>
              </w:rPr>
              <w:t xml:space="preserve"> </w:t>
            </w:r>
            <w:r>
              <w:rPr>
                <w:spacing w:val="-1"/>
              </w:rPr>
              <w:t>换</w:t>
            </w:r>
          </w:p>
        </w:tc>
        <w:tc>
          <w:tcPr>
            <w:tcW w:w="1586" w:type="dxa"/>
            <w:vAlign w:val="top"/>
          </w:tcPr>
          <w:p w14:paraId="2EC8792F">
            <w:pPr>
              <w:pStyle w:val="6"/>
              <w:spacing w:before="30" w:line="229" w:lineRule="auto"/>
              <w:ind w:left="186" w:right="159" w:hanging="18"/>
              <w:jc w:val="both"/>
            </w:pPr>
            <w:r>
              <w:rPr>
                <w:spacing w:val="-2"/>
              </w:rPr>
              <w:t>栽植乔木刺槐</w:t>
            </w:r>
            <w:r>
              <w:rPr>
                <w:spacing w:val="4"/>
              </w:rPr>
              <w:t xml:space="preserve"> </w:t>
            </w:r>
            <w:r>
              <w:rPr>
                <w:rFonts w:ascii="Times New Roman" w:hAnsi="Times New Roman" w:eastAsia="Times New Roman" w:cs="Times New Roman"/>
                <w:spacing w:val="-2"/>
              </w:rPr>
              <w:t>(</w:t>
            </w:r>
            <w:r>
              <w:rPr>
                <w:spacing w:val="-2"/>
              </w:rPr>
              <w:t>带土球</w:t>
            </w:r>
            <w:r>
              <w:rPr>
                <w:spacing w:val="-43"/>
              </w:rPr>
              <w:t xml:space="preserve"> </w:t>
            </w:r>
            <w:r>
              <w:rPr>
                <w:rFonts w:ascii="Times New Roman" w:hAnsi="Times New Roman" w:eastAsia="Times New Roman" w:cs="Times New Roman"/>
                <w:spacing w:val="-2"/>
              </w:rPr>
              <w:t>30cm</w:t>
            </w:r>
            <w:r>
              <w:rPr>
                <w:rFonts w:ascii="Times New Roman" w:hAnsi="Times New Roman" w:eastAsia="Times New Roman" w:cs="Times New Roman"/>
              </w:rPr>
              <w:t xml:space="preserve"> </w:t>
            </w:r>
            <w:r>
              <w:rPr>
                <w:spacing w:val="-2"/>
              </w:rPr>
              <w:t>以内</w:t>
            </w:r>
            <w:r>
              <w:rPr>
                <w:rFonts w:ascii="Times New Roman" w:hAnsi="Times New Roman" w:eastAsia="Times New Roman" w:cs="Times New Roman"/>
                <w:spacing w:val="-2"/>
              </w:rPr>
              <w:t>)~</w:t>
            </w:r>
            <w:r>
              <w:rPr>
                <w:spacing w:val="-2"/>
              </w:rPr>
              <w:t>Ⅲ类土</w:t>
            </w:r>
          </w:p>
        </w:tc>
        <w:tc>
          <w:tcPr>
            <w:tcW w:w="905" w:type="dxa"/>
            <w:vAlign w:val="top"/>
          </w:tcPr>
          <w:p w14:paraId="4B2BEDFB">
            <w:pPr>
              <w:pStyle w:val="6"/>
              <w:spacing w:before="305" w:line="221" w:lineRule="auto"/>
              <w:ind w:left="184"/>
            </w:pPr>
            <w:r>
              <w:rPr>
                <w:rFonts w:ascii="Times New Roman" w:hAnsi="Times New Roman" w:eastAsia="Times New Roman" w:cs="Times New Roman"/>
                <w:spacing w:val="-6"/>
              </w:rPr>
              <w:t>100</w:t>
            </w:r>
            <w:r>
              <w:rPr>
                <w:rFonts w:ascii="Times New Roman" w:hAnsi="Times New Roman" w:eastAsia="Times New Roman" w:cs="Times New Roman"/>
                <w:spacing w:val="8"/>
              </w:rPr>
              <w:t xml:space="preserve"> </w:t>
            </w:r>
            <w:r>
              <w:rPr>
                <w:spacing w:val="-6"/>
              </w:rPr>
              <w:t>株</w:t>
            </w:r>
          </w:p>
        </w:tc>
        <w:tc>
          <w:tcPr>
            <w:tcW w:w="900" w:type="dxa"/>
            <w:vAlign w:val="top"/>
          </w:tcPr>
          <w:p w14:paraId="5C57815B">
            <w:pPr>
              <w:spacing w:line="282" w:lineRule="auto"/>
              <w:rPr>
                <w:rFonts w:ascii="Arial"/>
                <w:sz w:val="21"/>
              </w:rPr>
            </w:pPr>
          </w:p>
          <w:p w14:paraId="7087BA64">
            <w:pPr>
              <w:spacing w:before="61"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421.09</w:t>
            </w:r>
          </w:p>
        </w:tc>
        <w:tc>
          <w:tcPr>
            <w:tcW w:w="844" w:type="dxa"/>
            <w:vAlign w:val="top"/>
          </w:tcPr>
          <w:p w14:paraId="52D9D2BF">
            <w:pPr>
              <w:spacing w:line="282" w:lineRule="auto"/>
              <w:rPr>
                <w:rFonts w:ascii="Arial"/>
                <w:sz w:val="21"/>
              </w:rPr>
            </w:pPr>
          </w:p>
          <w:p w14:paraId="11EE76C2">
            <w:pPr>
              <w:spacing w:before="61" w:line="187" w:lineRule="auto"/>
              <w:ind w:left="1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224.32</w:t>
            </w:r>
          </w:p>
        </w:tc>
        <w:tc>
          <w:tcPr>
            <w:tcW w:w="830" w:type="dxa"/>
            <w:vAlign w:val="top"/>
          </w:tcPr>
          <w:p w14:paraId="20644F69">
            <w:pPr>
              <w:rPr>
                <w:rFonts w:ascii="Arial"/>
                <w:sz w:val="21"/>
              </w:rPr>
            </w:pPr>
          </w:p>
        </w:tc>
        <w:tc>
          <w:tcPr>
            <w:tcW w:w="898" w:type="dxa"/>
            <w:vAlign w:val="top"/>
          </w:tcPr>
          <w:p w14:paraId="39E5FF2C">
            <w:pPr>
              <w:spacing w:line="282" w:lineRule="auto"/>
              <w:rPr>
                <w:rFonts w:ascii="Arial"/>
                <w:sz w:val="21"/>
              </w:rPr>
            </w:pPr>
          </w:p>
          <w:p w14:paraId="27A63DBC">
            <w:pPr>
              <w:spacing w:before="61"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645.41</w:t>
            </w:r>
          </w:p>
        </w:tc>
        <w:tc>
          <w:tcPr>
            <w:tcW w:w="847" w:type="dxa"/>
            <w:vAlign w:val="top"/>
          </w:tcPr>
          <w:p w14:paraId="16F540E5">
            <w:pPr>
              <w:spacing w:line="282" w:lineRule="auto"/>
              <w:rPr>
                <w:rFonts w:ascii="Arial"/>
                <w:sz w:val="21"/>
              </w:rPr>
            </w:pPr>
          </w:p>
          <w:p w14:paraId="3D803836">
            <w:pPr>
              <w:spacing w:before="61" w:line="187" w:lineRule="auto"/>
              <w:ind w:left="1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25.17</w:t>
            </w:r>
          </w:p>
        </w:tc>
        <w:tc>
          <w:tcPr>
            <w:tcW w:w="900" w:type="dxa"/>
            <w:vAlign w:val="top"/>
          </w:tcPr>
          <w:p w14:paraId="51FEEFDC">
            <w:pPr>
              <w:spacing w:line="282" w:lineRule="auto"/>
              <w:rPr>
                <w:rFonts w:ascii="Arial"/>
                <w:sz w:val="21"/>
              </w:rPr>
            </w:pPr>
          </w:p>
          <w:p w14:paraId="464C5D00">
            <w:pPr>
              <w:spacing w:before="61"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670.58</w:t>
            </w:r>
          </w:p>
        </w:tc>
        <w:tc>
          <w:tcPr>
            <w:tcW w:w="844" w:type="dxa"/>
            <w:vAlign w:val="top"/>
          </w:tcPr>
          <w:p w14:paraId="7ABF904D">
            <w:pPr>
              <w:spacing w:line="282" w:lineRule="auto"/>
              <w:rPr>
                <w:rFonts w:ascii="Arial"/>
                <w:sz w:val="21"/>
              </w:rPr>
            </w:pPr>
          </w:p>
          <w:p w14:paraId="533A2808">
            <w:pPr>
              <w:spacing w:before="61"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33.53</w:t>
            </w:r>
          </w:p>
        </w:tc>
        <w:tc>
          <w:tcPr>
            <w:tcW w:w="744" w:type="dxa"/>
            <w:vAlign w:val="top"/>
          </w:tcPr>
          <w:p w14:paraId="4A35E2B4">
            <w:pPr>
              <w:spacing w:line="282" w:lineRule="auto"/>
              <w:rPr>
                <w:rFonts w:ascii="Arial"/>
                <w:sz w:val="21"/>
              </w:rPr>
            </w:pPr>
          </w:p>
          <w:p w14:paraId="2ECE139B">
            <w:pPr>
              <w:spacing w:before="61" w:line="187" w:lineRule="auto"/>
              <w:ind w:left="1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21.12</w:t>
            </w:r>
          </w:p>
        </w:tc>
        <w:tc>
          <w:tcPr>
            <w:tcW w:w="795" w:type="dxa"/>
            <w:vAlign w:val="top"/>
          </w:tcPr>
          <w:p w14:paraId="6B8AA8AA">
            <w:pPr>
              <w:rPr>
                <w:rFonts w:ascii="Arial"/>
                <w:sz w:val="21"/>
              </w:rPr>
            </w:pPr>
          </w:p>
        </w:tc>
        <w:tc>
          <w:tcPr>
            <w:tcW w:w="696" w:type="dxa"/>
            <w:vAlign w:val="top"/>
          </w:tcPr>
          <w:p w14:paraId="6004501E">
            <w:pPr>
              <w:rPr>
                <w:rFonts w:ascii="Arial"/>
                <w:sz w:val="21"/>
              </w:rPr>
            </w:pPr>
          </w:p>
        </w:tc>
        <w:tc>
          <w:tcPr>
            <w:tcW w:w="794" w:type="dxa"/>
            <w:vAlign w:val="top"/>
          </w:tcPr>
          <w:p w14:paraId="45802738">
            <w:pPr>
              <w:spacing w:line="282" w:lineRule="auto"/>
              <w:rPr>
                <w:rFonts w:ascii="Arial"/>
                <w:sz w:val="21"/>
              </w:rPr>
            </w:pPr>
          </w:p>
          <w:p w14:paraId="25C31353">
            <w:pPr>
              <w:spacing w:before="61"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65.27</w:t>
            </w:r>
          </w:p>
        </w:tc>
        <w:tc>
          <w:tcPr>
            <w:tcW w:w="904" w:type="dxa"/>
            <w:vAlign w:val="top"/>
          </w:tcPr>
          <w:p w14:paraId="7033901A">
            <w:pPr>
              <w:spacing w:line="282" w:lineRule="auto"/>
              <w:rPr>
                <w:rFonts w:ascii="Arial"/>
                <w:sz w:val="21"/>
              </w:rPr>
            </w:pPr>
          </w:p>
          <w:p w14:paraId="67BF90B7">
            <w:pPr>
              <w:spacing w:before="61"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790.50</w:t>
            </w:r>
          </w:p>
        </w:tc>
      </w:tr>
      <w:tr w14:paraId="5B3D6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41" w:type="dxa"/>
            <w:vAlign w:val="top"/>
          </w:tcPr>
          <w:p w14:paraId="59189521">
            <w:pPr>
              <w:rPr>
                <w:rFonts w:ascii="Arial"/>
                <w:sz w:val="21"/>
              </w:rPr>
            </w:pPr>
          </w:p>
        </w:tc>
        <w:tc>
          <w:tcPr>
            <w:tcW w:w="1055" w:type="dxa"/>
            <w:vAlign w:val="top"/>
          </w:tcPr>
          <w:p w14:paraId="6568D223">
            <w:pPr>
              <w:pStyle w:val="6"/>
              <w:spacing w:before="170" w:line="221" w:lineRule="auto"/>
              <w:ind w:left="138"/>
            </w:pPr>
            <w:r>
              <w:rPr>
                <w:rFonts w:ascii="Times New Roman" w:hAnsi="Times New Roman" w:eastAsia="Times New Roman" w:cs="Times New Roman"/>
                <w:spacing w:val="-1"/>
              </w:rPr>
              <w:t>90018</w:t>
            </w:r>
            <w:r>
              <w:rPr>
                <w:rFonts w:ascii="Times New Roman" w:hAnsi="Times New Roman" w:eastAsia="Times New Roman" w:cs="Times New Roman"/>
                <w:spacing w:val="7"/>
              </w:rPr>
              <w:t xml:space="preserve"> </w:t>
            </w:r>
            <w:r>
              <w:rPr>
                <w:spacing w:val="-1"/>
              </w:rPr>
              <w:t>换</w:t>
            </w:r>
          </w:p>
        </w:tc>
        <w:tc>
          <w:tcPr>
            <w:tcW w:w="1586" w:type="dxa"/>
            <w:vAlign w:val="top"/>
          </w:tcPr>
          <w:p w14:paraId="53E0F3C0">
            <w:pPr>
              <w:pStyle w:val="6"/>
              <w:spacing w:before="33" w:line="221" w:lineRule="auto"/>
              <w:ind w:left="168"/>
            </w:pPr>
            <w:r>
              <w:rPr>
                <w:spacing w:val="-1"/>
              </w:rPr>
              <w:t>栽植三叶地锦</w:t>
            </w:r>
          </w:p>
          <w:p w14:paraId="5D886A8B">
            <w:pPr>
              <w:pStyle w:val="6"/>
              <w:spacing w:before="22" w:line="186" w:lineRule="auto"/>
              <w:ind w:left="538"/>
            </w:pPr>
            <w:r>
              <w:pict>
                <v:shape id="_x0000_s1041" o:spid="_x0000_s1041" o:spt="202" type="#_x0000_t202" style="position:absolute;left:0pt;margin-left:19.9pt;margin-top:5.65pt;height:7.8pt;width:7.65pt;z-index:251749376;mso-width-relative:page;mso-height-relative:page;" filled="f" stroked="f" coordsize="21600,21600">
                  <v:path/>
                  <v:fill on="f" focussize="0,0"/>
                  <v:stroke on="f"/>
                  <v:imagedata o:title=""/>
                  <o:lock v:ext="edit" aspectratio="f"/>
                  <v:textbox inset="0mm,0mm,0mm,0mm">
                    <w:txbxContent>
                      <w:p w14:paraId="4B9D623B">
                        <w:pPr>
                          <w:spacing w:before="20" w:line="115" w:lineRule="exact"/>
                          <w:ind w:left="20"/>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w:t>
                        </w:r>
                      </w:p>
                    </w:txbxContent>
                  </v:textbox>
                </v:shape>
              </w:pict>
            </w:r>
            <w:r>
              <w:rPr>
                <w:spacing w:val="-3"/>
              </w:rPr>
              <w:t>Ⅲ类土</w:t>
            </w:r>
          </w:p>
        </w:tc>
        <w:tc>
          <w:tcPr>
            <w:tcW w:w="905" w:type="dxa"/>
            <w:vAlign w:val="top"/>
          </w:tcPr>
          <w:p w14:paraId="32D62276">
            <w:pPr>
              <w:pStyle w:val="6"/>
              <w:spacing w:before="169" w:line="221" w:lineRule="auto"/>
              <w:ind w:left="184"/>
            </w:pPr>
            <w:r>
              <w:rPr>
                <w:rFonts w:ascii="Times New Roman" w:hAnsi="Times New Roman" w:eastAsia="Times New Roman" w:cs="Times New Roman"/>
                <w:spacing w:val="-6"/>
              </w:rPr>
              <w:t>100</w:t>
            </w:r>
            <w:r>
              <w:rPr>
                <w:rFonts w:ascii="Times New Roman" w:hAnsi="Times New Roman" w:eastAsia="Times New Roman" w:cs="Times New Roman"/>
                <w:spacing w:val="8"/>
              </w:rPr>
              <w:t xml:space="preserve"> </w:t>
            </w:r>
            <w:r>
              <w:rPr>
                <w:spacing w:val="-6"/>
              </w:rPr>
              <w:t>株</w:t>
            </w:r>
          </w:p>
        </w:tc>
        <w:tc>
          <w:tcPr>
            <w:tcW w:w="900" w:type="dxa"/>
            <w:vAlign w:val="top"/>
          </w:tcPr>
          <w:p w14:paraId="696964B7">
            <w:pPr>
              <w:spacing w:before="208" w:line="187" w:lineRule="auto"/>
              <w:ind w:left="18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101.78</w:t>
            </w:r>
          </w:p>
        </w:tc>
        <w:tc>
          <w:tcPr>
            <w:tcW w:w="844" w:type="dxa"/>
            <w:vAlign w:val="top"/>
          </w:tcPr>
          <w:p w14:paraId="29C324CA">
            <w:pPr>
              <w:spacing w:before="208" w:line="187" w:lineRule="auto"/>
              <w:ind w:left="1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33.48</w:t>
            </w:r>
          </w:p>
        </w:tc>
        <w:tc>
          <w:tcPr>
            <w:tcW w:w="830" w:type="dxa"/>
            <w:vAlign w:val="top"/>
          </w:tcPr>
          <w:p w14:paraId="5E1E546F">
            <w:pPr>
              <w:rPr>
                <w:rFonts w:ascii="Arial"/>
                <w:sz w:val="21"/>
              </w:rPr>
            </w:pPr>
          </w:p>
        </w:tc>
        <w:tc>
          <w:tcPr>
            <w:tcW w:w="898" w:type="dxa"/>
            <w:vAlign w:val="top"/>
          </w:tcPr>
          <w:p w14:paraId="5E2F313C">
            <w:pPr>
              <w:spacing w:before="208"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135.26</w:t>
            </w:r>
          </w:p>
        </w:tc>
        <w:tc>
          <w:tcPr>
            <w:tcW w:w="847" w:type="dxa"/>
            <w:vAlign w:val="top"/>
          </w:tcPr>
          <w:p w14:paraId="671DEA47">
            <w:pPr>
              <w:spacing w:before="208" w:line="187" w:lineRule="auto"/>
              <w:ind w:left="24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5.28</w:t>
            </w:r>
          </w:p>
        </w:tc>
        <w:tc>
          <w:tcPr>
            <w:tcW w:w="900" w:type="dxa"/>
            <w:vAlign w:val="top"/>
          </w:tcPr>
          <w:p w14:paraId="5ACEE8BE">
            <w:pPr>
              <w:spacing w:before="208" w:line="187"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140.54</w:t>
            </w:r>
          </w:p>
        </w:tc>
        <w:tc>
          <w:tcPr>
            <w:tcW w:w="844" w:type="dxa"/>
            <w:vAlign w:val="top"/>
          </w:tcPr>
          <w:p w14:paraId="26DCCACF">
            <w:pPr>
              <w:spacing w:before="208" w:line="187" w:lineRule="auto"/>
              <w:ind w:left="24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7.03</w:t>
            </w:r>
          </w:p>
        </w:tc>
        <w:tc>
          <w:tcPr>
            <w:tcW w:w="744" w:type="dxa"/>
            <w:vAlign w:val="top"/>
          </w:tcPr>
          <w:p w14:paraId="7B6FF4B0">
            <w:pPr>
              <w:spacing w:before="208" w:line="187" w:lineRule="auto"/>
              <w:ind w:left="1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4.43</w:t>
            </w:r>
          </w:p>
        </w:tc>
        <w:tc>
          <w:tcPr>
            <w:tcW w:w="795" w:type="dxa"/>
            <w:vAlign w:val="top"/>
          </w:tcPr>
          <w:p w14:paraId="5DB02521">
            <w:pPr>
              <w:rPr>
                <w:rFonts w:ascii="Arial"/>
                <w:sz w:val="21"/>
              </w:rPr>
            </w:pPr>
          </w:p>
        </w:tc>
        <w:tc>
          <w:tcPr>
            <w:tcW w:w="696" w:type="dxa"/>
            <w:vAlign w:val="top"/>
          </w:tcPr>
          <w:p w14:paraId="7B5FE2CD">
            <w:pPr>
              <w:rPr>
                <w:rFonts w:ascii="Arial"/>
                <w:sz w:val="21"/>
              </w:rPr>
            </w:pPr>
          </w:p>
        </w:tc>
        <w:tc>
          <w:tcPr>
            <w:tcW w:w="794" w:type="dxa"/>
            <w:vAlign w:val="top"/>
          </w:tcPr>
          <w:p w14:paraId="6D94B7E4">
            <w:pPr>
              <w:spacing w:before="208" w:line="187" w:lineRule="auto"/>
              <w:ind w:left="184"/>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13.68</w:t>
            </w:r>
          </w:p>
        </w:tc>
        <w:tc>
          <w:tcPr>
            <w:tcW w:w="904" w:type="dxa"/>
            <w:vAlign w:val="top"/>
          </w:tcPr>
          <w:p w14:paraId="7652D21F">
            <w:pPr>
              <w:spacing w:before="208" w:line="187" w:lineRule="auto"/>
              <w:ind w:left="18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165.67</w:t>
            </w:r>
          </w:p>
        </w:tc>
      </w:tr>
      <w:tr w14:paraId="4FECC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41" w:type="dxa"/>
            <w:vAlign w:val="top"/>
          </w:tcPr>
          <w:p w14:paraId="285D0397">
            <w:pPr>
              <w:rPr>
                <w:rFonts w:ascii="Arial"/>
                <w:sz w:val="21"/>
              </w:rPr>
            </w:pPr>
          </w:p>
        </w:tc>
        <w:tc>
          <w:tcPr>
            <w:tcW w:w="1055" w:type="dxa"/>
            <w:vAlign w:val="top"/>
          </w:tcPr>
          <w:p w14:paraId="3DFA4835">
            <w:pPr>
              <w:pStyle w:val="6"/>
              <w:spacing w:before="33" w:line="222" w:lineRule="auto"/>
              <w:ind w:left="114" w:right="13" w:firstLine="67"/>
            </w:pPr>
            <w:r>
              <w:rPr>
                <w:spacing w:val="-2"/>
              </w:rPr>
              <w:t>参</w:t>
            </w:r>
            <w:r>
              <w:rPr>
                <w:rFonts w:ascii="Times New Roman" w:hAnsi="Times New Roman" w:eastAsia="Times New Roman" w:cs="Times New Roman"/>
                <w:spacing w:val="-2"/>
              </w:rPr>
              <w:t>(</w:t>
            </w:r>
            <w:r>
              <w:rPr>
                <w:spacing w:val="-2"/>
              </w:rPr>
              <w:t>辽农</w:t>
            </w:r>
            <w:r>
              <w:t xml:space="preserve">  </w:t>
            </w:r>
            <w:r>
              <w:rPr>
                <w:spacing w:val="-5"/>
              </w:rPr>
              <w:t>发</w:t>
            </w:r>
            <w:r>
              <w:rPr>
                <w:spacing w:val="-60"/>
              </w:rPr>
              <w:t xml:space="preserve"> </w:t>
            </w:r>
            <w:r>
              <w:rPr>
                <w:rFonts w:ascii="Times New Roman" w:hAnsi="Times New Roman" w:eastAsia="Times New Roman" w:cs="Times New Roman"/>
                <w:spacing w:val="-5"/>
              </w:rPr>
              <w:t>9-065</w:t>
            </w:r>
            <w:r>
              <w:rPr>
                <w:spacing w:val="-5"/>
              </w:rPr>
              <w:t>）</w:t>
            </w:r>
          </w:p>
        </w:tc>
        <w:tc>
          <w:tcPr>
            <w:tcW w:w="1586" w:type="dxa"/>
            <w:vAlign w:val="top"/>
          </w:tcPr>
          <w:p w14:paraId="0A041B33">
            <w:pPr>
              <w:pStyle w:val="6"/>
              <w:spacing w:before="170" w:line="220" w:lineRule="auto"/>
              <w:ind w:left="375"/>
            </w:pPr>
            <w:r>
              <w:rPr>
                <w:spacing w:val="-1"/>
              </w:rPr>
              <w:t>施商品肥</w:t>
            </w:r>
          </w:p>
        </w:tc>
        <w:tc>
          <w:tcPr>
            <w:tcW w:w="905" w:type="dxa"/>
            <w:vAlign w:val="top"/>
          </w:tcPr>
          <w:p w14:paraId="71500E33">
            <w:pPr>
              <w:spacing w:before="206" w:line="234" w:lineRule="auto"/>
              <w:ind w:left="421"/>
              <w:rPr>
                <w:rFonts w:ascii="Times New Roman" w:hAnsi="Times New Roman" w:eastAsia="Times New Roman" w:cs="Times New Roman"/>
                <w:sz w:val="21"/>
                <w:szCs w:val="21"/>
              </w:rPr>
            </w:pPr>
            <w:r>
              <w:rPr>
                <w:rFonts w:ascii="Times New Roman" w:hAnsi="Times New Roman" w:eastAsia="Times New Roman" w:cs="Times New Roman"/>
                <w:sz w:val="21"/>
                <w:szCs w:val="21"/>
              </w:rPr>
              <w:t>t</w:t>
            </w:r>
          </w:p>
        </w:tc>
        <w:tc>
          <w:tcPr>
            <w:tcW w:w="900" w:type="dxa"/>
            <w:vAlign w:val="top"/>
          </w:tcPr>
          <w:p w14:paraId="50D34DC3">
            <w:pPr>
              <w:spacing w:before="209" w:line="187"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54.06</w:t>
            </w:r>
          </w:p>
        </w:tc>
        <w:tc>
          <w:tcPr>
            <w:tcW w:w="844" w:type="dxa"/>
            <w:vAlign w:val="top"/>
          </w:tcPr>
          <w:p w14:paraId="2D404D95">
            <w:pPr>
              <w:spacing w:before="209" w:line="187" w:lineRule="auto"/>
              <w:ind w:left="1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600.00</w:t>
            </w:r>
          </w:p>
        </w:tc>
        <w:tc>
          <w:tcPr>
            <w:tcW w:w="830" w:type="dxa"/>
            <w:vAlign w:val="top"/>
          </w:tcPr>
          <w:p w14:paraId="51E17FED">
            <w:pPr>
              <w:rPr>
                <w:rFonts w:ascii="Arial"/>
                <w:sz w:val="21"/>
              </w:rPr>
            </w:pPr>
          </w:p>
        </w:tc>
        <w:tc>
          <w:tcPr>
            <w:tcW w:w="898" w:type="dxa"/>
            <w:vAlign w:val="top"/>
          </w:tcPr>
          <w:p w14:paraId="6C26CD6B">
            <w:pPr>
              <w:spacing w:before="209"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654.06</w:t>
            </w:r>
          </w:p>
        </w:tc>
        <w:tc>
          <w:tcPr>
            <w:tcW w:w="847" w:type="dxa"/>
            <w:vAlign w:val="top"/>
          </w:tcPr>
          <w:p w14:paraId="4014AD79">
            <w:pPr>
              <w:spacing w:before="209" w:line="187" w:lineRule="auto"/>
              <w:ind w:left="1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25.51</w:t>
            </w:r>
          </w:p>
        </w:tc>
        <w:tc>
          <w:tcPr>
            <w:tcW w:w="900" w:type="dxa"/>
            <w:vAlign w:val="top"/>
          </w:tcPr>
          <w:p w14:paraId="67D10990">
            <w:pPr>
              <w:spacing w:before="209"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679.57</w:t>
            </w:r>
          </w:p>
        </w:tc>
        <w:tc>
          <w:tcPr>
            <w:tcW w:w="844" w:type="dxa"/>
            <w:vAlign w:val="top"/>
          </w:tcPr>
          <w:p w14:paraId="52BC98A8">
            <w:pPr>
              <w:spacing w:before="209"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33.98</w:t>
            </w:r>
          </w:p>
        </w:tc>
        <w:tc>
          <w:tcPr>
            <w:tcW w:w="744" w:type="dxa"/>
            <w:vAlign w:val="top"/>
          </w:tcPr>
          <w:p w14:paraId="7836AD38">
            <w:pPr>
              <w:spacing w:before="209" w:line="187" w:lineRule="auto"/>
              <w:ind w:left="1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21.41</w:t>
            </w:r>
          </w:p>
        </w:tc>
        <w:tc>
          <w:tcPr>
            <w:tcW w:w="795" w:type="dxa"/>
            <w:vAlign w:val="top"/>
          </w:tcPr>
          <w:p w14:paraId="3D42AA49">
            <w:pPr>
              <w:rPr>
                <w:rFonts w:ascii="Arial"/>
                <w:sz w:val="21"/>
              </w:rPr>
            </w:pPr>
          </w:p>
        </w:tc>
        <w:tc>
          <w:tcPr>
            <w:tcW w:w="696" w:type="dxa"/>
            <w:vAlign w:val="top"/>
          </w:tcPr>
          <w:p w14:paraId="080148DB">
            <w:pPr>
              <w:rPr>
                <w:rFonts w:ascii="Arial"/>
                <w:sz w:val="21"/>
              </w:rPr>
            </w:pPr>
          </w:p>
        </w:tc>
        <w:tc>
          <w:tcPr>
            <w:tcW w:w="794" w:type="dxa"/>
            <w:vAlign w:val="top"/>
          </w:tcPr>
          <w:p w14:paraId="292855B2">
            <w:pPr>
              <w:spacing w:before="209"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66.15</w:t>
            </w:r>
          </w:p>
        </w:tc>
        <w:tc>
          <w:tcPr>
            <w:tcW w:w="904" w:type="dxa"/>
            <w:vAlign w:val="top"/>
          </w:tcPr>
          <w:p w14:paraId="454B8BE2">
            <w:pPr>
              <w:spacing w:before="209" w:line="187" w:lineRule="auto"/>
              <w:ind w:left="17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801.10</w:t>
            </w:r>
          </w:p>
        </w:tc>
      </w:tr>
      <w:tr w14:paraId="7430D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641" w:type="dxa"/>
            <w:vAlign w:val="top"/>
          </w:tcPr>
          <w:p w14:paraId="78FBED97">
            <w:pPr>
              <w:rPr>
                <w:rFonts w:ascii="Arial"/>
                <w:sz w:val="21"/>
              </w:rPr>
            </w:pPr>
          </w:p>
        </w:tc>
        <w:tc>
          <w:tcPr>
            <w:tcW w:w="1055" w:type="dxa"/>
            <w:vAlign w:val="top"/>
          </w:tcPr>
          <w:p w14:paraId="72B450EF">
            <w:pPr>
              <w:pStyle w:val="6"/>
              <w:spacing w:before="308" w:line="221" w:lineRule="auto"/>
              <w:ind w:left="138"/>
            </w:pPr>
            <w:r>
              <w:rPr>
                <w:rFonts w:ascii="Times New Roman" w:hAnsi="Times New Roman" w:eastAsia="Times New Roman" w:cs="Times New Roman"/>
                <w:spacing w:val="-1"/>
              </w:rPr>
              <w:t>90031</w:t>
            </w:r>
            <w:r>
              <w:rPr>
                <w:rFonts w:ascii="Times New Roman" w:hAnsi="Times New Roman" w:eastAsia="Times New Roman" w:cs="Times New Roman"/>
                <w:spacing w:val="7"/>
              </w:rPr>
              <w:t xml:space="preserve"> </w:t>
            </w:r>
            <w:r>
              <w:rPr>
                <w:spacing w:val="-1"/>
              </w:rPr>
              <w:t>换</w:t>
            </w:r>
          </w:p>
        </w:tc>
        <w:tc>
          <w:tcPr>
            <w:tcW w:w="1586" w:type="dxa"/>
            <w:vAlign w:val="top"/>
          </w:tcPr>
          <w:p w14:paraId="6B4ABA3D">
            <w:pPr>
              <w:pStyle w:val="6"/>
              <w:spacing w:before="33" w:line="221" w:lineRule="auto"/>
              <w:ind w:left="161"/>
            </w:pPr>
            <w:r>
              <w:rPr>
                <w:spacing w:val="-1"/>
              </w:rPr>
              <w:t>撒播 覆土</w:t>
            </w:r>
            <w:r>
              <w:rPr>
                <w:rFonts w:ascii="Times New Roman" w:hAnsi="Times New Roman" w:eastAsia="Times New Roman" w:cs="Times New Roman"/>
                <w:spacing w:val="-1"/>
              </w:rPr>
              <w:t>~</w:t>
            </w:r>
            <w:r>
              <w:rPr>
                <w:spacing w:val="-1"/>
              </w:rPr>
              <w:t>Ⅲ</w:t>
            </w:r>
          </w:p>
          <w:p w14:paraId="28C0BB09">
            <w:pPr>
              <w:pStyle w:val="6"/>
              <w:spacing w:before="23" w:line="234" w:lineRule="auto"/>
              <w:ind w:left="189"/>
            </w:pPr>
            <w:r>
              <w:rPr>
                <w:spacing w:val="-1"/>
              </w:rPr>
              <w:t>类土 换</w:t>
            </w:r>
            <w:r>
              <w:rPr>
                <w:rFonts w:ascii="Times New Roman" w:hAnsi="Times New Roman" w:eastAsia="Times New Roman" w:cs="Times New Roman"/>
                <w:spacing w:val="-1"/>
              </w:rPr>
              <w:t>:</w:t>
            </w:r>
            <w:r>
              <w:rPr>
                <w:spacing w:val="-1"/>
              </w:rPr>
              <w:t>商品</w:t>
            </w:r>
          </w:p>
          <w:p w14:paraId="45B2F66F">
            <w:pPr>
              <w:pStyle w:val="6"/>
              <w:spacing w:before="5" w:line="205" w:lineRule="auto"/>
              <w:ind w:left="690"/>
            </w:pPr>
            <w:r>
              <w:t>肥</w:t>
            </w:r>
          </w:p>
        </w:tc>
        <w:tc>
          <w:tcPr>
            <w:tcW w:w="905" w:type="dxa"/>
            <w:vAlign w:val="top"/>
          </w:tcPr>
          <w:p w14:paraId="4804BC91">
            <w:pPr>
              <w:spacing w:line="280" w:lineRule="auto"/>
              <w:rPr>
                <w:rFonts w:ascii="Arial"/>
                <w:sz w:val="21"/>
              </w:rPr>
            </w:pPr>
          </w:p>
          <w:p w14:paraId="529367A6">
            <w:pPr>
              <w:spacing w:before="60" w:line="191" w:lineRule="auto"/>
              <w:ind w:left="261"/>
              <w:rPr>
                <w:rFonts w:ascii="Times New Roman" w:hAnsi="Times New Roman" w:eastAsia="Times New Roman" w:cs="Times New Roman"/>
                <w:sz w:val="21"/>
                <w:szCs w:val="21"/>
              </w:rPr>
            </w:pPr>
            <w:r>
              <w:rPr>
                <w:rFonts w:ascii="Times New Roman" w:hAnsi="Times New Roman" w:eastAsia="Times New Roman" w:cs="Times New Roman"/>
                <w:sz w:val="21"/>
                <w:szCs w:val="21"/>
              </w:rPr>
              <w:t>hm2</w:t>
            </w:r>
          </w:p>
        </w:tc>
        <w:tc>
          <w:tcPr>
            <w:tcW w:w="900" w:type="dxa"/>
            <w:vAlign w:val="top"/>
          </w:tcPr>
          <w:p w14:paraId="2D15599E">
            <w:pPr>
              <w:spacing w:line="284" w:lineRule="auto"/>
              <w:rPr>
                <w:rFonts w:ascii="Arial"/>
                <w:sz w:val="21"/>
              </w:rPr>
            </w:pPr>
          </w:p>
          <w:p w14:paraId="26969A14">
            <w:pPr>
              <w:spacing w:before="60" w:line="187" w:lineRule="auto"/>
              <w:ind w:left="21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40.55</w:t>
            </w:r>
          </w:p>
        </w:tc>
        <w:tc>
          <w:tcPr>
            <w:tcW w:w="844" w:type="dxa"/>
            <w:vAlign w:val="top"/>
          </w:tcPr>
          <w:p w14:paraId="1FC0860F">
            <w:pPr>
              <w:spacing w:line="284" w:lineRule="auto"/>
              <w:rPr>
                <w:rFonts w:ascii="Arial"/>
                <w:sz w:val="21"/>
              </w:rPr>
            </w:pPr>
          </w:p>
          <w:p w14:paraId="365EE3B1">
            <w:pPr>
              <w:spacing w:before="60" w:line="187" w:lineRule="auto"/>
              <w:ind w:left="1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615.00</w:t>
            </w:r>
          </w:p>
        </w:tc>
        <w:tc>
          <w:tcPr>
            <w:tcW w:w="830" w:type="dxa"/>
            <w:vAlign w:val="top"/>
          </w:tcPr>
          <w:p w14:paraId="58DA1A10">
            <w:pPr>
              <w:rPr>
                <w:rFonts w:ascii="Arial"/>
                <w:sz w:val="21"/>
              </w:rPr>
            </w:pPr>
          </w:p>
        </w:tc>
        <w:tc>
          <w:tcPr>
            <w:tcW w:w="898" w:type="dxa"/>
            <w:vAlign w:val="top"/>
          </w:tcPr>
          <w:p w14:paraId="6AC5FDE2">
            <w:pPr>
              <w:spacing w:line="284" w:lineRule="auto"/>
              <w:rPr>
                <w:rFonts w:ascii="Arial"/>
                <w:sz w:val="21"/>
              </w:rPr>
            </w:pPr>
          </w:p>
          <w:p w14:paraId="69CBC954">
            <w:pPr>
              <w:spacing w:before="60"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655.55</w:t>
            </w:r>
          </w:p>
        </w:tc>
        <w:tc>
          <w:tcPr>
            <w:tcW w:w="847" w:type="dxa"/>
            <w:vAlign w:val="top"/>
          </w:tcPr>
          <w:p w14:paraId="17DE7E56">
            <w:pPr>
              <w:spacing w:line="284" w:lineRule="auto"/>
              <w:rPr>
                <w:rFonts w:ascii="Arial"/>
                <w:sz w:val="21"/>
              </w:rPr>
            </w:pPr>
          </w:p>
          <w:p w14:paraId="5F0B34E1">
            <w:pPr>
              <w:spacing w:before="60" w:line="187" w:lineRule="auto"/>
              <w:ind w:left="1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25.57</w:t>
            </w:r>
          </w:p>
        </w:tc>
        <w:tc>
          <w:tcPr>
            <w:tcW w:w="900" w:type="dxa"/>
            <w:vAlign w:val="top"/>
          </w:tcPr>
          <w:p w14:paraId="5F32521D">
            <w:pPr>
              <w:spacing w:line="284" w:lineRule="auto"/>
              <w:rPr>
                <w:rFonts w:ascii="Arial"/>
                <w:sz w:val="21"/>
              </w:rPr>
            </w:pPr>
          </w:p>
          <w:p w14:paraId="283D15F5">
            <w:pPr>
              <w:spacing w:before="60"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681.11</w:t>
            </w:r>
          </w:p>
        </w:tc>
        <w:tc>
          <w:tcPr>
            <w:tcW w:w="844" w:type="dxa"/>
            <w:vAlign w:val="top"/>
          </w:tcPr>
          <w:p w14:paraId="497D21F2">
            <w:pPr>
              <w:spacing w:line="284" w:lineRule="auto"/>
              <w:rPr>
                <w:rFonts w:ascii="Arial"/>
                <w:sz w:val="21"/>
              </w:rPr>
            </w:pPr>
          </w:p>
          <w:p w14:paraId="0DD6222E">
            <w:pPr>
              <w:spacing w:before="60"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34.06</w:t>
            </w:r>
          </w:p>
        </w:tc>
        <w:tc>
          <w:tcPr>
            <w:tcW w:w="744" w:type="dxa"/>
            <w:vAlign w:val="top"/>
          </w:tcPr>
          <w:p w14:paraId="7E4CCE7F">
            <w:pPr>
              <w:spacing w:line="284" w:lineRule="auto"/>
              <w:rPr>
                <w:rFonts w:ascii="Arial"/>
                <w:sz w:val="21"/>
              </w:rPr>
            </w:pPr>
          </w:p>
          <w:p w14:paraId="25384DB0">
            <w:pPr>
              <w:spacing w:before="60" w:line="187" w:lineRule="auto"/>
              <w:ind w:left="1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21.46</w:t>
            </w:r>
          </w:p>
        </w:tc>
        <w:tc>
          <w:tcPr>
            <w:tcW w:w="795" w:type="dxa"/>
            <w:vAlign w:val="top"/>
          </w:tcPr>
          <w:p w14:paraId="3F55D3DA">
            <w:pPr>
              <w:rPr>
                <w:rFonts w:ascii="Arial"/>
                <w:sz w:val="21"/>
              </w:rPr>
            </w:pPr>
          </w:p>
        </w:tc>
        <w:tc>
          <w:tcPr>
            <w:tcW w:w="696" w:type="dxa"/>
            <w:vAlign w:val="top"/>
          </w:tcPr>
          <w:p w14:paraId="05F626A8">
            <w:pPr>
              <w:rPr>
                <w:rFonts w:ascii="Arial"/>
                <w:sz w:val="21"/>
              </w:rPr>
            </w:pPr>
          </w:p>
        </w:tc>
        <w:tc>
          <w:tcPr>
            <w:tcW w:w="794" w:type="dxa"/>
            <w:vAlign w:val="top"/>
          </w:tcPr>
          <w:p w14:paraId="039C724D">
            <w:pPr>
              <w:spacing w:line="284" w:lineRule="auto"/>
              <w:rPr>
                <w:rFonts w:ascii="Arial"/>
                <w:sz w:val="21"/>
              </w:rPr>
            </w:pPr>
          </w:p>
          <w:p w14:paraId="4B9591C1">
            <w:pPr>
              <w:spacing w:before="60" w:line="187"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66.30</w:t>
            </w:r>
          </w:p>
        </w:tc>
        <w:tc>
          <w:tcPr>
            <w:tcW w:w="904" w:type="dxa"/>
            <w:vAlign w:val="top"/>
          </w:tcPr>
          <w:p w14:paraId="248FAFDE">
            <w:pPr>
              <w:spacing w:line="284" w:lineRule="auto"/>
              <w:rPr>
                <w:rFonts w:ascii="Arial"/>
                <w:sz w:val="21"/>
              </w:rPr>
            </w:pPr>
          </w:p>
          <w:p w14:paraId="20BDF583">
            <w:pPr>
              <w:spacing w:before="60" w:line="187" w:lineRule="auto"/>
              <w:ind w:left="17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802.92</w:t>
            </w:r>
          </w:p>
        </w:tc>
      </w:tr>
      <w:tr w14:paraId="7CD38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41" w:type="dxa"/>
            <w:vAlign w:val="top"/>
          </w:tcPr>
          <w:p w14:paraId="3EEB1E8B">
            <w:pPr>
              <w:rPr>
                <w:rFonts w:ascii="Arial"/>
                <w:sz w:val="21"/>
              </w:rPr>
            </w:pPr>
          </w:p>
        </w:tc>
        <w:tc>
          <w:tcPr>
            <w:tcW w:w="1055" w:type="dxa"/>
            <w:vAlign w:val="top"/>
          </w:tcPr>
          <w:p w14:paraId="173F2277">
            <w:pPr>
              <w:pStyle w:val="6"/>
              <w:spacing w:before="172" w:line="221" w:lineRule="auto"/>
              <w:ind w:left="138"/>
            </w:pPr>
            <w:r>
              <w:rPr>
                <w:rFonts w:ascii="Times New Roman" w:hAnsi="Times New Roman" w:eastAsia="Times New Roman" w:cs="Times New Roman"/>
                <w:spacing w:val="-1"/>
              </w:rPr>
              <w:t>90031</w:t>
            </w:r>
            <w:r>
              <w:rPr>
                <w:rFonts w:ascii="Times New Roman" w:hAnsi="Times New Roman" w:eastAsia="Times New Roman" w:cs="Times New Roman"/>
                <w:spacing w:val="7"/>
              </w:rPr>
              <w:t xml:space="preserve"> </w:t>
            </w:r>
            <w:r>
              <w:rPr>
                <w:spacing w:val="-1"/>
              </w:rPr>
              <w:t>换</w:t>
            </w:r>
          </w:p>
        </w:tc>
        <w:tc>
          <w:tcPr>
            <w:tcW w:w="1586" w:type="dxa"/>
            <w:vAlign w:val="top"/>
          </w:tcPr>
          <w:p w14:paraId="3BD85417">
            <w:pPr>
              <w:pStyle w:val="6"/>
              <w:spacing w:before="34" w:line="224" w:lineRule="auto"/>
              <w:ind w:left="188" w:right="154" w:hanging="27"/>
            </w:pPr>
            <w:r>
              <w:rPr>
                <w:spacing w:val="-1"/>
              </w:rPr>
              <w:t>撒播 覆土</w:t>
            </w:r>
            <w:r>
              <w:rPr>
                <w:rFonts w:ascii="Times New Roman" w:hAnsi="Times New Roman" w:eastAsia="Times New Roman" w:cs="Times New Roman"/>
                <w:spacing w:val="-1"/>
              </w:rPr>
              <w:t>~</w:t>
            </w:r>
            <w:r>
              <w:rPr>
                <w:spacing w:val="-1"/>
              </w:rPr>
              <w:t>Ⅲ</w:t>
            </w:r>
            <w:r>
              <w:rPr>
                <w:spacing w:val="1"/>
              </w:rPr>
              <w:t xml:space="preserve"> </w:t>
            </w:r>
            <w:r>
              <w:rPr>
                <w:spacing w:val="-1"/>
              </w:rPr>
              <w:t>类土 换</w:t>
            </w:r>
            <w:r>
              <w:rPr>
                <w:rFonts w:ascii="Times New Roman" w:hAnsi="Times New Roman" w:eastAsia="Times New Roman" w:cs="Times New Roman"/>
                <w:spacing w:val="-1"/>
              </w:rPr>
              <w:t>:</w:t>
            </w:r>
            <w:r>
              <w:rPr>
                <w:spacing w:val="-1"/>
              </w:rPr>
              <w:t>草籽</w:t>
            </w:r>
          </w:p>
        </w:tc>
        <w:tc>
          <w:tcPr>
            <w:tcW w:w="905" w:type="dxa"/>
            <w:vAlign w:val="top"/>
          </w:tcPr>
          <w:p w14:paraId="187F184A">
            <w:pPr>
              <w:spacing w:before="206" w:line="191" w:lineRule="auto"/>
              <w:ind w:left="261"/>
              <w:rPr>
                <w:rFonts w:ascii="Times New Roman" w:hAnsi="Times New Roman" w:eastAsia="Times New Roman" w:cs="Times New Roman"/>
                <w:sz w:val="21"/>
                <w:szCs w:val="21"/>
              </w:rPr>
            </w:pPr>
            <w:r>
              <w:rPr>
                <w:rFonts w:ascii="Times New Roman" w:hAnsi="Times New Roman" w:eastAsia="Times New Roman" w:cs="Times New Roman"/>
                <w:sz w:val="21"/>
                <w:szCs w:val="21"/>
              </w:rPr>
              <w:t>hm2</w:t>
            </w:r>
          </w:p>
        </w:tc>
        <w:tc>
          <w:tcPr>
            <w:tcW w:w="900" w:type="dxa"/>
            <w:vAlign w:val="top"/>
          </w:tcPr>
          <w:p w14:paraId="05985D3D">
            <w:pPr>
              <w:spacing w:before="210" w:line="187" w:lineRule="auto"/>
              <w:ind w:left="1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743.38</w:t>
            </w:r>
          </w:p>
        </w:tc>
        <w:tc>
          <w:tcPr>
            <w:tcW w:w="844" w:type="dxa"/>
            <w:vAlign w:val="top"/>
          </w:tcPr>
          <w:p w14:paraId="32977456">
            <w:pPr>
              <w:spacing w:before="210" w:line="187" w:lineRule="auto"/>
              <w:ind w:left="20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10.25</w:t>
            </w:r>
          </w:p>
        </w:tc>
        <w:tc>
          <w:tcPr>
            <w:tcW w:w="830" w:type="dxa"/>
            <w:vAlign w:val="top"/>
          </w:tcPr>
          <w:p w14:paraId="1131407E">
            <w:pPr>
              <w:rPr>
                <w:rFonts w:ascii="Arial"/>
                <w:sz w:val="21"/>
              </w:rPr>
            </w:pPr>
          </w:p>
        </w:tc>
        <w:tc>
          <w:tcPr>
            <w:tcW w:w="898" w:type="dxa"/>
            <w:vAlign w:val="top"/>
          </w:tcPr>
          <w:p w14:paraId="5947ED71">
            <w:pPr>
              <w:spacing w:before="210" w:line="187" w:lineRule="auto"/>
              <w:ind w:left="1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753.63</w:t>
            </w:r>
          </w:p>
        </w:tc>
        <w:tc>
          <w:tcPr>
            <w:tcW w:w="847" w:type="dxa"/>
            <w:vAlign w:val="top"/>
          </w:tcPr>
          <w:p w14:paraId="09951DA0">
            <w:pPr>
              <w:spacing w:before="210" w:line="187" w:lineRule="auto"/>
              <w:ind w:left="1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29.39</w:t>
            </w:r>
          </w:p>
        </w:tc>
        <w:tc>
          <w:tcPr>
            <w:tcW w:w="900" w:type="dxa"/>
            <w:vAlign w:val="top"/>
          </w:tcPr>
          <w:p w14:paraId="011273EF">
            <w:pPr>
              <w:spacing w:before="210"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783.02</w:t>
            </w:r>
          </w:p>
        </w:tc>
        <w:tc>
          <w:tcPr>
            <w:tcW w:w="844" w:type="dxa"/>
            <w:vAlign w:val="top"/>
          </w:tcPr>
          <w:p w14:paraId="4D21204B">
            <w:pPr>
              <w:spacing w:before="210"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39.15</w:t>
            </w:r>
          </w:p>
        </w:tc>
        <w:tc>
          <w:tcPr>
            <w:tcW w:w="744" w:type="dxa"/>
            <w:vAlign w:val="top"/>
          </w:tcPr>
          <w:p w14:paraId="6BE2C65B">
            <w:pPr>
              <w:spacing w:before="210" w:line="187" w:lineRule="auto"/>
              <w:ind w:left="1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24.67</w:t>
            </w:r>
          </w:p>
        </w:tc>
        <w:tc>
          <w:tcPr>
            <w:tcW w:w="795" w:type="dxa"/>
            <w:vAlign w:val="top"/>
          </w:tcPr>
          <w:p w14:paraId="4B1BD8A4">
            <w:pPr>
              <w:rPr>
                <w:rFonts w:ascii="Arial"/>
                <w:sz w:val="21"/>
              </w:rPr>
            </w:pPr>
          </w:p>
        </w:tc>
        <w:tc>
          <w:tcPr>
            <w:tcW w:w="696" w:type="dxa"/>
            <w:vAlign w:val="top"/>
          </w:tcPr>
          <w:p w14:paraId="2C3B7B1C">
            <w:pPr>
              <w:rPr>
                <w:rFonts w:ascii="Arial"/>
                <w:sz w:val="21"/>
              </w:rPr>
            </w:pPr>
          </w:p>
        </w:tc>
        <w:tc>
          <w:tcPr>
            <w:tcW w:w="794" w:type="dxa"/>
            <w:vAlign w:val="top"/>
          </w:tcPr>
          <w:p w14:paraId="130EE3DF">
            <w:pPr>
              <w:spacing w:before="210" w:line="187" w:lineRule="auto"/>
              <w:ind w:left="16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76.22</w:t>
            </w:r>
          </w:p>
        </w:tc>
        <w:tc>
          <w:tcPr>
            <w:tcW w:w="904" w:type="dxa"/>
            <w:vAlign w:val="top"/>
          </w:tcPr>
          <w:p w14:paraId="745DE59D">
            <w:pPr>
              <w:spacing w:before="210" w:line="187" w:lineRule="auto"/>
              <w:ind w:left="1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923.05</w:t>
            </w:r>
          </w:p>
        </w:tc>
      </w:tr>
    </w:tbl>
    <w:p w14:paraId="14C12335">
      <w:pPr>
        <w:pStyle w:val="2"/>
      </w:pPr>
    </w:p>
    <w:p w14:paraId="541FF041">
      <w:pPr>
        <w:sectPr>
          <w:footerReference r:id="rId206" w:type="default"/>
          <w:pgSz w:w="16841" w:h="11912"/>
          <w:pgMar w:top="1212" w:right="1325" w:bottom="885" w:left="1327" w:header="887" w:footer="722" w:gutter="0"/>
          <w:cols w:space="720" w:num="1"/>
        </w:sectPr>
      </w:pPr>
    </w:p>
    <w:p w14:paraId="79715E41">
      <w:pPr>
        <w:spacing w:before="43" w:line="218" w:lineRule="auto"/>
        <w:ind w:left="603"/>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、各治理单元单项工程投资估算</w:t>
      </w:r>
    </w:p>
    <w:p w14:paraId="0F6E3AFB">
      <w:pPr>
        <w:spacing w:before="295" w:line="219" w:lineRule="auto"/>
        <w:ind w:left="5485"/>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41"/>
          <w:sz w:val="21"/>
          <w:szCs w:val="21"/>
        </w:rPr>
        <w:t xml:space="preserve"> </w:t>
      </w:r>
      <w:r>
        <w:rPr>
          <w:rFonts w:ascii="Times New Roman" w:hAnsi="Times New Roman" w:eastAsia="Times New Roman" w:cs="Times New Roman"/>
          <w:b/>
          <w:bCs/>
          <w:spacing w:val="-2"/>
          <w:sz w:val="21"/>
          <w:szCs w:val="21"/>
        </w:rPr>
        <w:t xml:space="preserve">7-28 </w:t>
      </w:r>
      <w:r>
        <w:rPr>
          <w:rFonts w:ascii="宋体" w:hAnsi="宋体" w:eastAsia="宋体" w:cs="宋体"/>
          <w:b/>
          <w:bCs/>
          <w:spacing w:val="-2"/>
          <w:sz w:val="21"/>
          <w:szCs w:val="21"/>
        </w:rPr>
        <w:t>各复垦单元单项投资估算表</w:t>
      </w:r>
    </w:p>
    <w:p w14:paraId="7E795B3E">
      <w:pPr>
        <w:spacing w:line="114" w:lineRule="exact"/>
      </w:pPr>
    </w:p>
    <w:tbl>
      <w:tblPr>
        <w:tblStyle w:val="5"/>
        <w:tblW w:w="1418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56"/>
        <w:gridCol w:w="2245"/>
        <w:gridCol w:w="1486"/>
        <w:gridCol w:w="1432"/>
        <w:gridCol w:w="1541"/>
        <w:gridCol w:w="1883"/>
        <w:gridCol w:w="1090"/>
        <w:gridCol w:w="1195"/>
        <w:gridCol w:w="1655"/>
      </w:tblGrid>
      <w:tr w14:paraId="43C09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656" w:type="dxa"/>
            <w:vAlign w:val="top"/>
          </w:tcPr>
          <w:p w14:paraId="4591D1AA">
            <w:pPr>
              <w:pStyle w:val="6"/>
              <w:spacing w:before="171" w:line="221" w:lineRule="auto"/>
              <w:ind w:left="417"/>
            </w:pPr>
            <w:r>
              <w:rPr>
                <w:spacing w:val="-3"/>
              </w:rPr>
              <w:t>复垦单元</w:t>
            </w:r>
          </w:p>
        </w:tc>
        <w:tc>
          <w:tcPr>
            <w:tcW w:w="2245" w:type="dxa"/>
            <w:vAlign w:val="top"/>
          </w:tcPr>
          <w:p w14:paraId="07BB1DF2">
            <w:pPr>
              <w:pStyle w:val="6"/>
              <w:spacing w:before="171" w:line="221" w:lineRule="auto"/>
              <w:ind w:left="712"/>
            </w:pPr>
            <w:r>
              <w:rPr>
                <w:spacing w:val="-3"/>
              </w:rPr>
              <w:t>复垦项目</w:t>
            </w:r>
          </w:p>
        </w:tc>
        <w:tc>
          <w:tcPr>
            <w:tcW w:w="1486" w:type="dxa"/>
            <w:vAlign w:val="top"/>
          </w:tcPr>
          <w:p w14:paraId="07763406">
            <w:pPr>
              <w:pStyle w:val="6"/>
              <w:spacing w:before="171" w:line="221" w:lineRule="auto"/>
              <w:ind w:left="540"/>
            </w:pPr>
            <w:r>
              <w:rPr>
                <w:spacing w:val="-2"/>
              </w:rPr>
              <w:t>单位</w:t>
            </w:r>
          </w:p>
        </w:tc>
        <w:tc>
          <w:tcPr>
            <w:tcW w:w="1432" w:type="dxa"/>
            <w:vAlign w:val="top"/>
          </w:tcPr>
          <w:p w14:paraId="0D914A94">
            <w:pPr>
              <w:pStyle w:val="6"/>
              <w:spacing w:before="171" w:line="221" w:lineRule="auto"/>
              <w:ind w:left="408"/>
            </w:pPr>
            <w:r>
              <w:rPr>
                <w:spacing w:val="-2"/>
              </w:rPr>
              <w:t>工程量</w:t>
            </w:r>
          </w:p>
        </w:tc>
        <w:tc>
          <w:tcPr>
            <w:tcW w:w="1541" w:type="dxa"/>
            <w:vAlign w:val="top"/>
          </w:tcPr>
          <w:p w14:paraId="30275EE4">
            <w:pPr>
              <w:pStyle w:val="6"/>
              <w:spacing w:before="171" w:line="219" w:lineRule="auto"/>
              <w:ind w:left="252"/>
            </w:pPr>
            <w:r>
              <w:rPr>
                <w:spacing w:val="-5"/>
              </w:rPr>
              <w:t>单价（元）</w:t>
            </w:r>
          </w:p>
        </w:tc>
        <w:tc>
          <w:tcPr>
            <w:tcW w:w="1883" w:type="dxa"/>
            <w:vAlign w:val="top"/>
          </w:tcPr>
          <w:p w14:paraId="19A794F8">
            <w:pPr>
              <w:pStyle w:val="6"/>
              <w:spacing w:before="171" w:line="221" w:lineRule="auto"/>
              <w:ind w:left="320"/>
            </w:pPr>
            <w:r>
              <w:rPr>
                <w:spacing w:val="-2"/>
              </w:rPr>
              <w:t>投资（万元）</w:t>
            </w:r>
          </w:p>
        </w:tc>
        <w:tc>
          <w:tcPr>
            <w:tcW w:w="1090" w:type="dxa"/>
            <w:vAlign w:val="top"/>
          </w:tcPr>
          <w:p w14:paraId="7E993E1B">
            <w:pPr>
              <w:pStyle w:val="6"/>
              <w:spacing w:before="34" w:line="224" w:lineRule="auto"/>
              <w:ind w:left="137" w:right="118" w:hanging="5"/>
            </w:pPr>
            <w:r>
              <w:rPr>
                <w:spacing w:val="-2"/>
              </w:rPr>
              <w:t>其他费用</w:t>
            </w:r>
            <w:r>
              <w:t xml:space="preserve"> </w:t>
            </w:r>
            <w:r>
              <w:rPr>
                <w:spacing w:val="-6"/>
              </w:rPr>
              <w:t>（万元）</w:t>
            </w:r>
          </w:p>
        </w:tc>
        <w:tc>
          <w:tcPr>
            <w:tcW w:w="1195" w:type="dxa"/>
            <w:vAlign w:val="top"/>
          </w:tcPr>
          <w:p w14:paraId="4EAA27AA">
            <w:pPr>
              <w:pStyle w:val="6"/>
              <w:spacing w:before="34" w:line="224" w:lineRule="auto"/>
              <w:ind w:left="127" w:right="45" w:firstLine="57"/>
            </w:pPr>
            <w:r>
              <w:rPr>
                <w:spacing w:val="-2"/>
              </w:rPr>
              <w:t>基本预备</w:t>
            </w:r>
            <w:r>
              <w:t xml:space="preserve">  </w:t>
            </w:r>
            <w:r>
              <w:rPr>
                <w:spacing w:val="-7"/>
              </w:rPr>
              <w:t>费（万元）</w:t>
            </w:r>
          </w:p>
        </w:tc>
        <w:tc>
          <w:tcPr>
            <w:tcW w:w="1655" w:type="dxa"/>
            <w:vAlign w:val="top"/>
          </w:tcPr>
          <w:p w14:paraId="3B676E37">
            <w:pPr>
              <w:pStyle w:val="6"/>
              <w:spacing w:before="34" w:line="224" w:lineRule="auto"/>
              <w:ind w:left="622" w:right="193" w:hanging="420"/>
            </w:pPr>
            <w:r>
              <w:rPr>
                <w:spacing w:val="-2"/>
              </w:rPr>
              <w:t>静态投资（万</w:t>
            </w:r>
            <w:r>
              <w:rPr>
                <w:spacing w:val="4"/>
              </w:rPr>
              <w:t xml:space="preserve"> </w:t>
            </w:r>
            <w:r>
              <w:rPr>
                <w:spacing w:val="-6"/>
              </w:rPr>
              <w:t>元）</w:t>
            </w:r>
          </w:p>
        </w:tc>
      </w:tr>
      <w:tr w14:paraId="0F605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56" w:type="dxa"/>
            <w:vMerge w:val="restart"/>
            <w:tcBorders>
              <w:bottom w:val="nil"/>
            </w:tcBorders>
            <w:vAlign w:val="top"/>
          </w:tcPr>
          <w:p w14:paraId="7EECE5FC">
            <w:pPr>
              <w:spacing w:line="245" w:lineRule="auto"/>
              <w:rPr>
                <w:rFonts w:ascii="Arial"/>
                <w:sz w:val="21"/>
              </w:rPr>
            </w:pPr>
          </w:p>
          <w:p w14:paraId="5AE2D3E1">
            <w:pPr>
              <w:spacing w:line="246" w:lineRule="auto"/>
              <w:rPr>
                <w:rFonts w:ascii="Arial"/>
                <w:sz w:val="21"/>
              </w:rPr>
            </w:pPr>
          </w:p>
          <w:p w14:paraId="4F4032E1">
            <w:pPr>
              <w:spacing w:line="246" w:lineRule="auto"/>
              <w:rPr>
                <w:rFonts w:ascii="Arial"/>
                <w:sz w:val="21"/>
              </w:rPr>
            </w:pPr>
          </w:p>
          <w:p w14:paraId="27F59742">
            <w:pPr>
              <w:pStyle w:val="6"/>
              <w:spacing w:before="68" w:line="220" w:lineRule="auto"/>
              <w:ind w:left="416"/>
            </w:pPr>
            <w:r>
              <w:rPr>
                <w:spacing w:val="-3"/>
              </w:rPr>
              <w:t>露天采场</w:t>
            </w:r>
          </w:p>
        </w:tc>
        <w:tc>
          <w:tcPr>
            <w:tcW w:w="2245" w:type="dxa"/>
            <w:vAlign w:val="top"/>
          </w:tcPr>
          <w:p w14:paraId="2D82CDD5">
            <w:pPr>
              <w:pStyle w:val="6"/>
              <w:spacing w:before="49" w:line="221" w:lineRule="auto"/>
              <w:ind w:left="705"/>
            </w:pPr>
            <w:r>
              <w:rPr>
                <w:spacing w:val="-1"/>
              </w:rPr>
              <w:t>场地平整</w:t>
            </w:r>
          </w:p>
        </w:tc>
        <w:tc>
          <w:tcPr>
            <w:tcW w:w="1486" w:type="dxa"/>
            <w:vAlign w:val="top"/>
          </w:tcPr>
          <w:p w14:paraId="32216CD7">
            <w:pPr>
              <w:spacing w:before="68" w:line="208" w:lineRule="auto"/>
              <w:ind w:left="437"/>
              <w:rPr>
                <w:rFonts w:ascii="Times New Roman" w:hAnsi="Times New Roman" w:eastAsia="Times New Roman" w:cs="Times New Roman"/>
                <w:sz w:val="13"/>
                <w:szCs w:val="13"/>
              </w:rPr>
            </w:pPr>
            <w:r>
              <w:rPr>
                <w:rFonts w:ascii="Times New Roman" w:hAnsi="Times New Roman" w:eastAsia="Times New Roman" w:cs="Times New Roman"/>
                <w:spacing w:val="-3"/>
                <w:sz w:val="21"/>
                <w:szCs w:val="21"/>
              </w:rPr>
              <w:t>1000m</w:t>
            </w:r>
            <w:r>
              <w:rPr>
                <w:rFonts w:ascii="Times New Roman" w:hAnsi="Times New Roman" w:eastAsia="Times New Roman" w:cs="Times New Roman"/>
                <w:spacing w:val="-3"/>
                <w:position w:val="6"/>
                <w:sz w:val="13"/>
                <w:szCs w:val="13"/>
              </w:rPr>
              <w:t>2</w:t>
            </w:r>
          </w:p>
        </w:tc>
        <w:tc>
          <w:tcPr>
            <w:tcW w:w="1432" w:type="dxa"/>
            <w:vAlign w:val="top"/>
          </w:tcPr>
          <w:p w14:paraId="13549931">
            <w:pPr>
              <w:spacing w:before="89" w:line="187" w:lineRule="auto"/>
              <w:ind w:left="34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106.5600</w:t>
            </w:r>
          </w:p>
        </w:tc>
        <w:tc>
          <w:tcPr>
            <w:tcW w:w="1541" w:type="dxa"/>
            <w:vAlign w:val="top"/>
          </w:tcPr>
          <w:p w14:paraId="0FCCD177">
            <w:pPr>
              <w:spacing w:before="89" w:line="187" w:lineRule="auto"/>
              <w:ind w:left="45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1707.91</w:t>
            </w:r>
          </w:p>
        </w:tc>
        <w:tc>
          <w:tcPr>
            <w:tcW w:w="1883" w:type="dxa"/>
            <w:vAlign w:val="top"/>
          </w:tcPr>
          <w:p w14:paraId="45E7B875">
            <w:pPr>
              <w:spacing w:before="89" w:line="187" w:lineRule="auto"/>
              <w:ind w:left="62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18.1995</w:t>
            </w:r>
          </w:p>
        </w:tc>
        <w:tc>
          <w:tcPr>
            <w:tcW w:w="1090" w:type="dxa"/>
            <w:vMerge w:val="restart"/>
            <w:tcBorders>
              <w:bottom w:val="nil"/>
            </w:tcBorders>
            <w:vAlign w:val="top"/>
          </w:tcPr>
          <w:p w14:paraId="0F70112A">
            <w:pPr>
              <w:spacing w:line="261" w:lineRule="auto"/>
              <w:rPr>
                <w:rFonts w:ascii="Arial"/>
                <w:sz w:val="21"/>
              </w:rPr>
            </w:pPr>
          </w:p>
          <w:p w14:paraId="133C5111">
            <w:pPr>
              <w:spacing w:line="261" w:lineRule="auto"/>
              <w:rPr>
                <w:rFonts w:ascii="Arial"/>
                <w:sz w:val="21"/>
              </w:rPr>
            </w:pPr>
          </w:p>
          <w:p w14:paraId="3F6089D3">
            <w:pPr>
              <w:spacing w:line="261" w:lineRule="auto"/>
              <w:rPr>
                <w:rFonts w:ascii="Arial"/>
                <w:sz w:val="21"/>
              </w:rPr>
            </w:pPr>
          </w:p>
          <w:p w14:paraId="4C85E321">
            <w:pPr>
              <w:spacing w:before="61"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7.4861</w:t>
            </w:r>
          </w:p>
        </w:tc>
        <w:tc>
          <w:tcPr>
            <w:tcW w:w="1195" w:type="dxa"/>
            <w:vMerge w:val="restart"/>
            <w:tcBorders>
              <w:bottom w:val="nil"/>
            </w:tcBorders>
            <w:vAlign w:val="top"/>
          </w:tcPr>
          <w:p w14:paraId="6887DECB">
            <w:pPr>
              <w:spacing w:line="261" w:lineRule="auto"/>
              <w:rPr>
                <w:rFonts w:ascii="Arial"/>
                <w:sz w:val="21"/>
              </w:rPr>
            </w:pPr>
          </w:p>
          <w:p w14:paraId="2EB08DFA">
            <w:pPr>
              <w:spacing w:line="261" w:lineRule="auto"/>
              <w:rPr>
                <w:rFonts w:ascii="Arial"/>
                <w:sz w:val="21"/>
              </w:rPr>
            </w:pPr>
          </w:p>
          <w:p w14:paraId="7041EE47">
            <w:pPr>
              <w:spacing w:line="261" w:lineRule="auto"/>
              <w:rPr>
                <w:rFonts w:ascii="Arial"/>
                <w:sz w:val="21"/>
              </w:rPr>
            </w:pPr>
          </w:p>
          <w:p w14:paraId="547F84C5">
            <w:pPr>
              <w:spacing w:before="61"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2.7566</w:t>
            </w:r>
          </w:p>
        </w:tc>
        <w:tc>
          <w:tcPr>
            <w:tcW w:w="1655" w:type="dxa"/>
            <w:vMerge w:val="restart"/>
            <w:tcBorders>
              <w:bottom w:val="nil"/>
            </w:tcBorders>
            <w:vAlign w:val="top"/>
          </w:tcPr>
          <w:p w14:paraId="0E707CB6">
            <w:pPr>
              <w:spacing w:line="261" w:lineRule="auto"/>
              <w:rPr>
                <w:rFonts w:ascii="Arial"/>
                <w:sz w:val="21"/>
              </w:rPr>
            </w:pPr>
          </w:p>
          <w:p w14:paraId="07FF4B93">
            <w:pPr>
              <w:spacing w:line="261" w:lineRule="auto"/>
              <w:rPr>
                <w:rFonts w:ascii="Arial"/>
                <w:sz w:val="21"/>
              </w:rPr>
            </w:pPr>
          </w:p>
          <w:p w14:paraId="0FA1CE59">
            <w:pPr>
              <w:spacing w:line="261" w:lineRule="auto"/>
              <w:rPr>
                <w:rFonts w:ascii="Arial"/>
                <w:sz w:val="21"/>
              </w:rPr>
            </w:pPr>
          </w:p>
          <w:p w14:paraId="17C3FD34">
            <w:pPr>
              <w:spacing w:before="61" w:line="187" w:lineRule="auto"/>
              <w:ind w:left="4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57.8896</w:t>
            </w:r>
          </w:p>
        </w:tc>
      </w:tr>
      <w:tr w14:paraId="7FFD2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656" w:type="dxa"/>
            <w:vMerge w:val="continue"/>
            <w:tcBorders>
              <w:top w:val="nil"/>
              <w:bottom w:val="nil"/>
            </w:tcBorders>
            <w:vAlign w:val="top"/>
          </w:tcPr>
          <w:p w14:paraId="20F4D21A">
            <w:pPr>
              <w:rPr>
                <w:rFonts w:ascii="Arial"/>
                <w:sz w:val="21"/>
              </w:rPr>
            </w:pPr>
          </w:p>
        </w:tc>
        <w:tc>
          <w:tcPr>
            <w:tcW w:w="2245" w:type="dxa"/>
            <w:vAlign w:val="top"/>
          </w:tcPr>
          <w:p w14:paraId="370CF357">
            <w:pPr>
              <w:pStyle w:val="6"/>
              <w:spacing w:before="30" w:line="224" w:lineRule="auto"/>
              <w:ind w:left="917" w:right="102" w:hanging="805"/>
            </w:pPr>
            <w:r>
              <w:rPr>
                <w:spacing w:val="-4"/>
              </w:rPr>
              <w:t>栽植灌木（刺槐）</w:t>
            </w:r>
            <w:r>
              <w:rPr>
                <w:rFonts w:ascii="Times New Roman" w:hAnsi="Times New Roman" w:eastAsia="Times New Roman" w:cs="Times New Roman"/>
                <w:spacing w:val="-4"/>
              </w:rPr>
              <w:t>~</w:t>
            </w:r>
            <w:r>
              <w:rPr>
                <w:spacing w:val="-4"/>
              </w:rPr>
              <w:t>换</w:t>
            </w:r>
            <w:r>
              <w:rPr>
                <w:rFonts w:ascii="Times New Roman" w:hAnsi="Times New Roman" w:eastAsia="Times New Roman" w:cs="Times New Roman"/>
                <w:spacing w:val="-4"/>
              </w:rPr>
              <w:t>:</w:t>
            </w:r>
            <w:r>
              <w:rPr>
                <w:rFonts w:ascii="Times New Roman" w:hAnsi="Times New Roman" w:eastAsia="Times New Roman" w:cs="Times New Roman"/>
                <w:spacing w:val="5"/>
              </w:rPr>
              <w:t xml:space="preserve"> </w:t>
            </w:r>
            <w:r>
              <w:rPr>
                <w:spacing w:val="-2"/>
              </w:rPr>
              <w:t>树苗</w:t>
            </w:r>
          </w:p>
        </w:tc>
        <w:tc>
          <w:tcPr>
            <w:tcW w:w="1486" w:type="dxa"/>
            <w:vAlign w:val="top"/>
          </w:tcPr>
          <w:p w14:paraId="7D8055B4">
            <w:pPr>
              <w:pStyle w:val="6"/>
              <w:spacing w:before="167" w:line="221" w:lineRule="auto"/>
              <w:ind w:left="475"/>
            </w:pPr>
            <w:r>
              <w:rPr>
                <w:rFonts w:ascii="Times New Roman" w:hAnsi="Times New Roman" w:eastAsia="Times New Roman" w:cs="Times New Roman"/>
                <w:spacing w:val="-6"/>
              </w:rPr>
              <w:t>100</w:t>
            </w:r>
            <w:r>
              <w:rPr>
                <w:rFonts w:ascii="Times New Roman" w:hAnsi="Times New Roman" w:eastAsia="Times New Roman" w:cs="Times New Roman"/>
                <w:spacing w:val="8"/>
              </w:rPr>
              <w:t xml:space="preserve"> </w:t>
            </w:r>
            <w:r>
              <w:rPr>
                <w:spacing w:val="-6"/>
              </w:rPr>
              <w:t>株</w:t>
            </w:r>
          </w:p>
        </w:tc>
        <w:tc>
          <w:tcPr>
            <w:tcW w:w="1432" w:type="dxa"/>
            <w:vAlign w:val="top"/>
          </w:tcPr>
          <w:p w14:paraId="1A62E005">
            <w:pPr>
              <w:spacing w:before="206" w:line="187" w:lineRule="auto"/>
              <w:ind w:left="4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266.40</w:t>
            </w:r>
          </w:p>
        </w:tc>
        <w:tc>
          <w:tcPr>
            <w:tcW w:w="1541" w:type="dxa"/>
            <w:vAlign w:val="top"/>
          </w:tcPr>
          <w:p w14:paraId="574489EA">
            <w:pPr>
              <w:spacing w:before="206" w:line="187" w:lineRule="auto"/>
              <w:ind w:left="48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790.50</w:t>
            </w:r>
          </w:p>
        </w:tc>
        <w:tc>
          <w:tcPr>
            <w:tcW w:w="1883" w:type="dxa"/>
            <w:vAlign w:val="top"/>
          </w:tcPr>
          <w:p w14:paraId="4EA829FB">
            <w:pPr>
              <w:spacing w:before="206" w:line="187" w:lineRule="auto"/>
              <w:ind w:left="60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21.0589</w:t>
            </w:r>
          </w:p>
        </w:tc>
        <w:tc>
          <w:tcPr>
            <w:tcW w:w="1090" w:type="dxa"/>
            <w:vMerge w:val="continue"/>
            <w:tcBorders>
              <w:top w:val="nil"/>
              <w:bottom w:val="nil"/>
            </w:tcBorders>
            <w:vAlign w:val="top"/>
          </w:tcPr>
          <w:p w14:paraId="461900FF">
            <w:pPr>
              <w:rPr>
                <w:rFonts w:ascii="Arial"/>
                <w:sz w:val="21"/>
              </w:rPr>
            </w:pPr>
          </w:p>
        </w:tc>
        <w:tc>
          <w:tcPr>
            <w:tcW w:w="1195" w:type="dxa"/>
            <w:vMerge w:val="continue"/>
            <w:tcBorders>
              <w:top w:val="nil"/>
              <w:bottom w:val="nil"/>
            </w:tcBorders>
            <w:vAlign w:val="top"/>
          </w:tcPr>
          <w:p w14:paraId="41F1BD75">
            <w:pPr>
              <w:rPr>
                <w:rFonts w:ascii="Arial"/>
                <w:sz w:val="21"/>
              </w:rPr>
            </w:pPr>
          </w:p>
        </w:tc>
        <w:tc>
          <w:tcPr>
            <w:tcW w:w="1655" w:type="dxa"/>
            <w:vMerge w:val="continue"/>
            <w:tcBorders>
              <w:top w:val="nil"/>
              <w:bottom w:val="nil"/>
            </w:tcBorders>
            <w:vAlign w:val="top"/>
          </w:tcPr>
          <w:p w14:paraId="36A77D78">
            <w:pPr>
              <w:rPr>
                <w:rFonts w:ascii="Arial"/>
                <w:sz w:val="21"/>
              </w:rPr>
            </w:pPr>
          </w:p>
        </w:tc>
      </w:tr>
      <w:tr w14:paraId="0D17E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56" w:type="dxa"/>
            <w:vMerge w:val="continue"/>
            <w:tcBorders>
              <w:top w:val="nil"/>
              <w:bottom w:val="nil"/>
            </w:tcBorders>
            <w:vAlign w:val="top"/>
          </w:tcPr>
          <w:p w14:paraId="3D3F11F9">
            <w:pPr>
              <w:rPr>
                <w:rFonts w:ascii="Arial"/>
                <w:sz w:val="21"/>
              </w:rPr>
            </w:pPr>
          </w:p>
        </w:tc>
        <w:tc>
          <w:tcPr>
            <w:tcW w:w="2245" w:type="dxa"/>
            <w:vAlign w:val="top"/>
          </w:tcPr>
          <w:p w14:paraId="33CEC8A2">
            <w:pPr>
              <w:pStyle w:val="6"/>
              <w:spacing w:before="51" w:line="221" w:lineRule="auto"/>
              <w:ind w:left="498"/>
            </w:pPr>
            <w:r>
              <w:rPr>
                <w:spacing w:val="-1"/>
              </w:rPr>
              <w:t>栽植三叶地锦</w:t>
            </w:r>
          </w:p>
        </w:tc>
        <w:tc>
          <w:tcPr>
            <w:tcW w:w="1486" w:type="dxa"/>
            <w:vAlign w:val="top"/>
          </w:tcPr>
          <w:p w14:paraId="3CEDCF3E">
            <w:pPr>
              <w:pStyle w:val="6"/>
              <w:spacing w:before="51" w:line="221" w:lineRule="auto"/>
              <w:ind w:left="475"/>
            </w:pPr>
            <w:r>
              <w:rPr>
                <w:rFonts w:ascii="Times New Roman" w:hAnsi="Times New Roman" w:eastAsia="Times New Roman" w:cs="Times New Roman"/>
                <w:spacing w:val="-6"/>
              </w:rPr>
              <w:t>100</w:t>
            </w:r>
            <w:r>
              <w:rPr>
                <w:rFonts w:ascii="Times New Roman" w:hAnsi="Times New Roman" w:eastAsia="Times New Roman" w:cs="Times New Roman"/>
                <w:spacing w:val="8"/>
              </w:rPr>
              <w:t xml:space="preserve"> </w:t>
            </w:r>
            <w:r>
              <w:rPr>
                <w:spacing w:val="-6"/>
              </w:rPr>
              <w:t>株</w:t>
            </w:r>
          </w:p>
        </w:tc>
        <w:tc>
          <w:tcPr>
            <w:tcW w:w="1432" w:type="dxa"/>
            <w:vAlign w:val="top"/>
          </w:tcPr>
          <w:p w14:paraId="3BA34B51">
            <w:pPr>
              <w:spacing w:before="90" w:line="187" w:lineRule="auto"/>
              <w:ind w:left="4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317.85</w:t>
            </w:r>
          </w:p>
        </w:tc>
        <w:tc>
          <w:tcPr>
            <w:tcW w:w="1541" w:type="dxa"/>
            <w:vAlign w:val="top"/>
          </w:tcPr>
          <w:p w14:paraId="235EA204">
            <w:pPr>
              <w:spacing w:before="90" w:line="187" w:lineRule="auto"/>
              <w:ind w:left="50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165.67</w:t>
            </w:r>
          </w:p>
        </w:tc>
        <w:tc>
          <w:tcPr>
            <w:tcW w:w="1883" w:type="dxa"/>
            <w:vAlign w:val="top"/>
          </w:tcPr>
          <w:p w14:paraId="48004373">
            <w:pPr>
              <w:spacing w:before="90" w:line="187" w:lineRule="auto"/>
              <w:ind w:left="6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5.2658</w:t>
            </w:r>
          </w:p>
        </w:tc>
        <w:tc>
          <w:tcPr>
            <w:tcW w:w="1090" w:type="dxa"/>
            <w:vMerge w:val="continue"/>
            <w:tcBorders>
              <w:top w:val="nil"/>
              <w:bottom w:val="nil"/>
            </w:tcBorders>
            <w:vAlign w:val="top"/>
          </w:tcPr>
          <w:p w14:paraId="5753B3C4">
            <w:pPr>
              <w:rPr>
                <w:rFonts w:ascii="Arial"/>
                <w:sz w:val="21"/>
              </w:rPr>
            </w:pPr>
          </w:p>
        </w:tc>
        <w:tc>
          <w:tcPr>
            <w:tcW w:w="1195" w:type="dxa"/>
            <w:vMerge w:val="continue"/>
            <w:tcBorders>
              <w:top w:val="nil"/>
              <w:bottom w:val="nil"/>
            </w:tcBorders>
            <w:vAlign w:val="top"/>
          </w:tcPr>
          <w:p w14:paraId="4AC11D22">
            <w:pPr>
              <w:rPr>
                <w:rFonts w:ascii="Arial"/>
                <w:sz w:val="21"/>
              </w:rPr>
            </w:pPr>
          </w:p>
        </w:tc>
        <w:tc>
          <w:tcPr>
            <w:tcW w:w="1655" w:type="dxa"/>
            <w:vMerge w:val="continue"/>
            <w:tcBorders>
              <w:top w:val="nil"/>
              <w:bottom w:val="nil"/>
            </w:tcBorders>
            <w:vAlign w:val="top"/>
          </w:tcPr>
          <w:p w14:paraId="3D8E1952">
            <w:pPr>
              <w:rPr>
                <w:rFonts w:ascii="Arial"/>
                <w:sz w:val="21"/>
              </w:rPr>
            </w:pPr>
          </w:p>
        </w:tc>
      </w:tr>
      <w:tr w14:paraId="053A7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656" w:type="dxa"/>
            <w:vMerge w:val="continue"/>
            <w:tcBorders>
              <w:top w:val="nil"/>
              <w:bottom w:val="nil"/>
            </w:tcBorders>
            <w:vAlign w:val="top"/>
          </w:tcPr>
          <w:p w14:paraId="292CC89B">
            <w:pPr>
              <w:rPr>
                <w:rFonts w:ascii="Arial"/>
                <w:sz w:val="21"/>
              </w:rPr>
            </w:pPr>
          </w:p>
        </w:tc>
        <w:tc>
          <w:tcPr>
            <w:tcW w:w="2245" w:type="dxa"/>
            <w:vAlign w:val="top"/>
          </w:tcPr>
          <w:p w14:paraId="7D1B0BF2">
            <w:pPr>
              <w:pStyle w:val="6"/>
              <w:spacing w:before="52" w:line="221" w:lineRule="auto"/>
              <w:ind w:left="707"/>
            </w:pPr>
            <w:r>
              <w:rPr>
                <w:spacing w:val="-2"/>
              </w:rPr>
              <w:t>播散草籽</w:t>
            </w:r>
          </w:p>
        </w:tc>
        <w:tc>
          <w:tcPr>
            <w:tcW w:w="1486" w:type="dxa"/>
            <w:vAlign w:val="top"/>
          </w:tcPr>
          <w:p w14:paraId="01CC271D">
            <w:pPr>
              <w:spacing w:before="70" w:line="237" w:lineRule="auto"/>
              <w:ind w:left="572"/>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pacing w:val="3"/>
                <w:position w:val="6"/>
                <w:sz w:val="13"/>
                <w:szCs w:val="13"/>
              </w:rPr>
              <w:t>2</w:t>
            </w:r>
          </w:p>
        </w:tc>
        <w:tc>
          <w:tcPr>
            <w:tcW w:w="1432" w:type="dxa"/>
            <w:vAlign w:val="top"/>
          </w:tcPr>
          <w:p w14:paraId="01A8EE1F">
            <w:pPr>
              <w:spacing w:before="91" w:line="187" w:lineRule="auto"/>
              <w:ind w:left="50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10.66</w:t>
            </w:r>
          </w:p>
        </w:tc>
        <w:tc>
          <w:tcPr>
            <w:tcW w:w="1541" w:type="dxa"/>
            <w:vAlign w:val="top"/>
          </w:tcPr>
          <w:p w14:paraId="15B1A14D">
            <w:pPr>
              <w:spacing w:before="91" w:line="187" w:lineRule="auto"/>
              <w:ind w:left="4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923.05</w:t>
            </w:r>
          </w:p>
        </w:tc>
        <w:tc>
          <w:tcPr>
            <w:tcW w:w="1883" w:type="dxa"/>
            <w:vAlign w:val="top"/>
          </w:tcPr>
          <w:p w14:paraId="03C63A15">
            <w:pPr>
              <w:spacing w:before="91" w:line="187" w:lineRule="auto"/>
              <w:ind w:left="6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0.9836</w:t>
            </w:r>
          </w:p>
        </w:tc>
        <w:tc>
          <w:tcPr>
            <w:tcW w:w="1090" w:type="dxa"/>
            <w:vMerge w:val="continue"/>
            <w:tcBorders>
              <w:top w:val="nil"/>
              <w:bottom w:val="nil"/>
            </w:tcBorders>
            <w:vAlign w:val="top"/>
          </w:tcPr>
          <w:p w14:paraId="7CB181F3">
            <w:pPr>
              <w:rPr>
                <w:rFonts w:ascii="Arial"/>
                <w:sz w:val="21"/>
              </w:rPr>
            </w:pPr>
          </w:p>
        </w:tc>
        <w:tc>
          <w:tcPr>
            <w:tcW w:w="1195" w:type="dxa"/>
            <w:vMerge w:val="continue"/>
            <w:tcBorders>
              <w:top w:val="nil"/>
              <w:bottom w:val="nil"/>
            </w:tcBorders>
            <w:vAlign w:val="top"/>
          </w:tcPr>
          <w:p w14:paraId="1CB34970">
            <w:pPr>
              <w:rPr>
                <w:rFonts w:ascii="Arial"/>
                <w:sz w:val="21"/>
              </w:rPr>
            </w:pPr>
          </w:p>
        </w:tc>
        <w:tc>
          <w:tcPr>
            <w:tcW w:w="1655" w:type="dxa"/>
            <w:vMerge w:val="continue"/>
            <w:tcBorders>
              <w:top w:val="nil"/>
              <w:bottom w:val="nil"/>
            </w:tcBorders>
            <w:vAlign w:val="top"/>
          </w:tcPr>
          <w:p w14:paraId="555530AD">
            <w:pPr>
              <w:rPr>
                <w:rFonts w:ascii="Arial"/>
                <w:sz w:val="21"/>
              </w:rPr>
            </w:pPr>
          </w:p>
        </w:tc>
      </w:tr>
      <w:tr w14:paraId="0C4B1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56" w:type="dxa"/>
            <w:vMerge w:val="continue"/>
            <w:tcBorders>
              <w:top w:val="nil"/>
            </w:tcBorders>
            <w:vAlign w:val="top"/>
          </w:tcPr>
          <w:p w14:paraId="66072627">
            <w:pPr>
              <w:rPr>
                <w:rFonts w:ascii="Arial"/>
                <w:sz w:val="21"/>
              </w:rPr>
            </w:pPr>
          </w:p>
        </w:tc>
        <w:tc>
          <w:tcPr>
            <w:tcW w:w="2245" w:type="dxa"/>
            <w:vAlign w:val="top"/>
          </w:tcPr>
          <w:p w14:paraId="1EA7ED35">
            <w:pPr>
              <w:pStyle w:val="6"/>
              <w:spacing w:before="50" w:line="220" w:lineRule="auto"/>
              <w:ind w:left="705"/>
            </w:pPr>
            <w:r>
              <w:rPr>
                <w:spacing w:val="-1"/>
              </w:rPr>
              <w:t>施农家肥</w:t>
            </w:r>
          </w:p>
        </w:tc>
        <w:tc>
          <w:tcPr>
            <w:tcW w:w="1486" w:type="dxa"/>
            <w:vAlign w:val="top"/>
          </w:tcPr>
          <w:p w14:paraId="14A8134A">
            <w:pPr>
              <w:spacing w:before="85" w:line="219" w:lineRule="auto"/>
              <w:ind w:left="712"/>
              <w:rPr>
                <w:rFonts w:ascii="Times New Roman" w:hAnsi="Times New Roman" w:eastAsia="Times New Roman" w:cs="Times New Roman"/>
                <w:sz w:val="21"/>
                <w:szCs w:val="21"/>
              </w:rPr>
            </w:pPr>
            <w:r>
              <w:rPr>
                <w:rFonts w:ascii="Times New Roman" w:hAnsi="Times New Roman" w:eastAsia="Times New Roman" w:cs="Times New Roman"/>
                <w:sz w:val="21"/>
                <w:szCs w:val="21"/>
              </w:rPr>
              <w:t>t</w:t>
            </w:r>
          </w:p>
        </w:tc>
        <w:tc>
          <w:tcPr>
            <w:tcW w:w="1432" w:type="dxa"/>
            <w:vAlign w:val="top"/>
          </w:tcPr>
          <w:p w14:paraId="5EEC05E0">
            <w:pPr>
              <w:spacing w:before="88" w:line="187" w:lineRule="auto"/>
              <w:ind w:left="48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26.64</w:t>
            </w:r>
          </w:p>
        </w:tc>
        <w:tc>
          <w:tcPr>
            <w:tcW w:w="1541" w:type="dxa"/>
            <w:vAlign w:val="top"/>
          </w:tcPr>
          <w:p w14:paraId="500E0A59">
            <w:pPr>
              <w:spacing w:before="88" w:line="187" w:lineRule="auto"/>
              <w:ind w:left="4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802.92</w:t>
            </w:r>
          </w:p>
        </w:tc>
        <w:tc>
          <w:tcPr>
            <w:tcW w:w="1883" w:type="dxa"/>
            <w:vAlign w:val="top"/>
          </w:tcPr>
          <w:p w14:paraId="270117DE">
            <w:pPr>
              <w:spacing w:before="88" w:line="187" w:lineRule="auto"/>
              <w:ind w:left="65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2.1390</w:t>
            </w:r>
          </w:p>
        </w:tc>
        <w:tc>
          <w:tcPr>
            <w:tcW w:w="1090" w:type="dxa"/>
            <w:vMerge w:val="continue"/>
            <w:tcBorders>
              <w:top w:val="nil"/>
            </w:tcBorders>
            <w:vAlign w:val="top"/>
          </w:tcPr>
          <w:p w14:paraId="05D4F226">
            <w:pPr>
              <w:rPr>
                <w:rFonts w:ascii="Arial"/>
                <w:sz w:val="21"/>
              </w:rPr>
            </w:pPr>
          </w:p>
        </w:tc>
        <w:tc>
          <w:tcPr>
            <w:tcW w:w="1195" w:type="dxa"/>
            <w:vMerge w:val="continue"/>
            <w:tcBorders>
              <w:top w:val="nil"/>
            </w:tcBorders>
            <w:vAlign w:val="top"/>
          </w:tcPr>
          <w:p w14:paraId="1050F385">
            <w:pPr>
              <w:rPr>
                <w:rFonts w:ascii="Arial"/>
                <w:sz w:val="21"/>
              </w:rPr>
            </w:pPr>
          </w:p>
        </w:tc>
        <w:tc>
          <w:tcPr>
            <w:tcW w:w="1655" w:type="dxa"/>
            <w:vMerge w:val="continue"/>
            <w:tcBorders>
              <w:top w:val="nil"/>
            </w:tcBorders>
            <w:vAlign w:val="top"/>
          </w:tcPr>
          <w:p w14:paraId="6F5C223B">
            <w:pPr>
              <w:rPr>
                <w:rFonts w:ascii="Arial"/>
                <w:sz w:val="21"/>
              </w:rPr>
            </w:pPr>
          </w:p>
        </w:tc>
      </w:tr>
      <w:tr w14:paraId="7C9E9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56" w:type="dxa"/>
            <w:vMerge w:val="restart"/>
            <w:tcBorders>
              <w:bottom w:val="nil"/>
            </w:tcBorders>
            <w:vAlign w:val="top"/>
          </w:tcPr>
          <w:p w14:paraId="669C3E34">
            <w:pPr>
              <w:spacing w:line="246" w:lineRule="auto"/>
              <w:rPr>
                <w:rFonts w:ascii="Arial"/>
                <w:sz w:val="21"/>
              </w:rPr>
            </w:pPr>
          </w:p>
          <w:p w14:paraId="1E20E18F">
            <w:pPr>
              <w:spacing w:line="246" w:lineRule="auto"/>
              <w:rPr>
                <w:rFonts w:ascii="Arial"/>
                <w:sz w:val="21"/>
              </w:rPr>
            </w:pPr>
          </w:p>
          <w:p w14:paraId="567D3844">
            <w:pPr>
              <w:spacing w:line="247" w:lineRule="auto"/>
              <w:rPr>
                <w:rFonts w:ascii="Arial"/>
                <w:sz w:val="21"/>
              </w:rPr>
            </w:pPr>
          </w:p>
          <w:p w14:paraId="1A66B11F">
            <w:pPr>
              <w:pStyle w:val="6"/>
              <w:spacing w:before="68" w:line="221" w:lineRule="auto"/>
              <w:ind w:left="518"/>
            </w:pPr>
            <w:r>
              <w:rPr>
                <w:spacing w:val="-2"/>
              </w:rPr>
              <w:t>堆料场</w:t>
            </w:r>
          </w:p>
        </w:tc>
        <w:tc>
          <w:tcPr>
            <w:tcW w:w="2245" w:type="dxa"/>
            <w:vAlign w:val="top"/>
          </w:tcPr>
          <w:p w14:paraId="0CC7E978">
            <w:pPr>
              <w:pStyle w:val="6"/>
              <w:spacing w:before="51" w:line="221" w:lineRule="auto"/>
              <w:ind w:left="705"/>
            </w:pPr>
            <w:r>
              <w:rPr>
                <w:spacing w:val="-1"/>
              </w:rPr>
              <w:t>场地平整</w:t>
            </w:r>
          </w:p>
        </w:tc>
        <w:tc>
          <w:tcPr>
            <w:tcW w:w="1486" w:type="dxa"/>
            <w:vAlign w:val="top"/>
          </w:tcPr>
          <w:p w14:paraId="4755CD1A">
            <w:pPr>
              <w:spacing w:before="68" w:line="208" w:lineRule="auto"/>
              <w:ind w:left="437"/>
              <w:rPr>
                <w:rFonts w:ascii="Times New Roman" w:hAnsi="Times New Roman" w:eastAsia="Times New Roman" w:cs="Times New Roman"/>
                <w:sz w:val="13"/>
                <w:szCs w:val="13"/>
              </w:rPr>
            </w:pPr>
            <w:r>
              <w:rPr>
                <w:rFonts w:ascii="Times New Roman" w:hAnsi="Times New Roman" w:eastAsia="Times New Roman" w:cs="Times New Roman"/>
                <w:spacing w:val="-3"/>
                <w:sz w:val="21"/>
                <w:szCs w:val="21"/>
              </w:rPr>
              <w:t>1000m</w:t>
            </w:r>
            <w:r>
              <w:rPr>
                <w:rFonts w:ascii="Times New Roman" w:hAnsi="Times New Roman" w:eastAsia="Times New Roman" w:cs="Times New Roman"/>
                <w:spacing w:val="-3"/>
                <w:position w:val="6"/>
                <w:sz w:val="13"/>
                <w:szCs w:val="13"/>
              </w:rPr>
              <w:t>2</w:t>
            </w:r>
          </w:p>
        </w:tc>
        <w:tc>
          <w:tcPr>
            <w:tcW w:w="1432" w:type="dxa"/>
            <w:vAlign w:val="top"/>
          </w:tcPr>
          <w:p w14:paraId="03D2E657">
            <w:pPr>
              <w:spacing w:before="89" w:line="187" w:lineRule="auto"/>
              <w:ind w:left="39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19.8150</w:t>
            </w:r>
          </w:p>
        </w:tc>
        <w:tc>
          <w:tcPr>
            <w:tcW w:w="1541" w:type="dxa"/>
            <w:vAlign w:val="top"/>
          </w:tcPr>
          <w:p w14:paraId="30BE5024">
            <w:pPr>
              <w:spacing w:before="89" w:line="187" w:lineRule="auto"/>
              <w:ind w:left="45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1707.91</w:t>
            </w:r>
          </w:p>
        </w:tc>
        <w:tc>
          <w:tcPr>
            <w:tcW w:w="1883" w:type="dxa"/>
            <w:vAlign w:val="top"/>
          </w:tcPr>
          <w:p w14:paraId="12B70754">
            <w:pPr>
              <w:spacing w:before="89" w:line="187" w:lineRule="auto"/>
              <w:ind w:left="65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3.3842</w:t>
            </w:r>
          </w:p>
        </w:tc>
        <w:tc>
          <w:tcPr>
            <w:tcW w:w="1090" w:type="dxa"/>
            <w:vMerge w:val="restart"/>
            <w:tcBorders>
              <w:bottom w:val="nil"/>
            </w:tcBorders>
            <w:vAlign w:val="top"/>
          </w:tcPr>
          <w:p w14:paraId="2CC95FC5">
            <w:pPr>
              <w:spacing w:line="261" w:lineRule="auto"/>
              <w:rPr>
                <w:rFonts w:ascii="Arial"/>
                <w:sz w:val="21"/>
              </w:rPr>
            </w:pPr>
          </w:p>
          <w:p w14:paraId="4CC65039">
            <w:pPr>
              <w:spacing w:line="262" w:lineRule="auto"/>
              <w:rPr>
                <w:rFonts w:ascii="Arial"/>
                <w:sz w:val="21"/>
              </w:rPr>
            </w:pPr>
          </w:p>
          <w:p w14:paraId="2FDA28E7">
            <w:pPr>
              <w:spacing w:line="262" w:lineRule="auto"/>
              <w:rPr>
                <w:rFonts w:ascii="Arial"/>
                <w:sz w:val="21"/>
              </w:rPr>
            </w:pPr>
          </w:p>
          <w:p w14:paraId="0CCE7978">
            <w:pPr>
              <w:spacing w:before="60" w:line="187" w:lineRule="auto"/>
              <w:ind w:left="27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1.1707</w:t>
            </w:r>
          </w:p>
        </w:tc>
        <w:tc>
          <w:tcPr>
            <w:tcW w:w="1195" w:type="dxa"/>
            <w:vMerge w:val="restart"/>
            <w:tcBorders>
              <w:bottom w:val="nil"/>
            </w:tcBorders>
            <w:vAlign w:val="top"/>
          </w:tcPr>
          <w:p w14:paraId="7B0BD8C2">
            <w:pPr>
              <w:spacing w:line="261" w:lineRule="auto"/>
              <w:rPr>
                <w:rFonts w:ascii="Arial"/>
                <w:sz w:val="21"/>
              </w:rPr>
            </w:pPr>
          </w:p>
          <w:p w14:paraId="6C76774C">
            <w:pPr>
              <w:spacing w:line="262" w:lineRule="auto"/>
              <w:rPr>
                <w:rFonts w:ascii="Arial"/>
                <w:sz w:val="21"/>
              </w:rPr>
            </w:pPr>
          </w:p>
          <w:p w14:paraId="4A531A37">
            <w:pPr>
              <w:spacing w:line="262" w:lineRule="auto"/>
              <w:rPr>
                <w:rFonts w:ascii="Arial"/>
                <w:sz w:val="21"/>
              </w:rPr>
            </w:pPr>
          </w:p>
          <w:p w14:paraId="3C68B6DE">
            <w:pPr>
              <w:spacing w:before="60" w:line="187" w:lineRule="auto"/>
              <w:ind w:left="3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0.4311</w:t>
            </w:r>
          </w:p>
        </w:tc>
        <w:tc>
          <w:tcPr>
            <w:tcW w:w="1655" w:type="dxa"/>
            <w:vMerge w:val="restart"/>
            <w:tcBorders>
              <w:bottom w:val="nil"/>
            </w:tcBorders>
            <w:vAlign w:val="top"/>
          </w:tcPr>
          <w:p w14:paraId="2EEE1CBC">
            <w:pPr>
              <w:spacing w:line="261" w:lineRule="auto"/>
              <w:rPr>
                <w:rFonts w:ascii="Arial"/>
                <w:sz w:val="21"/>
              </w:rPr>
            </w:pPr>
          </w:p>
          <w:p w14:paraId="3AB36ECC">
            <w:pPr>
              <w:spacing w:line="262" w:lineRule="auto"/>
              <w:rPr>
                <w:rFonts w:ascii="Arial"/>
                <w:sz w:val="21"/>
              </w:rPr>
            </w:pPr>
          </w:p>
          <w:p w14:paraId="2AB7DFEA">
            <w:pPr>
              <w:spacing w:line="262" w:lineRule="auto"/>
              <w:rPr>
                <w:rFonts w:ascii="Arial"/>
                <w:sz w:val="21"/>
              </w:rPr>
            </w:pPr>
          </w:p>
          <w:p w14:paraId="13F2BB1D">
            <w:pPr>
              <w:spacing w:before="60" w:line="187" w:lineRule="auto"/>
              <w:ind w:left="5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9.0530</w:t>
            </w:r>
          </w:p>
        </w:tc>
      </w:tr>
      <w:tr w14:paraId="33343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56" w:type="dxa"/>
            <w:vMerge w:val="continue"/>
            <w:tcBorders>
              <w:top w:val="nil"/>
              <w:bottom w:val="nil"/>
            </w:tcBorders>
            <w:vAlign w:val="top"/>
          </w:tcPr>
          <w:p w14:paraId="7ADD22B2">
            <w:pPr>
              <w:rPr>
                <w:rFonts w:ascii="Arial"/>
                <w:sz w:val="21"/>
              </w:rPr>
            </w:pPr>
          </w:p>
        </w:tc>
        <w:tc>
          <w:tcPr>
            <w:tcW w:w="2245" w:type="dxa"/>
            <w:vAlign w:val="top"/>
          </w:tcPr>
          <w:p w14:paraId="1046D192">
            <w:pPr>
              <w:pStyle w:val="6"/>
              <w:spacing w:before="51" w:line="220" w:lineRule="auto"/>
              <w:ind w:left="707"/>
            </w:pPr>
            <w:r>
              <w:rPr>
                <w:spacing w:val="-2"/>
              </w:rPr>
              <w:t>土地翻耕</w:t>
            </w:r>
          </w:p>
        </w:tc>
        <w:tc>
          <w:tcPr>
            <w:tcW w:w="1486" w:type="dxa"/>
            <w:vAlign w:val="top"/>
          </w:tcPr>
          <w:p w14:paraId="1F260D3E">
            <w:pPr>
              <w:spacing w:before="69" w:line="236" w:lineRule="auto"/>
              <w:ind w:left="572"/>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pacing w:val="3"/>
                <w:position w:val="6"/>
                <w:sz w:val="13"/>
                <w:szCs w:val="13"/>
              </w:rPr>
              <w:t>2</w:t>
            </w:r>
          </w:p>
        </w:tc>
        <w:tc>
          <w:tcPr>
            <w:tcW w:w="1432" w:type="dxa"/>
            <w:vAlign w:val="top"/>
          </w:tcPr>
          <w:p w14:paraId="2774F3EE">
            <w:pPr>
              <w:spacing w:before="89" w:line="187" w:lineRule="auto"/>
              <w:ind w:left="4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0.2800</w:t>
            </w:r>
          </w:p>
        </w:tc>
        <w:tc>
          <w:tcPr>
            <w:tcW w:w="1541" w:type="dxa"/>
            <w:vAlign w:val="top"/>
          </w:tcPr>
          <w:p w14:paraId="6D2F1F19">
            <w:pPr>
              <w:spacing w:before="89" w:line="187" w:lineRule="auto"/>
              <w:ind w:left="4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3338.88</w:t>
            </w:r>
          </w:p>
        </w:tc>
        <w:tc>
          <w:tcPr>
            <w:tcW w:w="1883" w:type="dxa"/>
            <w:vAlign w:val="top"/>
          </w:tcPr>
          <w:p w14:paraId="1C1C826E">
            <w:pPr>
              <w:spacing w:before="89" w:line="187" w:lineRule="auto"/>
              <w:ind w:left="6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0.0935</w:t>
            </w:r>
          </w:p>
        </w:tc>
        <w:tc>
          <w:tcPr>
            <w:tcW w:w="1090" w:type="dxa"/>
            <w:vMerge w:val="continue"/>
            <w:tcBorders>
              <w:top w:val="nil"/>
              <w:bottom w:val="nil"/>
            </w:tcBorders>
            <w:vAlign w:val="top"/>
          </w:tcPr>
          <w:p w14:paraId="3FCA1C97">
            <w:pPr>
              <w:rPr>
                <w:rFonts w:ascii="Arial"/>
                <w:sz w:val="21"/>
              </w:rPr>
            </w:pPr>
          </w:p>
        </w:tc>
        <w:tc>
          <w:tcPr>
            <w:tcW w:w="1195" w:type="dxa"/>
            <w:vMerge w:val="continue"/>
            <w:tcBorders>
              <w:top w:val="nil"/>
              <w:bottom w:val="nil"/>
            </w:tcBorders>
            <w:vAlign w:val="top"/>
          </w:tcPr>
          <w:p w14:paraId="3AE30C56">
            <w:pPr>
              <w:rPr>
                <w:rFonts w:ascii="Arial"/>
                <w:sz w:val="21"/>
              </w:rPr>
            </w:pPr>
          </w:p>
        </w:tc>
        <w:tc>
          <w:tcPr>
            <w:tcW w:w="1655" w:type="dxa"/>
            <w:vMerge w:val="continue"/>
            <w:tcBorders>
              <w:top w:val="nil"/>
              <w:bottom w:val="nil"/>
            </w:tcBorders>
            <w:vAlign w:val="top"/>
          </w:tcPr>
          <w:p w14:paraId="51D1F1F2">
            <w:pPr>
              <w:rPr>
                <w:rFonts w:ascii="Arial"/>
                <w:sz w:val="21"/>
              </w:rPr>
            </w:pPr>
          </w:p>
        </w:tc>
      </w:tr>
      <w:tr w14:paraId="352DB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656" w:type="dxa"/>
            <w:vMerge w:val="continue"/>
            <w:tcBorders>
              <w:top w:val="nil"/>
              <w:bottom w:val="nil"/>
            </w:tcBorders>
            <w:vAlign w:val="top"/>
          </w:tcPr>
          <w:p w14:paraId="0341B639">
            <w:pPr>
              <w:rPr>
                <w:rFonts w:ascii="Arial"/>
                <w:sz w:val="21"/>
              </w:rPr>
            </w:pPr>
          </w:p>
        </w:tc>
        <w:tc>
          <w:tcPr>
            <w:tcW w:w="2245" w:type="dxa"/>
            <w:vAlign w:val="top"/>
          </w:tcPr>
          <w:p w14:paraId="6087C2AA">
            <w:pPr>
              <w:pStyle w:val="6"/>
              <w:spacing w:before="32" w:line="223" w:lineRule="auto"/>
              <w:ind w:left="917" w:right="102" w:hanging="805"/>
            </w:pPr>
            <w:r>
              <w:rPr>
                <w:spacing w:val="-4"/>
              </w:rPr>
              <w:t>栽植灌木（刺槐）</w:t>
            </w:r>
            <w:r>
              <w:rPr>
                <w:rFonts w:ascii="Times New Roman" w:hAnsi="Times New Roman" w:eastAsia="Times New Roman" w:cs="Times New Roman"/>
                <w:spacing w:val="-4"/>
              </w:rPr>
              <w:t>~</w:t>
            </w:r>
            <w:r>
              <w:rPr>
                <w:spacing w:val="-4"/>
              </w:rPr>
              <w:t>换</w:t>
            </w:r>
            <w:r>
              <w:rPr>
                <w:rFonts w:ascii="Times New Roman" w:hAnsi="Times New Roman" w:eastAsia="Times New Roman" w:cs="Times New Roman"/>
                <w:spacing w:val="-4"/>
              </w:rPr>
              <w:t>:</w:t>
            </w:r>
            <w:r>
              <w:rPr>
                <w:rFonts w:ascii="Times New Roman" w:hAnsi="Times New Roman" w:eastAsia="Times New Roman" w:cs="Times New Roman"/>
                <w:spacing w:val="5"/>
              </w:rPr>
              <w:t xml:space="preserve"> </w:t>
            </w:r>
            <w:r>
              <w:rPr>
                <w:spacing w:val="-2"/>
              </w:rPr>
              <w:t>树苗</w:t>
            </w:r>
          </w:p>
        </w:tc>
        <w:tc>
          <w:tcPr>
            <w:tcW w:w="1486" w:type="dxa"/>
            <w:vAlign w:val="top"/>
          </w:tcPr>
          <w:p w14:paraId="5E68C54C">
            <w:pPr>
              <w:pStyle w:val="6"/>
              <w:spacing w:before="168" w:line="221" w:lineRule="auto"/>
              <w:ind w:left="475"/>
            </w:pPr>
            <w:r>
              <w:rPr>
                <w:rFonts w:ascii="Times New Roman" w:hAnsi="Times New Roman" w:eastAsia="Times New Roman" w:cs="Times New Roman"/>
                <w:spacing w:val="-6"/>
              </w:rPr>
              <w:t>100</w:t>
            </w:r>
            <w:r>
              <w:rPr>
                <w:rFonts w:ascii="Times New Roman" w:hAnsi="Times New Roman" w:eastAsia="Times New Roman" w:cs="Times New Roman"/>
                <w:spacing w:val="8"/>
              </w:rPr>
              <w:t xml:space="preserve"> </w:t>
            </w:r>
            <w:r>
              <w:rPr>
                <w:spacing w:val="-6"/>
              </w:rPr>
              <w:t>株</w:t>
            </w:r>
          </w:p>
        </w:tc>
        <w:tc>
          <w:tcPr>
            <w:tcW w:w="1432" w:type="dxa"/>
            <w:vAlign w:val="top"/>
          </w:tcPr>
          <w:p w14:paraId="3E2EACB8">
            <w:pPr>
              <w:spacing w:before="207" w:line="187" w:lineRule="auto"/>
              <w:ind w:left="48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42.54</w:t>
            </w:r>
          </w:p>
        </w:tc>
        <w:tc>
          <w:tcPr>
            <w:tcW w:w="1541" w:type="dxa"/>
            <w:vAlign w:val="top"/>
          </w:tcPr>
          <w:p w14:paraId="14B67081">
            <w:pPr>
              <w:spacing w:before="207" w:line="187" w:lineRule="auto"/>
              <w:ind w:left="48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790.50</w:t>
            </w:r>
          </w:p>
        </w:tc>
        <w:tc>
          <w:tcPr>
            <w:tcW w:w="1883" w:type="dxa"/>
            <w:vAlign w:val="top"/>
          </w:tcPr>
          <w:p w14:paraId="572FB30B">
            <w:pPr>
              <w:spacing w:before="207" w:line="187" w:lineRule="auto"/>
              <w:ind w:left="65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3.3628</w:t>
            </w:r>
          </w:p>
        </w:tc>
        <w:tc>
          <w:tcPr>
            <w:tcW w:w="1090" w:type="dxa"/>
            <w:vMerge w:val="continue"/>
            <w:tcBorders>
              <w:top w:val="nil"/>
              <w:bottom w:val="nil"/>
            </w:tcBorders>
            <w:vAlign w:val="top"/>
          </w:tcPr>
          <w:p w14:paraId="4405041C">
            <w:pPr>
              <w:rPr>
                <w:rFonts w:ascii="Arial"/>
                <w:sz w:val="21"/>
              </w:rPr>
            </w:pPr>
          </w:p>
        </w:tc>
        <w:tc>
          <w:tcPr>
            <w:tcW w:w="1195" w:type="dxa"/>
            <w:vMerge w:val="continue"/>
            <w:tcBorders>
              <w:top w:val="nil"/>
              <w:bottom w:val="nil"/>
            </w:tcBorders>
            <w:vAlign w:val="top"/>
          </w:tcPr>
          <w:p w14:paraId="69E1B7F8">
            <w:pPr>
              <w:rPr>
                <w:rFonts w:ascii="Arial"/>
                <w:sz w:val="21"/>
              </w:rPr>
            </w:pPr>
          </w:p>
        </w:tc>
        <w:tc>
          <w:tcPr>
            <w:tcW w:w="1655" w:type="dxa"/>
            <w:vMerge w:val="continue"/>
            <w:tcBorders>
              <w:top w:val="nil"/>
              <w:bottom w:val="nil"/>
            </w:tcBorders>
            <w:vAlign w:val="top"/>
          </w:tcPr>
          <w:p w14:paraId="68853FBC">
            <w:pPr>
              <w:rPr>
                <w:rFonts w:ascii="Arial"/>
                <w:sz w:val="21"/>
              </w:rPr>
            </w:pPr>
          </w:p>
        </w:tc>
      </w:tr>
      <w:tr w14:paraId="0C4CD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56" w:type="dxa"/>
            <w:vMerge w:val="continue"/>
            <w:tcBorders>
              <w:top w:val="nil"/>
              <w:bottom w:val="nil"/>
            </w:tcBorders>
            <w:vAlign w:val="top"/>
          </w:tcPr>
          <w:p w14:paraId="67AA3DAD">
            <w:pPr>
              <w:rPr>
                <w:rFonts w:ascii="Arial"/>
                <w:sz w:val="21"/>
              </w:rPr>
            </w:pPr>
          </w:p>
        </w:tc>
        <w:tc>
          <w:tcPr>
            <w:tcW w:w="2245" w:type="dxa"/>
            <w:vAlign w:val="top"/>
          </w:tcPr>
          <w:p w14:paraId="342982D9">
            <w:pPr>
              <w:pStyle w:val="6"/>
              <w:spacing w:before="52" w:line="221" w:lineRule="auto"/>
              <w:ind w:left="707"/>
            </w:pPr>
            <w:r>
              <w:rPr>
                <w:spacing w:val="-2"/>
              </w:rPr>
              <w:t>播散草籽</w:t>
            </w:r>
          </w:p>
        </w:tc>
        <w:tc>
          <w:tcPr>
            <w:tcW w:w="1486" w:type="dxa"/>
            <w:vAlign w:val="top"/>
          </w:tcPr>
          <w:p w14:paraId="7680129B">
            <w:pPr>
              <w:spacing w:before="70" w:line="234" w:lineRule="auto"/>
              <w:ind w:left="572"/>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pacing w:val="3"/>
                <w:position w:val="6"/>
                <w:sz w:val="13"/>
                <w:szCs w:val="13"/>
              </w:rPr>
              <w:t>2</w:t>
            </w:r>
          </w:p>
        </w:tc>
        <w:tc>
          <w:tcPr>
            <w:tcW w:w="1432" w:type="dxa"/>
            <w:vAlign w:val="top"/>
          </w:tcPr>
          <w:p w14:paraId="649535D1">
            <w:pPr>
              <w:spacing w:before="91" w:line="187" w:lineRule="auto"/>
              <w:ind w:left="55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1.70</w:t>
            </w:r>
          </w:p>
        </w:tc>
        <w:tc>
          <w:tcPr>
            <w:tcW w:w="1541" w:type="dxa"/>
            <w:vAlign w:val="top"/>
          </w:tcPr>
          <w:p w14:paraId="2EF83D90">
            <w:pPr>
              <w:spacing w:before="91" w:line="187" w:lineRule="auto"/>
              <w:ind w:left="4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923.05</w:t>
            </w:r>
          </w:p>
        </w:tc>
        <w:tc>
          <w:tcPr>
            <w:tcW w:w="1883" w:type="dxa"/>
            <w:vAlign w:val="top"/>
          </w:tcPr>
          <w:p w14:paraId="6E32DACD">
            <w:pPr>
              <w:spacing w:before="91" w:line="187" w:lineRule="auto"/>
              <w:ind w:left="6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0.1571</w:t>
            </w:r>
          </w:p>
        </w:tc>
        <w:tc>
          <w:tcPr>
            <w:tcW w:w="1090" w:type="dxa"/>
            <w:vMerge w:val="continue"/>
            <w:tcBorders>
              <w:top w:val="nil"/>
              <w:bottom w:val="nil"/>
            </w:tcBorders>
            <w:vAlign w:val="top"/>
          </w:tcPr>
          <w:p w14:paraId="6B097921">
            <w:pPr>
              <w:rPr>
                <w:rFonts w:ascii="Arial"/>
                <w:sz w:val="21"/>
              </w:rPr>
            </w:pPr>
          </w:p>
        </w:tc>
        <w:tc>
          <w:tcPr>
            <w:tcW w:w="1195" w:type="dxa"/>
            <w:vMerge w:val="continue"/>
            <w:tcBorders>
              <w:top w:val="nil"/>
              <w:bottom w:val="nil"/>
            </w:tcBorders>
            <w:vAlign w:val="top"/>
          </w:tcPr>
          <w:p w14:paraId="6F5508EA">
            <w:pPr>
              <w:rPr>
                <w:rFonts w:ascii="Arial"/>
                <w:sz w:val="21"/>
              </w:rPr>
            </w:pPr>
          </w:p>
        </w:tc>
        <w:tc>
          <w:tcPr>
            <w:tcW w:w="1655" w:type="dxa"/>
            <w:vMerge w:val="continue"/>
            <w:tcBorders>
              <w:top w:val="nil"/>
              <w:bottom w:val="nil"/>
            </w:tcBorders>
            <w:vAlign w:val="top"/>
          </w:tcPr>
          <w:p w14:paraId="5C077EE5">
            <w:pPr>
              <w:rPr>
                <w:rFonts w:ascii="Arial"/>
                <w:sz w:val="21"/>
              </w:rPr>
            </w:pPr>
          </w:p>
        </w:tc>
      </w:tr>
      <w:tr w14:paraId="61F54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656" w:type="dxa"/>
            <w:vMerge w:val="continue"/>
            <w:tcBorders>
              <w:top w:val="nil"/>
            </w:tcBorders>
            <w:vAlign w:val="top"/>
          </w:tcPr>
          <w:p w14:paraId="4E2A2431">
            <w:pPr>
              <w:rPr>
                <w:rFonts w:ascii="Arial"/>
                <w:sz w:val="21"/>
              </w:rPr>
            </w:pPr>
          </w:p>
        </w:tc>
        <w:tc>
          <w:tcPr>
            <w:tcW w:w="2245" w:type="dxa"/>
            <w:vAlign w:val="top"/>
          </w:tcPr>
          <w:p w14:paraId="25BE664E">
            <w:pPr>
              <w:pStyle w:val="6"/>
              <w:spacing w:before="53" w:line="220" w:lineRule="auto"/>
              <w:ind w:left="705"/>
            </w:pPr>
            <w:r>
              <w:rPr>
                <w:spacing w:val="-1"/>
              </w:rPr>
              <w:t>施农家肥</w:t>
            </w:r>
          </w:p>
        </w:tc>
        <w:tc>
          <w:tcPr>
            <w:tcW w:w="1486" w:type="dxa"/>
            <w:vAlign w:val="top"/>
          </w:tcPr>
          <w:p w14:paraId="432AF083">
            <w:pPr>
              <w:spacing w:before="88" w:line="219" w:lineRule="auto"/>
              <w:ind w:left="712"/>
              <w:rPr>
                <w:rFonts w:ascii="Times New Roman" w:hAnsi="Times New Roman" w:eastAsia="Times New Roman" w:cs="Times New Roman"/>
                <w:sz w:val="21"/>
                <w:szCs w:val="21"/>
              </w:rPr>
            </w:pPr>
            <w:r>
              <w:rPr>
                <w:rFonts w:ascii="Times New Roman" w:hAnsi="Times New Roman" w:eastAsia="Times New Roman" w:cs="Times New Roman"/>
                <w:sz w:val="21"/>
                <w:szCs w:val="21"/>
              </w:rPr>
              <w:t>t</w:t>
            </w:r>
          </w:p>
        </w:tc>
        <w:tc>
          <w:tcPr>
            <w:tcW w:w="1432" w:type="dxa"/>
            <w:vAlign w:val="top"/>
          </w:tcPr>
          <w:p w14:paraId="3152CB09">
            <w:pPr>
              <w:spacing w:before="92" w:line="187" w:lineRule="auto"/>
              <w:ind w:left="53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5.65</w:t>
            </w:r>
          </w:p>
        </w:tc>
        <w:tc>
          <w:tcPr>
            <w:tcW w:w="1541" w:type="dxa"/>
            <w:vAlign w:val="top"/>
          </w:tcPr>
          <w:p w14:paraId="5D28002B">
            <w:pPr>
              <w:spacing w:before="92" w:line="187" w:lineRule="auto"/>
              <w:ind w:left="4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802.92</w:t>
            </w:r>
          </w:p>
        </w:tc>
        <w:tc>
          <w:tcPr>
            <w:tcW w:w="1883" w:type="dxa"/>
            <w:vAlign w:val="top"/>
          </w:tcPr>
          <w:p w14:paraId="1E81A2E9">
            <w:pPr>
              <w:spacing w:before="92" w:line="187" w:lineRule="auto"/>
              <w:ind w:left="6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0.4536</w:t>
            </w:r>
          </w:p>
        </w:tc>
        <w:tc>
          <w:tcPr>
            <w:tcW w:w="1090" w:type="dxa"/>
            <w:vMerge w:val="continue"/>
            <w:tcBorders>
              <w:top w:val="nil"/>
            </w:tcBorders>
            <w:vAlign w:val="top"/>
          </w:tcPr>
          <w:p w14:paraId="18D07727">
            <w:pPr>
              <w:rPr>
                <w:rFonts w:ascii="Arial"/>
                <w:sz w:val="21"/>
              </w:rPr>
            </w:pPr>
          </w:p>
        </w:tc>
        <w:tc>
          <w:tcPr>
            <w:tcW w:w="1195" w:type="dxa"/>
            <w:vMerge w:val="continue"/>
            <w:tcBorders>
              <w:top w:val="nil"/>
            </w:tcBorders>
            <w:vAlign w:val="top"/>
          </w:tcPr>
          <w:p w14:paraId="239634E7">
            <w:pPr>
              <w:rPr>
                <w:rFonts w:ascii="Arial"/>
                <w:sz w:val="21"/>
              </w:rPr>
            </w:pPr>
          </w:p>
        </w:tc>
        <w:tc>
          <w:tcPr>
            <w:tcW w:w="1655" w:type="dxa"/>
            <w:vMerge w:val="continue"/>
            <w:tcBorders>
              <w:top w:val="nil"/>
            </w:tcBorders>
            <w:vAlign w:val="top"/>
          </w:tcPr>
          <w:p w14:paraId="41AFAF1F">
            <w:pPr>
              <w:rPr>
                <w:rFonts w:ascii="Arial"/>
                <w:sz w:val="21"/>
              </w:rPr>
            </w:pPr>
          </w:p>
        </w:tc>
      </w:tr>
      <w:tr w14:paraId="78CCE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56" w:type="dxa"/>
            <w:vMerge w:val="restart"/>
            <w:tcBorders>
              <w:bottom w:val="nil"/>
            </w:tcBorders>
            <w:vAlign w:val="top"/>
          </w:tcPr>
          <w:p w14:paraId="0359DB47">
            <w:pPr>
              <w:spacing w:line="289" w:lineRule="auto"/>
              <w:rPr>
                <w:rFonts w:ascii="Arial"/>
                <w:sz w:val="21"/>
              </w:rPr>
            </w:pPr>
          </w:p>
          <w:p w14:paraId="74FC3AD1">
            <w:pPr>
              <w:spacing w:line="290" w:lineRule="auto"/>
              <w:rPr>
                <w:rFonts w:ascii="Arial"/>
                <w:sz w:val="21"/>
              </w:rPr>
            </w:pPr>
          </w:p>
          <w:p w14:paraId="2CCB3FF2">
            <w:pPr>
              <w:pStyle w:val="6"/>
              <w:spacing w:before="69" w:line="224" w:lineRule="auto"/>
              <w:ind w:left="517"/>
            </w:pPr>
            <w:r>
              <w:rPr>
                <w:spacing w:val="-2"/>
              </w:rPr>
              <w:t>加工区</w:t>
            </w:r>
          </w:p>
        </w:tc>
        <w:tc>
          <w:tcPr>
            <w:tcW w:w="2245" w:type="dxa"/>
            <w:vAlign w:val="top"/>
          </w:tcPr>
          <w:p w14:paraId="761F6D03">
            <w:pPr>
              <w:pStyle w:val="6"/>
              <w:spacing w:before="51" w:line="221" w:lineRule="auto"/>
              <w:ind w:left="705"/>
            </w:pPr>
            <w:r>
              <w:rPr>
                <w:spacing w:val="-1"/>
              </w:rPr>
              <w:t>场地平整</w:t>
            </w:r>
          </w:p>
        </w:tc>
        <w:tc>
          <w:tcPr>
            <w:tcW w:w="1486" w:type="dxa"/>
            <w:vAlign w:val="top"/>
          </w:tcPr>
          <w:p w14:paraId="659465F3">
            <w:pPr>
              <w:spacing w:before="68" w:line="208" w:lineRule="auto"/>
              <w:ind w:left="437"/>
              <w:rPr>
                <w:rFonts w:ascii="Times New Roman" w:hAnsi="Times New Roman" w:eastAsia="Times New Roman" w:cs="Times New Roman"/>
                <w:sz w:val="13"/>
                <w:szCs w:val="13"/>
              </w:rPr>
            </w:pPr>
            <w:r>
              <w:rPr>
                <w:rFonts w:ascii="Times New Roman" w:hAnsi="Times New Roman" w:eastAsia="Times New Roman" w:cs="Times New Roman"/>
                <w:spacing w:val="-3"/>
                <w:sz w:val="21"/>
                <w:szCs w:val="21"/>
              </w:rPr>
              <w:t>1000m</w:t>
            </w:r>
            <w:r>
              <w:rPr>
                <w:rFonts w:ascii="Times New Roman" w:hAnsi="Times New Roman" w:eastAsia="Times New Roman" w:cs="Times New Roman"/>
                <w:spacing w:val="-3"/>
                <w:position w:val="6"/>
                <w:sz w:val="13"/>
                <w:szCs w:val="13"/>
              </w:rPr>
              <w:t>2</w:t>
            </w:r>
          </w:p>
        </w:tc>
        <w:tc>
          <w:tcPr>
            <w:tcW w:w="1432" w:type="dxa"/>
            <w:vAlign w:val="top"/>
          </w:tcPr>
          <w:p w14:paraId="606BA9D7">
            <w:pPr>
              <w:spacing w:before="89" w:line="187" w:lineRule="auto"/>
              <w:ind w:left="39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10.3660</w:t>
            </w:r>
          </w:p>
        </w:tc>
        <w:tc>
          <w:tcPr>
            <w:tcW w:w="1541" w:type="dxa"/>
            <w:vAlign w:val="top"/>
          </w:tcPr>
          <w:p w14:paraId="08F6B650">
            <w:pPr>
              <w:spacing w:before="89" w:line="187" w:lineRule="auto"/>
              <w:ind w:left="45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1707.91</w:t>
            </w:r>
          </w:p>
        </w:tc>
        <w:tc>
          <w:tcPr>
            <w:tcW w:w="1883" w:type="dxa"/>
            <w:vAlign w:val="top"/>
          </w:tcPr>
          <w:p w14:paraId="72C8C45C">
            <w:pPr>
              <w:spacing w:before="89" w:line="187" w:lineRule="auto"/>
              <w:ind w:left="67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1.7704</w:t>
            </w:r>
          </w:p>
        </w:tc>
        <w:tc>
          <w:tcPr>
            <w:tcW w:w="1090" w:type="dxa"/>
            <w:vMerge w:val="restart"/>
            <w:tcBorders>
              <w:bottom w:val="nil"/>
            </w:tcBorders>
            <w:vAlign w:val="top"/>
          </w:tcPr>
          <w:p w14:paraId="7C3C04A9">
            <w:pPr>
              <w:spacing w:line="312" w:lineRule="auto"/>
              <w:rPr>
                <w:rFonts w:ascii="Arial"/>
                <w:sz w:val="21"/>
              </w:rPr>
            </w:pPr>
          </w:p>
          <w:p w14:paraId="32F478EB">
            <w:pPr>
              <w:spacing w:line="313" w:lineRule="auto"/>
              <w:rPr>
                <w:rFonts w:ascii="Arial"/>
                <w:sz w:val="21"/>
              </w:rPr>
            </w:pPr>
          </w:p>
          <w:p w14:paraId="11D2F5E8">
            <w:pPr>
              <w:spacing w:before="61"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0.6478</w:t>
            </w:r>
          </w:p>
        </w:tc>
        <w:tc>
          <w:tcPr>
            <w:tcW w:w="1195" w:type="dxa"/>
            <w:vMerge w:val="restart"/>
            <w:tcBorders>
              <w:bottom w:val="nil"/>
            </w:tcBorders>
            <w:vAlign w:val="top"/>
          </w:tcPr>
          <w:p w14:paraId="2BB504DA">
            <w:pPr>
              <w:spacing w:line="312" w:lineRule="auto"/>
              <w:rPr>
                <w:rFonts w:ascii="Arial"/>
                <w:sz w:val="21"/>
              </w:rPr>
            </w:pPr>
          </w:p>
          <w:p w14:paraId="007B02C9">
            <w:pPr>
              <w:spacing w:line="313" w:lineRule="auto"/>
              <w:rPr>
                <w:rFonts w:ascii="Arial"/>
                <w:sz w:val="21"/>
              </w:rPr>
            </w:pPr>
          </w:p>
          <w:p w14:paraId="33DE6FF6">
            <w:pPr>
              <w:spacing w:before="61" w:line="187" w:lineRule="auto"/>
              <w:ind w:left="3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0.2385</w:t>
            </w:r>
          </w:p>
        </w:tc>
        <w:tc>
          <w:tcPr>
            <w:tcW w:w="1655" w:type="dxa"/>
            <w:vMerge w:val="restart"/>
            <w:tcBorders>
              <w:bottom w:val="nil"/>
            </w:tcBorders>
            <w:vAlign w:val="top"/>
          </w:tcPr>
          <w:p w14:paraId="711F5A93">
            <w:pPr>
              <w:spacing w:line="312" w:lineRule="auto"/>
              <w:rPr>
                <w:rFonts w:ascii="Arial"/>
                <w:sz w:val="21"/>
              </w:rPr>
            </w:pPr>
          </w:p>
          <w:p w14:paraId="46AE4552">
            <w:pPr>
              <w:spacing w:line="313" w:lineRule="auto"/>
              <w:rPr>
                <w:rFonts w:ascii="Arial"/>
                <w:sz w:val="21"/>
              </w:rPr>
            </w:pPr>
          </w:p>
          <w:p w14:paraId="1ED0F6D2">
            <w:pPr>
              <w:spacing w:before="61" w:line="187" w:lineRule="auto"/>
              <w:ind w:left="5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5.0094</w:t>
            </w:r>
          </w:p>
        </w:tc>
      </w:tr>
      <w:tr w14:paraId="3D858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656" w:type="dxa"/>
            <w:vMerge w:val="continue"/>
            <w:tcBorders>
              <w:top w:val="nil"/>
              <w:bottom w:val="nil"/>
            </w:tcBorders>
            <w:vAlign w:val="top"/>
          </w:tcPr>
          <w:p w14:paraId="31B1A571">
            <w:pPr>
              <w:rPr>
                <w:rFonts w:ascii="Arial"/>
                <w:sz w:val="21"/>
              </w:rPr>
            </w:pPr>
          </w:p>
        </w:tc>
        <w:tc>
          <w:tcPr>
            <w:tcW w:w="2245" w:type="dxa"/>
            <w:vAlign w:val="top"/>
          </w:tcPr>
          <w:p w14:paraId="25854C92">
            <w:pPr>
              <w:pStyle w:val="6"/>
              <w:spacing w:before="31" w:line="223" w:lineRule="auto"/>
              <w:ind w:left="917" w:right="102" w:hanging="805"/>
            </w:pPr>
            <w:r>
              <w:rPr>
                <w:spacing w:val="-4"/>
              </w:rPr>
              <w:t>栽植灌木（刺槐）</w:t>
            </w:r>
            <w:r>
              <w:rPr>
                <w:rFonts w:ascii="Times New Roman" w:hAnsi="Times New Roman" w:eastAsia="Times New Roman" w:cs="Times New Roman"/>
                <w:spacing w:val="-4"/>
              </w:rPr>
              <w:t>~</w:t>
            </w:r>
            <w:r>
              <w:rPr>
                <w:spacing w:val="-4"/>
              </w:rPr>
              <w:t>换</w:t>
            </w:r>
            <w:r>
              <w:rPr>
                <w:rFonts w:ascii="Times New Roman" w:hAnsi="Times New Roman" w:eastAsia="Times New Roman" w:cs="Times New Roman"/>
                <w:spacing w:val="-4"/>
              </w:rPr>
              <w:t>:</w:t>
            </w:r>
            <w:r>
              <w:rPr>
                <w:rFonts w:ascii="Times New Roman" w:hAnsi="Times New Roman" w:eastAsia="Times New Roman" w:cs="Times New Roman"/>
                <w:spacing w:val="5"/>
              </w:rPr>
              <w:t xml:space="preserve"> </w:t>
            </w:r>
            <w:r>
              <w:rPr>
                <w:spacing w:val="-2"/>
              </w:rPr>
              <w:t>树苗</w:t>
            </w:r>
          </w:p>
        </w:tc>
        <w:tc>
          <w:tcPr>
            <w:tcW w:w="1486" w:type="dxa"/>
            <w:vAlign w:val="top"/>
          </w:tcPr>
          <w:p w14:paraId="538F90DF">
            <w:pPr>
              <w:pStyle w:val="6"/>
              <w:spacing w:before="169" w:line="221" w:lineRule="auto"/>
              <w:ind w:left="475"/>
            </w:pPr>
            <w:r>
              <w:rPr>
                <w:rFonts w:ascii="Times New Roman" w:hAnsi="Times New Roman" w:eastAsia="Times New Roman" w:cs="Times New Roman"/>
                <w:spacing w:val="-6"/>
              </w:rPr>
              <w:t>100</w:t>
            </w:r>
            <w:r>
              <w:rPr>
                <w:rFonts w:ascii="Times New Roman" w:hAnsi="Times New Roman" w:eastAsia="Times New Roman" w:cs="Times New Roman"/>
                <w:spacing w:val="8"/>
              </w:rPr>
              <w:t xml:space="preserve"> </w:t>
            </w:r>
            <w:r>
              <w:rPr>
                <w:spacing w:val="-6"/>
              </w:rPr>
              <w:t>株</w:t>
            </w:r>
          </w:p>
        </w:tc>
        <w:tc>
          <w:tcPr>
            <w:tcW w:w="1432" w:type="dxa"/>
            <w:vAlign w:val="top"/>
          </w:tcPr>
          <w:p w14:paraId="7663F6F8">
            <w:pPr>
              <w:spacing w:before="208" w:line="187" w:lineRule="auto"/>
              <w:ind w:left="48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25.92</w:t>
            </w:r>
          </w:p>
        </w:tc>
        <w:tc>
          <w:tcPr>
            <w:tcW w:w="1541" w:type="dxa"/>
            <w:vAlign w:val="top"/>
          </w:tcPr>
          <w:p w14:paraId="29C3D5CE">
            <w:pPr>
              <w:spacing w:before="208" w:line="187" w:lineRule="auto"/>
              <w:ind w:left="48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790.50</w:t>
            </w:r>
          </w:p>
        </w:tc>
        <w:tc>
          <w:tcPr>
            <w:tcW w:w="1883" w:type="dxa"/>
            <w:vAlign w:val="top"/>
          </w:tcPr>
          <w:p w14:paraId="44223810">
            <w:pPr>
              <w:spacing w:before="208" w:line="187" w:lineRule="auto"/>
              <w:ind w:left="65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2.0490</w:t>
            </w:r>
          </w:p>
        </w:tc>
        <w:tc>
          <w:tcPr>
            <w:tcW w:w="1090" w:type="dxa"/>
            <w:vMerge w:val="continue"/>
            <w:tcBorders>
              <w:top w:val="nil"/>
              <w:bottom w:val="nil"/>
            </w:tcBorders>
            <w:vAlign w:val="top"/>
          </w:tcPr>
          <w:p w14:paraId="3EBD02D9">
            <w:pPr>
              <w:rPr>
                <w:rFonts w:ascii="Arial"/>
                <w:sz w:val="21"/>
              </w:rPr>
            </w:pPr>
          </w:p>
        </w:tc>
        <w:tc>
          <w:tcPr>
            <w:tcW w:w="1195" w:type="dxa"/>
            <w:vMerge w:val="continue"/>
            <w:tcBorders>
              <w:top w:val="nil"/>
              <w:bottom w:val="nil"/>
            </w:tcBorders>
            <w:vAlign w:val="top"/>
          </w:tcPr>
          <w:p w14:paraId="7AA3463F">
            <w:pPr>
              <w:rPr>
                <w:rFonts w:ascii="Arial"/>
                <w:sz w:val="21"/>
              </w:rPr>
            </w:pPr>
          </w:p>
        </w:tc>
        <w:tc>
          <w:tcPr>
            <w:tcW w:w="1655" w:type="dxa"/>
            <w:vMerge w:val="continue"/>
            <w:tcBorders>
              <w:top w:val="nil"/>
              <w:bottom w:val="nil"/>
            </w:tcBorders>
            <w:vAlign w:val="top"/>
          </w:tcPr>
          <w:p w14:paraId="4AE095D4">
            <w:pPr>
              <w:rPr>
                <w:rFonts w:ascii="Arial"/>
                <w:sz w:val="21"/>
              </w:rPr>
            </w:pPr>
          </w:p>
        </w:tc>
      </w:tr>
      <w:tr w14:paraId="3BBB8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56" w:type="dxa"/>
            <w:vMerge w:val="continue"/>
            <w:tcBorders>
              <w:top w:val="nil"/>
              <w:bottom w:val="nil"/>
            </w:tcBorders>
            <w:vAlign w:val="top"/>
          </w:tcPr>
          <w:p w14:paraId="5D2956CA">
            <w:pPr>
              <w:rPr>
                <w:rFonts w:ascii="Arial"/>
                <w:sz w:val="21"/>
              </w:rPr>
            </w:pPr>
          </w:p>
        </w:tc>
        <w:tc>
          <w:tcPr>
            <w:tcW w:w="2245" w:type="dxa"/>
            <w:vAlign w:val="top"/>
          </w:tcPr>
          <w:p w14:paraId="2EE0F7B1">
            <w:pPr>
              <w:pStyle w:val="6"/>
              <w:spacing w:before="51" w:line="221" w:lineRule="auto"/>
              <w:ind w:left="707"/>
            </w:pPr>
            <w:r>
              <w:rPr>
                <w:spacing w:val="-2"/>
              </w:rPr>
              <w:t>播散草籽</w:t>
            </w:r>
          </w:p>
        </w:tc>
        <w:tc>
          <w:tcPr>
            <w:tcW w:w="1486" w:type="dxa"/>
            <w:vAlign w:val="top"/>
          </w:tcPr>
          <w:p w14:paraId="1F9FC537">
            <w:pPr>
              <w:spacing w:before="70" w:line="234" w:lineRule="auto"/>
              <w:ind w:left="572"/>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pacing w:val="3"/>
                <w:position w:val="6"/>
                <w:sz w:val="13"/>
                <w:szCs w:val="13"/>
              </w:rPr>
              <w:t>2</w:t>
            </w:r>
          </w:p>
        </w:tc>
        <w:tc>
          <w:tcPr>
            <w:tcW w:w="1432" w:type="dxa"/>
            <w:vAlign w:val="top"/>
          </w:tcPr>
          <w:p w14:paraId="66C71CD6">
            <w:pPr>
              <w:spacing w:before="90" w:line="187" w:lineRule="auto"/>
              <w:ind w:left="55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1.04</w:t>
            </w:r>
          </w:p>
        </w:tc>
        <w:tc>
          <w:tcPr>
            <w:tcW w:w="1541" w:type="dxa"/>
            <w:vAlign w:val="top"/>
          </w:tcPr>
          <w:p w14:paraId="3587D4CE">
            <w:pPr>
              <w:spacing w:before="90" w:line="187" w:lineRule="auto"/>
              <w:ind w:left="4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923.05</w:t>
            </w:r>
          </w:p>
        </w:tc>
        <w:tc>
          <w:tcPr>
            <w:tcW w:w="1883" w:type="dxa"/>
            <w:vAlign w:val="top"/>
          </w:tcPr>
          <w:p w14:paraId="0937A099">
            <w:pPr>
              <w:spacing w:before="90" w:line="187" w:lineRule="auto"/>
              <w:ind w:left="6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0.0957</w:t>
            </w:r>
          </w:p>
        </w:tc>
        <w:tc>
          <w:tcPr>
            <w:tcW w:w="1090" w:type="dxa"/>
            <w:vMerge w:val="continue"/>
            <w:tcBorders>
              <w:top w:val="nil"/>
              <w:bottom w:val="nil"/>
            </w:tcBorders>
            <w:vAlign w:val="top"/>
          </w:tcPr>
          <w:p w14:paraId="78D5D50E">
            <w:pPr>
              <w:rPr>
                <w:rFonts w:ascii="Arial"/>
                <w:sz w:val="21"/>
              </w:rPr>
            </w:pPr>
          </w:p>
        </w:tc>
        <w:tc>
          <w:tcPr>
            <w:tcW w:w="1195" w:type="dxa"/>
            <w:vMerge w:val="continue"/>
            <w:tcBorders>
              <w:top w:val="nil"/>
              <w:bottom w:val="nil"/>
            </w:tcBorders>
            <w:vAlign w:val="top"/>
          </w:tcPr>
          <w:p w14:paraId="53C7A883">
            <w:pPr>
              <w:rPr>
                <w:rFonts w:ascii="Arial"/>
                <w:sz w:val="21"/>
              </w:rPr>
            </w:pPr>
          </w:p>
        </w:tc>
        <w:tc>
          <w:tcPr>
            <w:tcW w:w="1655" w:type="dxa"/>
            <w:vMerge w:val="continue"/>
            <w:tcBorders>
              <w:top w:val="nil"/>
              <w:bottom w:val="nil"/>
            </w:tcBorders>
            <w:vAlign w:val="top"/>
          </w:tcPr>
          <w:p w14:paraId="6EF15822">
            <w:pPr>
              <w:rPr>
                <w:rFonts w:ascii="Arial"/>
                <w:sz w:val="21"/>
              </w:rPr>
            </w:pPr>
          </w:p>
        </w:tc>
      </w:tr>
      <w:tr w14:paraId="36C51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56" w:type="dxa"/>
            <w:vMerge w:val="continue"/>
            <w:tcBorders>
              <w:top w:val="nil"/>
            </w:tcBorders>
            <w:vAlign w:val="top"/>
          </w:tcPr>
          <w:p w14:paraId="1072C16C">
            <w:pPr>
              <w:rPr>
                <w:rFonts w:ascii="Arial"/>
                <w:sz w:val="21"/>
              </w:rPr>
            </w:pPr>
          </w:p>
        </w:tc>
        <w:tc>
          <w:tcPr>
            <w:tcW w:w="2245" w:type="dxa"/>
            <w:vAlign w:val="top"/>
          </w:tcPr>
          <w:p w14:paraId="45A8B0F4">
            <w:pPr>
              <w:pStyle w:val="6"/>
              <w:spacing w:before="55" w:line="220" w:lineRule="auto"/>
              <w:ind w:left="705"/>
            </w:pPr>
            <w:r>
              <w:rPr>
                <w:spacing w:val="-1"/>
              </w:rPr>
              <w:t>施农家肥</w:t>
            </w:r>
          </w:p>
        </w:tc>
        <w:tc>
          <w:tcPr>
            <w:tcW w:w="1486" w:type="dxa"/>
            <w:vAlign w:val="top"/>
          </w:tcPr>
          <w:p w14:paraId="10E34FB1">
            <w:pPr>
              <w:spacing w:before="90" w:line="215" w:lineRule="auto"/>
              <w:ind w:left="712"/>
              <w:rPr>
                <w:rFonts w:ascii="Times New Roman" w:hAnsi="Times New Roman" w:eastAsia="Times New Roman" w:cs="Times New Roman"/>
                <w:sz w:val="21"/>
                <w:szCs w:val="21"/>
              </w:rPr>
            </w:pPr>
            <w:r>
              <w:rPr>
                <w:rFonts w:ascii="Times New Roman" w:hAnsi="Times New Roman" w:eastAsia="Times New Roman" w:cs="Times New Roman"/>
                <w:sz w:val="21"/>
                <w:szCs w:val="21"/>
              </w:rPr>
              <w:t>t</w:t>
            </w:r>
          </w:p>
        </w:tc>
        <w:tc>
          <w:tcPr>
            <w:tcW w:w="1432" w:type="dxa"/>
            <w:vAlign w:val="top"/>
          </w:tcPr>
          <w:p w14:paraId="7DEDD31C">
            <w:pPr>
              <w:spacing w:before="94" w:line="187" w:lineRule="auto"/>
              <w:ind w:left="53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2.59</w:t>
            </w:r>
          </w:p>
        </w:tc>
        <w:tc>
          <w:tcPr>
            <w:tcW w:w="1541" w:type="dxa"/>
            <w:vAlign w:val="top"/>
          </w:tcPr>
          <w:p w14:paraId="3964AA27">
            <w:pPr>
              <w:spacing w:before="94" w:line="187" w:lineRule="auto"/>
              <w:ind w:left="4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802.92</w:t>
            </w:r>
          </w:p>
        </w:tc>
        <w:tc>
          <w:tcPr>
            <w:tcW w:w="1883" w:type="dxa"/>
            <w:vAlign w:val="top"/>
          </w:tcPr>
          <w:p w14:paraId="16C3CFFF">
            <w:pPr>
              <w:spacing w:before="94" w:line="187" w:lineRule="auto"/>
              <w:ind w:left="6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0.2080</w:t>
            </w:r>
          </w:p>
        </w:tc>
        <w:tc>
          <w:tcPr>
            <w:tcW w:w="1090" w:type="dxa"/>
            <w:vMerge w:val="continue"/>
            <w:tcBorders>
              <w:top w:val="nil"/>
            </w:tcBorders>
            <w:vAlign w:val="top"/>
          </w:tcPr>
          <w:p w14:paraId="74986335">
            <w:pPr>
              <w:rPr>
                <w:rFonts w:ascii="Arial"/>
                <w:sz w:val="21"/>
              </w:rPr>
            </w:pPr>
          </w:p>
        </w:tc>
        <w:tc>
          <w:tcPr>
            <w:tcW w:w="1195" w:type="dxa"/>
            <w:vMerge w:val="continue"/>
            <w:tcBorders>
              <w:top w:val="nil"/>
            </w:tcBorders>
            <w:vAlign w:val="top"/>
          </w:tcPr>
          <w:p w14:paraId="3F868F74">
            <w:pPr>
              <w:rPr>
                <w:rFonts w:ascii="Arial"/>
                <w:sz w:val="21"/>
              </w:rPr>
            </w:pPr>
          </w:p>
        </w:tc>
        <w:tc>
          <w:tcPr>
            <w:tcW w:w="1655" w:type="dxa"/>
            <w:vMerge w:val="continue"/>
            <w:tcBorders>
              <w:top w:val="nil"/>
            </w:tcBorders>
            <w:vAlign w:val="top"/>
          </w:tcPr>
          <w:p w14:paraId="4EDE9D14">
            <w:pPr>
              <w:rPr>
                <w:rFonts w:ascii="Arial"/>
                <w:sz w:val="21"/>
              </w:rPr>
            </w:pPr>
          </w:p>
        </w:tc>
      </w:tr>
      <w:tr w14:paraId="1D1F8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56" w:type="dxa"/>
            <w:vMerge w:val="restart"/>
            <w:tcBorders>
              <w:bottom w:val="nil"/>
            </w:tcBorders>
            <w:vAlign w:val="top"/>
          </w:tcPr>
          <w:p w14:paraId="02264F13">
            <w:pPr>
              <w:spacing w:line="290" w:lineRule="auto"/>
              <w:rPr>
                <w:rFonts w:ascii="Arial"/>
                <w:sz w:val="21"/>
              </w:rPr>
            </w:pPr>
          </w:p>
          <w:p w14:paraId="54BA2174">
            <w:pPr>
              <w:spacing w:line="290" w:lineRule="auto"/>
              <w:rPr>
                <w:rFonts w:ascii="Arial"/>
                <w:sz w:val="21"/>
              </w:rPr>
            </w:pPr>
          </w:p>
          <w:p w14:paraId="1BFCAAD1">
            <w:pPr>
              <w:pStyle w:val="6"/>
              <w:spacing w:before="69" w:line="221" w:lineRule="auto"/>
              <w:ind w:left="521"/>
            </w:pPr>
            <w:r>
              <w:rPr>
                <w:spacing w:val="-2"/>
              </w:rPr>
              <w:t>办公区</w:t>
            </w:r>
          </w:p>
        </w:tc>
        <w:tc>
          <w:tcPr>
            <w:tcW w:w="2245" w:type="dxa"/>
            <w:vAlign w:val="top"/>
          </w:tcPr>
          <w:p w14:paraId="6F5F50AD">
            <w:pPr>
              <w:pStyle w:val="6"/>
              <w:spacing w:before="55" w:line="221" w:lineRule="auto"/>
              <w:ind w:left="705"/>
            </w:pPr>
            <w:r>
              <w:rPr>
                <w:spacing w:val="-1"/>
              </w:rPr>
              <w:t>场地平整</w:t>
            </w:r>
          </w:p>
        </w:tc>
        <w:tc>
          <w:tcPr>
            <w:tcW w:w="1486" w:type="dxa"/>
            <w:vAlign w:val="top"/>
          </w:tcPr>
          <w:p w14:paraId="237D0212">
            <w:pPr>
              <w:spacing w:before="73" w:line="208" w:lineRule="auto"/>
              <w:ind w:left="437"/>
              <w:rPr>
                <w:rFonts w:ascii="Times New Roman" w:hAnsi="Times New Roman" w:eastAsia="Times New Roman" w:cs="Times New Roman"/>
                <w:sz w:val="13"/>
                <w:szCs w:val="13"/>
              </w:rPr>
            </w:pPr>
            <w:r>
              <w:rPr>
                <w:rFonts w:ascii="Times New Roman" w:hAnsi="Times New Roman" w:eastAsia="Times New Roman" w:cs="Times New Roman"/>
                <w:spacing w:val="-3"/>
                <w:sz w:val="21"/>
                <w:szCs w:val="21"/>
              </w:rPr>
              <w:t>1000m</w:t>
            </w:r>
            <w:r>
              <w:rPr>
                <w:rFonts w:ascii="Times New Roman" w:hAnsi="Times New Roman" w:eastAsia="Times New Roman" w:cs="Times New Roman"/>
                <w:spacing w:val="-3"/>
                <w:position w:val="6"/>
                <w:sz w:val="13"/>
                <w:szCs w:val="13"/>
              </w:rPr>
              <w:t>2</w:t>
            </w:r>
          </w:p>
        </w:tc>
        <w:tc>
          <w:tcPr>
            <w:tcW w:w="1432" w:type="dxa"/>
            <w:vAlign w:val="top"/>
          </w:tcPr>
          <w:p w14:paraId="0D788113">
            <w:pPr>
              <w:spacing w:before="94" w:line="187" w:lineRule="auto"/>
              <w:ind w:left="55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1.85</w:t>
            </w:r>
          </w:p>
        </w:tc>
        <w:tc>
          <w:tcPr>
            <w:tcW w:w="1541" w:type="dxa"/>
            <w:vAlign w:val="top"/>
          </w:tcPr>
          <w:p w14:paraId="2F545CD5">
            <w:pPr>
              <w:spacing w:before="94" w:line="187" w:lineRule="auto"/>
              <w:ind w:left="45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1707.91</w:t>
            </w:r>
          </w:p>
        </w:tc>
        <w:tc>
          <w:tcPr>
            <w:tcW w:w="1883" w:type="dxa"/>
            <w:vAlign w:val="top"/>
          </w:tcPr>
          <w:p w14:paraId="534C4CE4">
            <w:pPr>
              <w:spacing w:before="94" w:line="187" w:lineRule="auto"/>
              <w:ind w:left="6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0.3163</w:t>
            </w:r>
          </w:p>
        </w:tc>
        <w:tc>
          <w:tcPr>
            <w:tcW w:w="1090" w:type="dxa"/>
            <w:vMerge w:val="restart"/>
            <w:tcBorders>
              <w:bottom w:val="nil"/>
            </w:tcBorders>
            <w:vAlign w:val="top"/>
          </w:tcPr>
          <w:p w14:paraId="7F55B9DD">
            <w:pPr>
              <w:spacing w:line="313" w:lineRule="auto"/>
              <w:rPr>
                <w:rFonts w:ascii="Arial"/>
                <w:sz w:val="21"/>
              </w:rPr>
            </w:pPr>
          </w:p>
          <w:p w14:paraId="41B18B9C">
            <w:pPr>
              <w:spacing w:line="314" w:lineRule="auto"/>
              <w:rPr>
                <w:rFonts w:ascii="Arial"/>
                <w:sz w:val="21"/>
              </w:rPr>
            </w:pPr>
          </w:p>
          <w:p w14:paraId="72B5CA64">
            <w:pPr>
              <w:spacing w:before="60"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0.1157</w:t>
            </w:r>
          </w:p>
        </w:tc>
        <w:tc>
          <w:tcPr>
            <w:tcW w:w="1195" w:type="dxa"/>
            <w:vMerge w:val="restart"/>
            <w:tcBorders>
              <w:bottom w:val="nil"/>
            </w:tcBorders>
            <w:vAlign w:val="top"/>
          </w:tcPr>
          <w:p w14:paraId="47CA92FA">
            <w:pPr>
              <w:spacing w:line="313" w:lineRule="auto"/>
              <w:rPr>
                <w:rFonts w:ascii="Arial"/>
                <w:sz w:val="21"/>
              </w:rPr>
            </w:pPr>
          </w:p>
          <w:p w14:paraId="2E7CEF16">
            <w:pPr>
              <w:spacing w:line="314" w:lineRule="auto"/>
              <w:rPr>
                <w:rFonts w:ascii="Arial"/>
                <w:sz w:val="21"/>
              </w:rPr>
            </w:pPr>
          </w:p>
          <w:p w14:paraId="48D87A37">
            <w:pPr>
              <w:spacing w:before="60" w:line="187" w:lineRule="auto"/>
              <w:ind w:left="3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0.0426</w:t>
            </w:r>
          </w:p>
        </w:tc>
        <w:tc>
          <w:tcPr>
            <w:tcW w:w="1655" w:type="dxa"/>
            <w:vMerge w:val="restart"/>
            <w:tcBorders>
              <w:bottom w:val="nil"/>
            </w:tcBorders>
            <w:vAlign w:val="top"/>
          </w:tcPr>
          <w:p w14:paraId="223064B5">
            <w:pPr>
              <w:spacing w:line="313" w:lineRule="auto"/>
              <w:rPr>
                <w:rFonts w:ascii="Arial"/>
                <w:sz w:val="21"/>
              </w:rPr>
            </w:pPr>
          </w:p>
          <w:p w14:paraId="1539770F">
            <w:pPr>
              <w:spacing w:line="314" w:lineRule="auto"/>
              <w:rPr>
                <w:rFonts w:ascii="Arial"/>
                <w:sz w:val="21"/>
              </w:rPr>
            </w:pPr>
          </w:p>
          <w:p w14:paraId="2ACD4246">
            <w:pPr>
              <w:spacing w:before="60" w:line="187" w:lineRule="auto"/>
              <w:ind w:left="5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0.8946</w:t>
            </w:r>
          </w:p>
        </w:tc>
      </w:tr>
      <w:tr w14:paraId="2393C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656" w:type="dxa"/>
            <w:vMerge w:val="continue"/>
            <w:tcBorders>
              <w:top w:val="nil"/>
              <w:bottom w:val="nil"/>
            </w:tcBorders>
            <w:vAlign w:val="top"/>
          </w:tcPr>
          <w:p w14:paraId="7D1D16B1">
            <w:pPr>
              <w:rPr>
                <w:rFonts w:ascii="Arial"/>
                <w:sz w:val="21"/>
              </w:rPr>
            </w:pPr>
          </w:p>
        </w:tc>
        <w:tc>
          <w:tcPr>
            <w:tcW w:w="2245" w:type="dxa"/>
            <w:vAlign w:val="top"/>
          </w:tcPr>
          <w:p w14:paraId="48FEDD46">
            <w:pPr>
              <w:pStyle w:val="6"/>
              <w:spacing w:before="36" w:line="222" w:lineRule="auto"/>
              <w:ind w:left="917" w:right="102" w:hanging="805"/>
            </w:pPr>
            <w:r>
              <w:rPr>
                <w:spacing w:val="-4"/>
              </w:rPr>
              <w:t>栽植灌木（刺槐）</w:t>
            </w:r>
            <w:r>
              <w:rPr>
                <w:rFonts w:ascii="Times New Roman" w:hAnsi="Times New Roman" w:eastAsia="Times New Roman" w:cs="Times New Roman"/>
                <w:spacing w:val="-4"/>
              </w:rPr>
              <w:t>~</w:t>
            </w:r>
            <w:r>
              <w:rPr>
                <w:spacing w:val="-4"/>
              </w:rPr>
              <w:t>换</w:t>
            </w:r>
            <w:r>
              <w:rPr>
                <w:rFonts w:ascii="Times New Roman" w:hAnsi="Times New Roman" w:eastAsia="Times New Roman" w:cs="Times New Roman"/>
                <w:spacing w:val="-4"/>
              </w:rPr>
              <w:t>:</w:t>
            </w:r>
            <w:r>
              <w:rPr>
                <w:rFonts w:ascii="Times New Roman" w:hAnsi="Times New Roman" w:eastAsia="Times New Roman" w:cs="Times New Roman"/>
                <w:spacing w:val="5"/>
              </w:rPr>
              <w:t xml:space="preserve"> </w:t>
            </w:r>
            <w:r>
              <w:rPr>
                <w:spacing w:val="-2"/>
              </w:rPr>
              <w:t>树苗</w:t>
            </w:r>
          </w:p>
        </w:tc>
        <w:tc>
          <w:tcPr>
            <w:tcW w:w="1486" w:type="dxa"/>
            <w:vAlign w:val="top"/>
          </w:tcPr>
          <w:p w14:paraId="778119DE">
            <w:pPr>
              <w:pStyle w:val="6"/>
              <w:spacing w:before="169" w:line="221" w:lineRule="auto"/>
              <w:ind w:left="475"/>
            </w:pPr>
            <w:r>
              <w:rPr>
                <w:rFonts w:ascii="Times New Roman" w:hAnsi="Times New Roman" w:eastAsia="Times New Roman" w:cs="Times New Roman"/>
                <w:spacing w:val="-6"/>
              </w:rPr>
              <w:t>100</w:t>
            </w:r>
            <w:r>
              <w:rPr>
                <w:rFonts w:ascii="Times New Roman" w:hAnsi="Times New Roman" w:eastAsia="Times New Roman" w:cs="Times New Roman"/>
                <w:spacing w:val="8"/>
              </w:rPr>
              <w:t xml:space="preserve"> </w:t>
            </w:r>
            <w:r>
              <w:rPr>
                <w:spacing w:val="-6"/>
              </w:rPr>
              <w:t>株</w:t>
            </w:r>
          </w:p>
        </w:tc>
        <w:tc>
          <w:tcPr>
            <w:tcW w:w="1432" w:type="dxa"/>
            <w:vAlign w:val="top"/>
          </w:tcPr>
          <w:p w14:paraId="4224FB62">
            <w:pPr>
              <w:spacing w:before="208" w:line="187" w:lineRule="auto"/>
              <w:ind w:left="5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4.63</w:t>
            </w:r>
          </w:p>
        </w:tc>
        <w:tc>
          <w:tcPr>
            <w:tcW w:w="1541" w:type="dxa"/>
            <w:vAlign w:val="top"/>
          </w:tcPr>
          <w:p w14:paraId="77077465">
            <w:pPr>
              <w:spacing w:before="208" w:line="187" w:lineRule="auto"/>
              <w:ind w:left="48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790.50</w:t>
            </w:r>
          </w:p>
        </w:tc>
        <w:tc>
          <w:tcPr>
            <w:tcW w:w="1883" w:type="dxa"/>
            <w:vAlign w:val="top"/>
          </w:tcPr>
          <w:p w14:paraId="1777F5EA">
            <w:pPr>
              <w:spacing w:before="208" w:line="187" w:lineRule="auto"/>
              <w:ind w:left="6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0.3660</w:t>
            </w:r>
          </w:p>
        </w:tc>
        <w:tc>
          <w:tcPr>
            <w:tcW w:w="1090" w:type="dxa"/>
            <w:vMerge w:val="continue"/>
            <w:tcBorders>
              <w:top w:val="nil"/>
              <w:bottom w:val="nil"/>
            </w:tcBorders>
            <w:vAlign w:val="top"/>
          </w:tcPr>
          <w:p w14:paraId="3D23E8E5">
            <w:pPr>
              <w:rPr>
                <w:rFonts w:ascii="Arial"/>
                <w:sz w:val="21"/>
              </w:rPr>
            </w:pPr>
          </w:p>
        </w:tc>
        <w:tc>
          <w:tcPr>
            <w:tcW w:w="1195" w:type="dxa"/>
            <w:vMerge w:val="continue"/>
            <w:tcBorders>
              <w:top w:val="nil"/>
              <w:bottom w:val="nil"/>
            </w:tcBorders>
            <w:vAlign w:val="top"/>
          </w:tcPr>
          <w:p w14:paraId="55540177">
            <w:pPr>
              <w:rPr>
                <w:rFonts w:ascii="Arial"/>
                <w:sz w:val="21"/>
              </w:rPr>
            </w:pPr>
          </w:p>
        </w:tc>
        <w:tc>
          <w:tcPr>
            <w:tcW w:w="1655" w:type="dxa"/>
            <w:vMerge w:val="continue"/>
            <w:tcBorders>
              <w:top w:val="nil"/>
              <w:bottom w:val="nil"/>
            </w:tcBorders>
            <w:vAlign w:val="top"/>
          </w:tcPr>
          <w:p w14:paraId="30166DC0">
            <w:pPr>
              <w:rPr>
                <w:rFonts w:ascii="Arial"/>
                <w:sz w:val="21"/>
              </w:rPr>
            </w:pPr>
          </w:p>
        </w:tc>
      </w:tr>
      <w:tr w14:paraId="75530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56" w:type="dxa"/>
            <w:vMerge w:val="continue"/>
            <w:tcBorders>
              <w:top w:val="nil"/>
              <w:bottom w:val="nil"/>
            </w:tcBorders>
            <w:vAlign w:val="top"/>
          </w:tcPr>
          <w:p w14:paraId="3A93AFE1">
            <w:pPr>
              <w:rPr>
                <w:rFonts w:ascii="Arial"/>
                <w:sz w:val="21"/>
              </w:rPr>
            </w:pPr>
          </w:p>
        </w:tc>
        <w:tc>
          <w:tcPr>
            <w:tcW w:w="2245" w:type="dxa"/>
            <w:vAlign w:val="top"/>
          </w:tcPr>
          <w:p w14:paraId="700C8D54">
            <w:pPr>
              <w:pStyle w:val="6"/>
              <w:spacing w:before="52" w:line="221" w:lineRule="auto"/>
              <w:ind w:left="707"/>
            </w:pPr>
            <w:r>
              <w:rPr>
                <w:spacing w:val="-2"/>
              </w:rPr>
              <w:t>播散草籽</w:t>
            </w:r>
          </w:p>
        </w:tc>
        <w:tc>
          <w:tcPr>
            <w:tcW w:w="1486" w:type="dxa"/>
            <w:vAlign w:val="top"/>
          </w:tcPr>
          <w:p w14:paraId="0B652F50">
            <w:pPr>
              <w:spacing w:before="70" w:line="234" w:lineRule="auto"/>
              <w:ind w:left="572"/>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pacing w:val="3"/>
                <w:position w:val="6"/>
                <w:sz w:val="13"/>
                <w:szCs w:val="13"/>
              </w:rPr>
              <w:t>2</w:t>
            </w:r>
          </w:p>
        </w:tc>
        <w:tc>
          <w:tcPr>
            <w:tcW w:w="1432" w:type="dxa"/>
            <w:vAlign w:val="top"/>
          </w:tcPr>
          <w:p w14:paraId="327F7503">
            <w:pPr>
              <w:spacing w:before="91" w:line="187" w:lineRule="auto"/>
              <w:ind w:left="5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0.19</w:t>
            </w:r>
          </w:p>
        </w:tc>
        <w:tc>
          <w:tcPr>
            <w:tcW w:w="1541" w:type="dxa"/>
            <w:vAlign w:val="top"/>
          </w:tcPr>
          <w:p w14:paraId="709D68D8">
            <w:pPr>
              <w:spacing w:before="91" w:line="187" w:lineRule="auto"/>
              <w:ind w:left="4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923.05</w:t>
            </w:r>
          </w:p>
        </w:tc>
        <w:tc>
          <w:tcPr>
            <w:tcW w:w="1883" w:type="dxa"/>
            <w:vAlign w:val="top"/>
          </w:tcPr>
          <w:p w14:paraId="6EB0F1DB">
            <w:pPr>
              <w:spacing w:before="91" w:line="187" w:lineRule="auto"/>
              <w:ind w:left="6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0.0171</w:t>
            </w:r>
          </w:p>
        </w:tc>
        <w:tc>
          <w:tcPr>
            <w:tcW w:w="1090" w:type="dxa"/>
            <w:vMerge w:val="continue"/>
            <w:tcBorders>
              <w:top w:val="nil"/>
              <w:bottom w:val="nil"/>
            </w:tcBorders>
            <w:vAlign w:val="top"/>
          </w:tcPr>
          <w:p w14:paraId="5DF8C2F4">
            <w:pPr>
              <w:rPr>
                <w:rFonts w:ascii="Arial"/>
                <w:sz w:val="21"/>
              </w:rPr>
            </w:pPr>
          </w:p>
        </w:tc>
        <w:tc>
          <w:tcPr>
            <w:tcW w:w="1195" w:type="dxa"/>
            <w:vMerge w:val="continue"/>
            <w:tcBorders>
              <w:top w:val="nil"/>
              <w:bottom w:val="nil"/>
            </w:tcBorders>
            <w:vAlign w:val="top"/>
          </w:tcPr>
          <w:p w14:paraId="03104BFC">
            <w:pPr>
              <w:rPr>
                <w:rFonts w:ascii="Arial"/>
                <w:sz w:val="21"/>
              </w:rPr>
            </w:pPr>
          </w:p>
        </w:tc>
        <w:tc>
          <w:tcPr>
            <w:tcW w:w="1655" w:type="dxa"/>
            <w:vMerge w:val="continue"/>
            <w:tcBorders>
              <w:top w:val="nil"/>
              <w:bottom w:val="nil"/>
            </w:tcBorders>
            <w:vAlign w:val="top"/>
          </w:tcPr>
          <w:p w14:paraId="3B56D25D">
            <w:pPr>
              <w:rPr>
                <w:rFonts w:ascii="Arial"/>
                <w:sz w:val="21"/>
              </w:rPr>
            </w:pPr>
          </w:p>
        </w:tc>
      </w:tr>
      <w:tr w14:paraId="5B3B9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56" w:type="dxa"/>
            <w:vMerge w:val="continue"/>
            <w:tcBorders>
              <w:top w:val="nil"/>
            </w:tcBorders>
            <w:vAlign w:val="top"/>
          </w:tcPr>
          <w:p w14:paraId="632CFF4A">
            <w:pPr>
              <w:rPr>
                <w:rFonts w:ascii="Arial"/>
                <w:sz w:val="21"/>
              </w:rPr>
            </w:pPr>
          </w:p>
        </w:tc>
        <w:tc>
          <w:tcPr>
            <w:tcW w:w="2245" w:type="dxa"/>
            <w:vAlign w:val="top"/>
          </w:tcPr>
          <w:p w14:paraId="6FDCFD82">
            <w:pPr>
              <w:pStyle w:val="6"/>
              <w:spacing w:before="53" w:line="220" w:lineRule="auto"/>
              <w:ind w:left="705"/>
            </w:pPr>
            <w:r>
              <w:rPr>
                <w:spacing w:val="-1"/>
              </w:rPr>
              <w:t>施农家肥</w:t>
            </w:r>
          </w:p>
        </w:tc>
        <w:tc>
          <w:tcPr>
            <w:tcW w:w="1486" w:type="dxa"/>
            <w:vAlign w:val="top"/>
          </w:tcPr>
          <w:p w14:paraId="5258F880">
            <w:pPr>
              <w:spacing w:before="88" w:line="216" w:lineRule="auto"/>
              <w:ind w:left="712"/>
              <w:rPr>
                <w:rFonts w:ascii="Times New Roman" w:hAnsi="Times New Roman" w:eastAsia="Times New Roman" w:cs="Times New Roman"/>
                <w:sz w:val="21"/>
                <w:szCs w:val="21"/>
              </w:rPr>
            </w:pPr>
            <w:r>
              <w:rPr>
                <w:rFonts w:ascii="Times New Roman" w:hAnsi="Times New Roman" w:eastAsia="Times New Roman" w:cs="Times New Roman"/>
                <w:sz w:val="21"/>
                <w:szCs w:val="21"/>
              </w:rPr>
              <w:t>t</w:t>
            </w:r>
          </w:p>
        </w:tc>
        <w:tc>
          <w:tcPr>
            <w:tcW w:w="1432" w:type="dxa"/>
            <w:vAlign w:val="top"/>
          </w:tcPr>
          <w:p w14:paraId="61253D8E">
            <w:pPr>
              <w:spacing w:before="91" w:line="187" w:lineRule="auto"/>
              <w:ind w:left="5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0.46</w:t>
            </w:r>
          </w:p>
        </w:tc>
        <w:tc>
          <w:tcPr>
            <w:tcW w:w="1541" w:type="dxa"/>
            <w:vAlign w:val="top"/>
          </w:tcPr>
          <w:p w14:paraId="5E4A7CD7">
            <w:pPr>
              <w:spacing w:before="91" w:line="187" w:lineRule="auto"/>
              <w:ind w:left="49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802.92</w:t>
            </w:r>
          </w:p>
        </w:tc>
        <w:tc>
          <w:tcPr>
            <w:tcW w:w="1883" w:type="dxa"/>
            <w:vAlign w:val="top"/>
          </w:tcPr>
          <w:p w14:paraId="19AD1AD4">
            <w:pPr>
              <w:spacing w:before="91" w:line="187" w:lineRule="auto"/>
              <w:ind w:left="6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0.0369</w:t>
            </w:r>
          </w:p>
        </w:tc>
        <w:tc>
          <w:tcPr>
            <w:tcW w:w="1090" w:type="dxa"/>
            <w:vMerge w:val="continue"/>
            <w:tcBorders>
              <w:top w:val="nil"/>
            </w:tcBorders>
            <w:vAlign w:val="top"/>
          </w:tcPr>
          <w:p w14:paraId="4DBCC2D4">
            <w:pPr>
              <w:rPr>
                <w:rFonts w:ascii="Arial"/>
                <w:sz w:val="21"/>
              </w:rPr>
            </w:pPr>
          </w:p>
        </w:tc>
        <w:tc>
          <w:tcPr>
            <w:tcW w:w="1195" w:type="dxa"/>
            <w:vMerge w:val="continue"/>
            <w:tcBorders>
              <w:top w:val="nil"/>
            </w:tcBorders>
            <w:vAlign w:val="top"/>
          </w:tcPr>
          <w:p w14:paraId="2D37FEC6">
            <w:pPr>
              <w:rPr>
                <w:rFonts w:ascii="Arial"/>
                <w:sz w:val="21"/>
              </w:rPr>
            </w:pPr>
          </w:p>
        </w:tc>
        <w:tc>
          <w:tcPr>
            <w:tcW w:w="1655" w:type="dxa"/>
            <w:vMerge w:val="continue"/>
            <w:tcBorders>
              <w:top w:val="nil"/>
            </w:tcBorders>
            <w:vAlign w:val="top"/>
          </w:tcPr>
          <w:p w14:paraId="4983BC66">
            <w:pPr>
              <w:rPr>
                <w:rFonts w:ascii="Arial"/>
                <w:sz w:val="21"/>
              </w:rPr>
            </w:pPr>
          </w:p>
        </w:tc>
      </w:tr>
      <w:tr w14:paraId="6156A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56" w:type="dxa"/>
            <w:vMerge w:val="restart"/>
            <w:tcBorders>
              <w:bottom w:val="nil"/>
            </w:tcBorders>
            <w:vAlign w:val="top"/>
          </w:tcPr>
          <w:p w14:paraId="331D6801">
            <w:pPr>
              <w:pStyle w:val="6"/>
              <w:spacing w:before="214" w:line="221" w:lineRule="auto"/>
              <w:ind w:left="203"/>
            </w:pPr>
            <w:r>
              <w:rPr>
                <w:spacing w:val="-1"/>
              </w:rPr>
              <w:t>监测及管护费</w:t>
            </w:r>
          </w:p>
        </w:tc>
        <w:tc>
          <w:tcPr>
            <w:tcW w:w="2245" w:type="dxa"/>
            <w:vAlign w:val="top"/>
          </w:tcPr>
          <w:p w14:paraId="131673E6">
            <w:pPr>
              <w:pStyle w:val="6"/>
              <w:spacing w:before="54" w:line="221" w:lineRule="auto"/>
              <w:ind w:left="503"/>
            </w:pPr>
            <w:r>
              <w:rPr>
                <w:spacing w:val="-2"/>
              </w:rPr>
              <w:t>复垦效果监测</w:t>
            </w:r>
          </w:p>
        </w:tc>
        <w:tc>
          <w:tcPr>
            <w:tcW w:w="1486" w:type="dxa"/>
            <w:vAlign w:val="top"/>
          </w:tcPr>
          <w:p w14:paraId="354B65E7">
            <w:pPr>
              <w:pStyle w:val="6"/>
              <w:spacing w:before="53" w:line="221" w:lineRule="auto"/>
              <w:ind w:left="545"/>
            </w:pPr>
            <w:r>
              <w:rPr>
                <w:spacing w:val="-4"/>
              </w:rPr>
              <w:t>点次</w:t>
            </w:r>
          </w:p>
        </w:tc>
        <w:tc>
          <w:tcPr>
            <w:tcW w:w="1432" w:type="dxa"/>
            <w:vAlign w:val="top"/>
          </w:tcPr>
          <w:p w14:paraId="2B737454">
            <w:pPr>
              <w:spacing w:before="92" w:line="187" w:lineRule="auto"/>
              <w:ind w:left="63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541" w:type="dxa"/>
            <w:vAlign w:val="top"/>
          </w:tcPr>
          <w:p w14:paraId="67063CE7">
            <w:pPr>
              <w:spacing w:before="92" w:line="187"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1.50</w:t>
            </w:r>
          </w:p>
        </w:tc>
        <w:tc>
          <w:tcPr>
            <w:tcW w:w="1883" w:type="dxa"/>
            <w:vAlign w:val="top"/>
          </w:tcPr>
          <w:p w14:paraId="058D1BE8">
            <w:pPr>
              <w:spacing w:before="180" w:line="100" w:lineRule="exact"/>
              <w:ind w:left="913"/>
              <w:rPr>
                <w:rFonts w:ascii="Times New Roman" w:hAnsi="Times New Roman" w:eastAsia="Times New Roman" w:cs="Times New Roman"/>
                <w:sz w:val="21"/>
                <w:szCs w:val="21"/>
              </w:rPr>
            </w:pPr>
            <w:r>
              <w:rPr>
                <w:rFonts w:ascii="Times New Roman" w:hAnsi="Times New Roman" w:eastAsia="Times New Roman" w:cs="Times New Roman"/>
                <w:position w:val="-6"/>
                <w:sz w:val="21"/>
                <w:szCs w:val="21"/>
              </w:rPr>
              <w:t>-</w:t>
            </w:r>
          </w:p>
        </w:tc>
        <w:tc>
          <w:tcPr>
            <w:tcW w:w="1090" w:type="dxa"/>
            <w:vAlign w:val="top"/>
          </w:tcPr>
          <w:p w14:paraId="2DAE1BF2">
            <w:pPr>
              <w:spacing w:before="180" w:line="100" w:lineRule="exact"/>
              <w:ind w:left="516"/>
              <w:rPr>
                <w:rFonts w:ascii="Times New Roman" w:hAnsi="Times New Roman" w:eastAsia="Times New Roman" w:cs="Times New Roman"/>
                <w:sz w:val="21"/>
                <w:szCs w:val="21"/>
              </w:rPr>
            </w:pPr>
            <w:r>
              <w:rPr>
                <w:rFonts w:ascii="Times New Roman" w:hAnsi="Times New Roman" w:eastAsia="Times New Roman" w:cs="Times New Roman"/>
                <w:position w:val="-6"/>
                <w:sz w:val="21"/>
                <w:szCs w:val="21"/>
              </w:rPr>
              <w:t>-</w:t>
            </w:r>
          </w:p>
        </w:tc>
        <w:tc>
          <w:tcPr>
            <w:tcW w:w="1195" w:type="dxa"/>
            <w:vAlign w:val="top"/>
          </w:tcPr>
          <w:p w14:paraId="491EDA8C">
            <w:pPr>
              <w:spacing w:before="180" w:line="100" w:lineRule="exact"/>
              <w:ind w:left="569"/>
              <w:rPr>
                <w:rFonts w:ascii="Times New Roman" w:hAnsi="Times New Roman" w:eastAsia="Times New Roman" w:cs="Times New Roman"/>
                <w:sz w:val="21"/>
                <w:szCs w:val="21"/>
              </w:rPr>
            </w:pPr>
            <w:r>
              <w:rPr>
                <w:rFonts w:ascii="Times New Roman" w:hAnsi="Times New Roman" w:eastAsia="Times New Roman" w:cs="Times New Roman"/>
                <w:position w:val="-6"/>
                <w:sz w:val="21"/>
                <w:szCs w:val="21"/>
              </w:rPr>
              <w:t>-</w:t>
            </w:r>
          </w:p>
        </w:tc>
        <w:tc>
          <w:tcPr>
            <w:tcW w:w="1655" w:type="dxa"/>
            <w:vAlign w:val="top"/>
          </w:tcPr>
          <w:p w14:paraId="243F39A0">
            <w:pPr>
              <w:spacing w:before="92" w:line="187" w:lineRule="auto"/>
              <w:ind w:left="55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1.5000</w:t>
            </w:r>
          </w:p>
        </w:tc>
      </w:tr>
      <w:tr w14:paraId="71DB4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56" w:type="dxa"/>
            <w:vMerge w:val="continue"/>
            <w:tcBorders>
              <w:top w:val="nil"/>
            </w:tcBorders>
            <w:vAlign w:val="top"/>
          </w:tcPr>
          <w:p w14:paraId="48BD9E50">
            <w:pPr>
              <w:rPr>
                <w:rFonts w:ascii="Arial"/>
                <w:sz w:val="21"/>
              </w:rPr>
            </w:pPr>
          </w:p>
        </w:tc>
        <w:tc>
          <w:tcPr>
            <w:tcW w:w="2245" w:type="dxa"/>
            <w:vAlign w:val="top"/>
          </w:tcPr>
          <w:p w14:paraId="58BCC77B">
            <w:pPr>
              <w:pStyle w:val="6"/>
              <w:spacing w:before="53" w:line="221" w:lineRule="auto"/>
              <w:ind w:left="922"/>
            </w:pPr>
            <w:r>
              <w:rPr>
                <w:spacing w:val="-3"/>
              </w:rPr>
              <w:t>管护</w:t>
            </w:r>
          </w:p>
        </w:tc>
        <w:tc>
          <w:tcPr>
            <w:tcW w:w="1486" w:type="dxa"/>
            <w:vAlign w:val="top"/>
          </w:tcPr>
          <w:p w14:paraId="4B00AF46">
            <w:pPr>
              <w:spacing w:before="74" w:line="231" w:lineRule="auto"/>
              <w:ind w:left="572"/>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pacing w:val="3"/>
                <w:position w:val="6"/>
                <w:sz w:val="13"/>
                <w:szCs w:val="13"/>
              </w:rPr>
              <w:t>2</w:t>
            </w:r>
          </w:p>
        </w:tc>
        <w:tc>
          <w:tcPr>
            <w:tcW w:w="1432" w:type="dxa"/>
            <w:vAlign w:val="top"/>
          </w:tcPr>
          <w:p w14:paraId="68D59FC0">
            <w:pPr>
              <w:spacing w:before="95" w:line="187" w:lineRule="auto"/>
              <w:ind w:left="38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52.1037</w:t>
            </w:r>
          </w:p>
        </w:tc>
        <w:tc>
          <w:tcPr>
            <w:tcW w:w="1541" w:type="dxa"/>
            <w:vAlign w:val="top"/>
          </w:tcPr>
          <w:p w14:paraId="2443526E">
            <w:pPr>
              <w:spacing w:before="95" w:line="187" w:lineRule="auto"/>
              <w:ind w:left="54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52.10</w:t>
            </w:r>
          </w:p>
        </w:tc>
        <w:tc>
          <w:tcPr>
            <w:tcW w:w="1883" w:type="dxa"/>
            <w:vAlign w:val="top"/>
          </w:tcPr>
          <w:p w14:paraId="22F7B489">
            <w:pPr>
              <w:spacing w:before="182" w:line="101" w:lineRule="exact"/>
              <w:ind w:left="913"/>
              <w:rPr>
                <w:rFonts w:ascii="Times New Roman" w:hAnsi="Times New Roman" w:eastAsia="Times New Roman" w:cs="Times New Roman"/>
                <w:sz w:val="21"/>
                <w:szCs w:val="21"/>
              </w:rPr>
            </w:pPr>
            <w:r>
              <w:rPr>
                <w:rFonts w:ascii="Times New Roman" w:hAnsi="Times New Roman" w:eastAsia="Times New Roman" w:cs="Times New Roman"/>
                <w:position w:val="-6"/>
                <w:sz w:val="21"/>
                <w:szCs w:val="21"/>
              </w:rPr>
              <w:t>-</w:t>
            </w:r>
          </w:p>
        </w:tc>
        <w:tc>
          <w:tcPr>
            <w:tcW w:w="1090" w:type="dxa"/>
            <w:vAlign w:val="top"/>
          </w:tcPr>
          <w:p w14:paraId="1693B6BB">
            <w:pPr>
              <w:spacing w:before="182" w:line="101" w:lineRule="exact"/>
              <w:ind w:left="516"/>
              <w:rPr>
                <w:rFonts w:ascii="Times New Roman" w:hAnsi="Times New Roman" w:eastAsia="Times New Roman" w:cs="Times New Roman"/>
                <w:sz w:val="21"/>
                <w:szCs w:val="21"/>
              </w:rPr>
            </w:pPr>
            <w:r>
              <w:rPr>
                <w:rFonts w:ascii="Times New Roman" w:hAnsi="Times New Roman" w:eastAsia="Times New Roman" w:cs="Times New Roman"/>
                <w:position w:val="-6"/>
                <w:sz w:val="21"/>
                <w:szCs w:val="21"/>
              </w:rPr>
              <w:t>-</w:t>
            </w:r>
          </w:p>
        </w:tc>
        <w:tc>
          <w:tcPr>
            <w:tcW w:w="1195" w:type="dxa"/>
            <w:vAlign w:val="top"/>
          </w:tcPr>
          <w:p w14:paraId="425254DE">
            <w:pPr>
              <w:spacing w:before="182" w:line="101" w:lineRule="exact"/>
              <w:ind w:left="569"/>
              <w:rPr>
                <w:rFonts w:ascii="Times New Roman" w:hAnsi="Times New Roman" w:eastAsia="Times New Roman" w:cs="Times New Roman"/>
                <w:sz w:val="21"/>
                <w:szCs w:val="21"/>
              </w:rPr>
            </w:pPr>
            <w:r>
              <w:rPr>
                <w:rFonts w:ascii="Times New Roman" w:hAnsi="Times New Roman" w:eastAsia="Times New Roman" w:cs="Times New Roman"/>
                <w:position w:val="-6"/>
                <w:sz w:val="21"/>
                <w:szCs w:val="21"/>
              </w:rPr>
              <w:t>-</w:t>
            </w:r>
          </w:p>
        </w:tc>
        <w:tc>
          <w:tcPr>
            <w:tcW w:w="1655" w:type="dxa"/>
            <w:vAlign w:val="top"/>
          </w:tcPr>
          <w:p w14:paraId="24F7F44C">
            <w:pPr>
              <w:spacing w:before="95" w:line="187" w:lineRule="auto"/>
              <w:ind w:left="4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52.1037</w:t>
            </w:r>
          </w:p>
        </w:tc>
      </w:tr>
      <w:tr w14:paraId="55D95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656" w:type="dxa"/>
            <w:vAlign w:val="top"/>
          </w:tcPr>
          <w:p w14:paraId="44B8BC3F">
            <w:pPr>
              <w:pStyle w:val="6"/>
              <w:spacing w:before="56" w:line="222" w:lineRule="auto"/>
              <w:ind w:left="623"/>
            </w:pPr>
            <w:r>
              <w:rPr>
                <w:spacing w:val="-2"/>
              </w:rPr>
              <w:t>合计</w:t>
            </w:r>
          </w:p>
        </w:tc>
        <w:tc>
          <w:tcPr>
            <w:tcW w:w="2245" w:type="dxa"/>
            <w:vAlign w:val="top"/>
          </w:tcPr>
          <w:p w14:paraId="346844AF">
            <w:pPr>
              <w:rPr>
                <w:rFonts w:ascii="Arial"/>
                <w:sz w:val="21"/>
              </w:rPr>
            </w:pPr>
          </w:p>
        </w:tc>
        <w:tc>
          <w:tcPr>
            <w:tcW w:w="1486" w:type="dxa"/>
            <w:vAlign w:val="top"/>
          </w:tcPr>
          <w:p w14:paraId="4FEC2188">
            <w:pPr>
              <w:rPr>
                <w:rFonts w:ascii="Arial"/>
                <w:sz w:val="21"/>
              </w:rPr>
            </w:pPr>
          </w:p>
        </w:tc>
        <w:tc>
          <w:tcPr>
            <w:tcW w:w="1432" w:type="dxa"/>
            <w:vAlign w:val="top"/>
          </w:tcPr>
          <w:p w14:paraId="417B7FC1">
            <w:pPr>
              <w:rPr>
                <w:rFonts w:ascii="Arial"/>
                <w:sz w:val="21"/>
              </w:rPr>
            </w:pPr>
          </w:p>
        </w:tc>
        <w:tc>
          <w:tcPr>
            <w:tcW w:w="1541" w:type="dxa"/>
            <w:vAlign w:val="top"/>
          </w:tcPr>
          <w:p w14:paraId="4D1A9349">
            <w:pPr>
              <w:rPr>
                <w:rFonts w:ascii="Arial"/>
                <w:sz w:val="21"/>
              </w:rPr>
            </w:pPr>
          </w:p>
        </w:tc>
        <w:tc>
          <w:tcPr>
            <w:tcW w:w="1883" w:type="dxa"/>
            <w:vAlign w:val="top"/>
          </w:tcPr>
          <w:p w14:paraId="7064368D">
            <w:pPr>
              <w:spacing w:before="95" w:line="187" w:lineRule="auto"/>
              <w:ind w:left="60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59.9574</w:t>
            </w:r>
          </w:p>
        </w:tc>
        <w:tc>
          <w:tcPr>
            <w:tcW w:w="1090" w:type="dxa"/>
            <w:vAlign w:val="top"/>
          </w:tcPr>
          <w:p w14:paraId="7DFAC3E1">
            <w:pPr>
              <w:spacing w:before="95" w:line="187" w:lineRule="auto"/>
              <w:ind w:left="2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9.4203</w:t>
            </w:r>
          </w:p>
        </w:tc>
        <w:tc>
          <w:tcPr>
            <w:tcW w:w="1195" w:type="dxa"/>
            <w:vAlign w:val="top"/>
          </w:tcPr>
          <w:p w14:paraId="44E1FE97">
            <w:pPr>
              <w:spacing w:before="95"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3.4689</w:t>
            </w:r>
          </w:p>
        </w:tc>
        <w:tc>
          <w:tcPr>
            <w:tcW w:w="1655" w:type="dxa"/>
            <w:vAlign w:val="top"/>
          </w:tcPr>
          <w:p w14:paraId="385C00F8">
            <w:pPr>
              <w:spacing w:before="95" w:line="187" w:lineRule="auto"/>
              <w:ind w:left="45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126.4503</w:t>
            </w:r>
          </w:p>
        </w:tc>
      </w:tr>
    </w:tbl>
    <w:p w14:paraId="53CC6155">
      <w:pPr>
        <w:pStyle w:val="2"/>
      </w:pPr>
    </w:p>
    <w:p w14:paraId="31B8E737">
      <w:pPr>
        <w:sectPr>
          <w:footerReference r:id="rId207" w:type="default"/>
          <w:pgSz w:w="16841" w:h="11912"/>
          <w:pgMar w:top="1212" w:right="1325" w:bottom="885" w:left="1327" w:header="887" w:footer="722" w:gutter="0"/>
          <w:cols w:space="720" w:num="1"/>
        </w:sectPr>
      </w:pPr>
    </w:p>
    <w:p w14:paraId="5E9D27F1">
      <w:pPr>
        <w:pStyle w:val="2"/>
        <w:spacing w:line="295" w:lineRule="auto"/>
      </w:pPr>
    </w:p>
    <w:p w14:paraId="33DB16F7">
      <w:pPr>
        <w:spacing w:before="91" w:line="219" w:lineRule="auto"/>
        <w:ind w:left="699"/>
        <w:rPr>
          <w:rFonts w:ascii="黑体" w:hAnsi="黑体" w:eastAsia="黑体" w:cs="黑体"/>
          <w:sz w:val="28"/>
          <w:szCs w:val="28"/>
        </w:rPr>
      </w:pPr>
      <w:bookmarkStart w:id="102" w:name="bookmark44"/>
      <w:bookmarkEnd w:id="102"/>
      <w:r>
        <w:rPr>
          <w:rFonts w:ascii="黑体" w:hAnsi="黑体" w:eastAsia="黑体" w:cs="黑体"/>
          <w:spacing w:val="-3"/>
          <w:sz w:val="28"/>
          <w:szCs w:val="28"/>
        </w:rPr>
        <w:t>四、总费用汇总与年度安排</w:t>
      </w:r>
    </w:p>
    <w:p w14:paraId="7B53BFB5">
      <w:pPr>
        <w:spacing w:before="146" w:line="220" w:lineRule="auto"/>
        <w:ind w:left="609"/>
        <w:rPr>
          <w:rFonts w:ascii="宋体" w:hAnsi="宋体" w:eastAsia="宋体" w:cs="宋体"/>
          <w:sz w:val="24"/>
          <w:szCs w:val="24"/>
        </w:rPr>
      </w:pPr>
      <w:r>
        <w:rPr>
          <w:rFonts w:ascii="宋体" w:hAnsi="宋体" w:eastAsia="宋体" w:cs="宋体"/>
          <w:spacing w:val="-4"/>
          <w:sz w:val="24"/>
          <w:szCs w:val="24"/>
        </w:rPr>
        <w:t>（一）总费用构成与汇总</w:t>
      </w:r>
    </w:p>
    <w:p w14:paraId="3D1271D4">
      <w:pPr>
        <w:spacing w:before="302" w:line="344" w:lineRule="auto"/>
        <w:ind w:left="123" w:right="114" w:firstLine="479"/>
        <w:rPr>
          <w:rFonts w:ascii="宋体" w:hAnsi="宋体" w:eastAsia="宋体" w:cs="宋体"/>
          <w:sz w:val="24"/>
          <w:szCs w:val="24"/>
        </w:rPr>
      </w:pPr>
      <w:r>
        <w:rPr>
          <w:rFonts w:ascii="宋体" w:hAnsi="宋体" w:eastAsia="宋体" w:cs="宋体"/>
          <w:spacing w:val="-1"/>
          <w:sz w:val="24"/>
          <w:szCs w:val="24"/>
        </w:rPr>
        <w:t>根据矿山环境治理工程和土地复垦工程经费构成，</w:t>
      </w:r>
      <w:r>
        <w:rPr>
          <w:rFonts w:ascii="宋体" w:hAnsi="宋体" w:eastAsia="宋体" w:cs="宋体"/>
          <w:spacing w:val="-2"/>
          <w:sz w:val="24"/>
          <w:szCs w:val="24"/>
        </w:rPr>
        <w:t>矿山服务年限内地质环境治理工程和</w:t>
      </w:r>
      <w:r>
        <w:rPr>
          <w:rFonts w:ascii="宋体" w:hAnsi="宋体" w:eastAsia="宋体" w:cs="宋体"/>
          <w:sz w:val="24"/>
          <w:szCs w:val="24"/>
        </w:rPr>
        <w:t xml:space="preserve"> </w:t>
      </w:r>
      <w:r>
        <w:rPr>
          <w:rFonts w:ascii="宋体" w:hAnsi="宋体" w:eastAsia="宋体" w:cs="宋体"/>
          <w:spacing w:val="-1"/>
          <w:sz w:val="24"/>
          <w:szCs w:val="24"/>
        </w:rPr>
        <w:t>土地复垦工程总投资静态</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174.6089</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万元，</w:t>
      </w:r>
      <w:r>
        <w:rPr>
          <w:rFonts w:ascii="宋体" w:hAnsi="宋体" w:eastAsia="宋体" w:cs="宋体"/>
          <w:spacing w:val="-2"/>
          <w:sz w:val="24"/>
          <w:szCs w:val="24"/>
        </w:rPr>
        <w:t>动态投资为</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237.1067 </w:t>
      </w:r>
      <w:r>
        <w:rPr>
          <w:rFonts w:ascii="宋体" w:hAnsi="宋体" w:eastAsia="宋体" w:cs="宋体"/>
          <w:spacing w:val="-2"/>
          <w:sz w:val="24"/>
          <w:szCs w:val="24"/>
        </w:rPr>
        <w:t>元，详见表</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7-29</w:t>
      </w:r>
      <w:r>
        <w:rPr>
          <w:rFonts w:ascii="宋体" w:hAnsi="宋体" w:eastAsia="宋体" w:cs="宋体"/>
          <w:spacing w:val="-2"/>
          <w:sz w:val="24"/>
          <w:szCs w:val="24"/>
        </w:rPr>
        <w:t>。</w:t>
      </w:r>
    </w:p>
    <w:p w14:paraId="48213D2A">
      <w:pPr>
        <w:spacing w:before="151" w:line="221" w:lineRule="auto"/>
        <w:ind w:left="2045"/>
        <w:rPr>
          <w:rFonts w:ascii="宋体" w:hAnsi="宋体" w:eastAsia="宋体" w:cs="宋体"/>
          <w:sz w:val="21"/>
          <w:szCs w:val="21"/>
        </w:rPr>
      </w:pPr>
      <w:r>
        <w:rPr>
          <w:rFonts w:ascii="Times New Roman" w:hAnsi="Times New Roman" w:eastAsia="Times New Roman" w:cs="Times New Roman"/>
          <w:b/>
          <w:bCs/>
          <w:spacing w:val="-1"/>
          <w:sz w:val="21"/>
          <w:szCs w:val="21"/>
        </w:rPr>
        <w:t xml:space="preserve">7-29 </w:t>
      </w:r>
      <w:r>
        <w:rPr>
          <w:rFonts w:ascii="宋体" w:hAnsi="宋体" w:eastAsia="宋体" w:cs="宋体"/>
          <w:b/>
          <w:bCs/>
          <w:spacing w:val="-1"/>
          <w:sz w:val="21"/>
          <w:szCs w:val="21"/>
        </w:rPr>
        <w:t>矿山地质环境保护与土地复垦总</w:t>
      </w:r>
      <w:r>
        <w:rPr>
          <w:rFonts w:ascii="宋体" w:hAnsi="宋体" w:eastAsia="宋体" w:cs="宋体"/>
          <w:b/>
          <w:bCs/>
          <w:spacing w:val="-2"/>
          <w:sz w:val="21"/>
          <w:szCs w:val="21"/>
        </w:rPr>
        <w:t>费用汇总见表单位：万元</w:t>
      </w:r>
    </w:p>
    <w:p w14:paraId="6DEA2929">
      <w:pPr>
        <w:spacing w:line="110" w:lineRule="exact"/>
      </w:pPr>
    </w:p>
    <w:tbl>
      <w:tblPr>
        <w:tblStyle w:val="5"/>
        <w:tblW w:w="9292"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03"/>
        <w:gridCol w:w="3092"/>
        <w:gridCol w:w="3097"/>
      </w:tblGrid>
      <w:tr w14:paraId="29D63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3103" w:type="dxa"/>
            <w:vAlign w:val="top"/>
          </w:tcPr>
          <w:p w14:paraId="526C3673">
            <w:pPr>
              <w:pStyle w:val="6"/>
              <w:spacing w:before="135" w:line="221" w:lineRule="auto"/>
              <w:ind w:left="1150"/>
            </w:pPr>
            <w:r>
              <w:rPr>
                <w:spacing w:val="-5"/>
              </w:rPr>
              <w:t>费用构成</w:t>
            </w:r>
          </w:p>
        </w:tc>
        <w:tc>
          <w:tcPr>
            <w:tcW w:w="3092" w:type="dxa"/>
            <w:vAlign w:val="top"/>
          </w:tcPr>
          <w:p w14:paraId="5CD45C43">
            <w:pPr>
              <w:pStyle w:val="6"/>
              <w:spacing w:before="135" w:line="220" w:lineRule="auto"/>
              <w:ind w:left="922"/>
            </w:pPr>
            <w:r>
              <w:rPr>
                <w:spacing w:val="-1"/>
              </w:rPr>
              <w:t>静态投资费用</w:t>
            </w:r>
          </w:p>
        </w:tc>
        <w:tc>
          <w:tcPr>
            <w:tcW w:w="3097" w:type="dxa"/>
            <w:vAlign w:val="top"/>
          </w:tcPr>
          <w:p w14:paraId="72229FBB">
            <w:pPr>
              <w:pStyle w:val="6"/>
              <w:spacing w:before="135" w:line="221" w:lineRule="auto"/>
              <w:ind w:left="926"/>
            </w:pPr>
            <w:r>
              <w:rPr>
                <w:spacing w:val="-1"/>
              </w:rPr>
              <w:t>动态投资费用</w:t>
            </w:r>
          </w:p>
        </w:tc>
      </w:tr>
      <w:tr w14:paraId="3734C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3103" w:type="dxa"/>
            <w:vAlign w:val="top"/>
          </w:tcPr>
          <w:p w14:paraId="75E900BB">
            <w:pPr>
              <w:pStyle w:val="6"/>
              <w:spacing w:before="128" w:line="221" w:lineRule="auto"/>
              <w:ind w:left="506"/>
            </w:pPr>
            <w:r>
              <w:rPr>
                <w:spacing w:val="-1"/>
              </w:rPr>
              <w:t>矿山地质环境保护费用</w:t>
            </w:r>
          </w:p>
        </w:tc>
        <w:tc>
          <w:tcPr>
            <w:tcW w:w="3092" w:type="dxa"/>
            <w:vAlign w:val="top"/>
          </w:tcPr>
          <w:p w14:paraId="6D849A74">
            <w:pPr>
              <w:spacing w:before="167" w:line="187" w:lineRule="auto"/>
              <w:ind w:left="120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48.1586</w:t>
            </w:r>
          </w:p>
        </w:tc>
        <w:tc>
          <w:tcPr>
            <w:tcW w:w="3097" w:type="dxa"/>
            <w:vAlign w:val="top"/>
          </w:tcPr>
          <w:p w14:paraId="3CE5181A">
            <w:pPr>
              <w:spacing w:before="167" w:line="187" w:lineRule="auto"/>
              <w:ind w:left="1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66.8567</w:t>
            </w:r>
          </w:p>
        </w:tc>
      </w:tr>
      <w:tr w14:paraId="738EA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03" w:type="dxa"/>
            <w:vAlign w:val="top"/>
          </w:tcPr>
          <w:p w14:paraId="327356E4">
            <w:pPr>
              <w:pStyle w:val="6"/>
              <w:spacing w:before="131" w:line="221" w:lineRule="auto"/>
              <w:ind w:left="928"/>
            </w:pPr>
            <w:r>
              <w:rPr>
                <w:spacing w:val="-1"/>
              </w:rPr>
              <w:t>土地复垦费用</w:t>
            </w:r>
          </w:p>
        </w:tc>
        <w:tc>
          <w:tcPr>
            <w:tcW w:w="3092" w:type="dxa"/>
            <w:vAlign w:val="top"/>
          </w:tcPr>
          <w:p w14:paraId="2E033C8F">
            <w:pPr>
              <w:spacing w:before="169" w:line="187" w:lineRule="auto"/>
              <w:ind w:left="117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126.4503</w:t>
            </w:r>
          </w:p>
        </w:tc>
        <w:tc>
          <w:tcPr>
            <w:tcW w:w="3097" w:type="dxa"/>
            <w:vAlign w:val="top"/>
          </w:tcPr>
          <w:p w14:paraId="45455926">
            <w:pPr>
              <w:spacing w:before="169" w:line="187" w:lineRule="auto"/>
              <w:ind w:left="118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170.2500</w:t>
            </w:r>
          </w:p>
        </w:tc>
      </w:tr>
      <w:tr w14:paraId="02CC2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103" w:type="dxa"/>
            <w:vAlign w:val="top"/>
          </w:tcPr>
          <w:p w14:paraId="5B9F749D">
            <w:pPr>
              <w:pStyle w:val="6"/>
              <w:spacing w:before="131" w:line="221" w:lineRule="auto"/>
              <w:ind w:left="1244"/>
            </w:pPr>
            <w:r>
              <w:rPr>
                <w:spacing w:val="-2"/>
              </w:rPr>
              <w:t>总费用</w:t>
            </w:r>
          </w:p>
        </w:tc>
        <w:tc>
          <w:tcPr>
            <w:tcW w:w="3092" w:type="dxa"/>
            <w:vAlign w:val="top"/>
          </w:tcPr>
          <w:p w14:paraId="14E2497A">
            <w:pPr>
              <w:spacing w:before="169" w:line="187" w:lineRule="auto"/>
              <w:ind w:left="117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174.6089</w:t>
            </w:r>
          </w:p>
        </w:tc>
        <w:tc>
          <w:tcPr>
            <w:tcW w:w="3097" w:type="dxa"/>
            <w:vAlign w:val="top"/>
          </w:tcPr>
          <w:p w14:paraId="50941EE1">
            <w:pPr>
              <w:spacing w:before="169" w:line="187" w:lineRule="auto"/>
              <w:ind w:left="11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237.1067</w:t>
            </w:r>
          </w:p>
        </w:tc>
      </w:tr>
    </w:tbl>
    <w:p w14:paraId="16DACE9A">
      <w:pPr>
        <w:spacing w:before="149" w:line="221" w:lineRule="auto"/>
        <w:ind w:left="550"/>
        <w:rPr>
          <w:rFonts w:ascii="宋体" w:hAnsi="宋体" w:eastAsia="宋体" w:cs="宋体"/>
          <w:sz w:val="21"/>
          <w:szCs w:val="21"/>
        </w:rPr>
      </w:pPr>
      <w:r>
        <w:rPr>
          <w:rFonts w:ascii="宋体" w:hAnsi="宋体" w:eastAsia="宋体" w:cs="宋体"/>
          <w:b/>
          <w:bCs/>
          <w:spacing w:val="-4"/>
          <w:sz w:val="21"/>
          <w:szCs w:val="21"/>
        </w:rPr>
        <w:t>（二）近期年度经费安排</w:t>
      </w:r>
    </w:p>
    <w:p w14:paraId="098C1C99">
      <w:pPr>
        <w:spacing w:before="284" w:line="346" w:lineRule="auto"/>
        <w:ind w:left="129" w:right="114" w:firstLine="475"/>
        <w:rPr>
          <w:rFonts w:ascii="宋体" w:hAnsi="宋体" w:eastAsia="宋体" w:cs="宋体"/>
          <w:sz w:val="24"/>
          <w:szCs w:val="24"/>
        </w:rPr>
      </w:pPr>
      <w:r>
        <w:rPr>
          <w:rFonts w:ascii="宋体" w:hAnsi="宋体" w:eastAsia="宋体" w:cs="宋体"/>
          <w:spacing w:val="-1"/>
          <w:sz w:val="24"/>
          <w:szCs w:val="24"/>
        </w:rPr>
        <w:t>按照治理工程与采矿工程相结合的原则，根据</w:t>
      </w:r>
      <w:r>
        <w:rPr>
          <w:rFonts w:ascii="宋体" w:hAnsi="宋体" w:eastAsia="宋体" w:cs="宋体"/>
          <w:spacing w:val="-2"/>
          <w:sz w:val="24"/>
          <w:szCs w:val="24"/>
        </w:rPr>
        <w:t>矿山环境治理目标和治理规划，根据土地</w:t>
      </w:r>
      <w:r>
        <w:rPr>
          <w:rFonts w:ascii="宋体" w:hAnsi="宋体" w:eastAsia="宋体" w:cs="宋体"/>
          <w:sz w:val="24"/>
          <w:szCs w:val="24"/>
        </w:rPr>
        <w:t xml:space="preserve"> </w:t>
      </w:r>
      <w:r>
        <w:rPr>
          <w:rFonts w:ascii="宋体" w:hAnsi="宋体" w:eastAsia="宋体" w:cs="宋体"/>
          <w:spacing w:val="-1"/>
          <w:sz w:val="24"/>
          <w:szCs w:val="24"/>
        </w:rPr>
        <w:t>复垦工程投资估算成果，矿山地质环境保护与土地复垦近期年度经费安排见表表</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7-30</w:t>
      </w:r>
      <w:r>
        <w:rPr>
          <w:rFonts w:ascii="宋体" w:hAnsi="宋体" w:eastAsia="宋体" w:cs="宋体"/>
          <w:spacing w:val="-1"/>
          <w:sz w:val="24"/>
          <w:szCs w:val="24"/>
        </w:rPr>
        <w:t>。</w:t>
      </w:r>
    </w:p>
    <w:p w14:paraId="065D02FD">
      <w:pPr>
        <w:spacing w:before="148" w:line="214" w:lineRule="auto"/>
        <w:ind w:left="2227"/>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35"/>
          <w:sz w:val="21"/>
          <w:szCs w:val="21"/>
        </w:rPr>
        <w:t xml:space="preserve"> </w:t>
      </w:r>
      <w:r>
        <w:rPr>
          <w:rFonts w:ascii="Times New Roman" w:hAnsi="Times New Roman" w:eastAsia="Times New Roman" w:cs="Times New Roman"/>
          <w:b/>
          <w:bCs/>
          <w:spacing w:val="-2"/>
          <w:sz w:val="21"/>
          <w:szCs w:val="21"/>
        </w:rPr>
        <w:t xml:space="preserve">7-30 </w:t>
      </w:r>
      <w:r>
        <w:rPr>
          <w:rFonts w:ascii="宋体" w:hAnsi="宋体" w:eastAsia="宋体" w:cs="宋体"/>
          <w:b/>
          <w:bCs/>
          <w:spacing w:val="-2"/>
          <w:sz w:val="21"/>
          <w:szCs w:val="21"/>
        </w:rPr>
        <w:t>矿山地质环境保护与土地复垦近期年度经费安排表</w:t>
      </w: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55"/>
        <w:gridCol w:w="1699"/>
        <w:gridCol w:w="1504"/>
        <w:gridCol w:w="1358"/>
        <w:gridCol w:w="1142"/>
        <w:gridCol w:w="1202"/>
        <w:gridCol w:w="1219"/>
      </w:tblGrid>
      <w:tr w14:paraId="452E3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655" w:type="dxa"/>
            <w:vMerge w:val="restart"/>
            <w:tcBorders>
              <w:bottom w:val="nil"/>
            </w:tcBorders>
            <w:vAlign w:val="top"/>
          </w:tcPr>
          <w:p w14:paraId="50A1ECEB">
            <w:pPr>
              <w:pStyle w:val="6"/>
              <w:spacing w:before="202" w:line="221" w:lineRule="auto"/>
              <w:ind w:left="417"/>
            </w:pPr>
            <w:r>
              <w:rPr>
                <w:b/>
                <w:bCs/>
                <w:spacing w:val="-4"/>
              </w:rPr>
              <w:t>复垦时间</w:t>
            </w:r>
          </w:p>
        </w:tc>
        <w:tc>
          <w:tcPr>
            <w:tcW w:w="1699" w:type="dxa"/>
            <w:vMerge w:val="restart"/>
            <w:tcBorders>
              <w:bottom w:val="nil"/>
            </w:tcBorders>
            <w:vAlign w:val="top"/>
          </w:tcPr>
          <w:p w14:paraId="5A153E77">
            <w:pPr>
              <w:pStyle w:val="6"/>
              <w:spacing w:before="202" w:line="221" w:lineRule="auto"/>
              <w:ind w:left="439"/>
            </w:pPr>
            <w:r>
              <w:rPr>
                <w:b/>
                <w:bCs/>
                <w:spacing w:val="-4"/>
              </w:rPr>
              <w:t>治理单元</w:t>
            </w:r>
          </w:p>
        </w:tc>
        <w:tc>
          <w:tcPr>
            <w:tcW w:w="1504" w:type="dxa"/>
            <w:vMerge w:val="restart"/>
            <w:tcBorders>
              <w:bottom w:val="nil"/>
            </w:tcBorders>
            <w:vAlign w:val="top"/>
          </w:tcPr>
          <w:p w14:paraId="0D4FD82E">
            <w:pPr>
              <w:pStyle w:val="6"/>
              <w:spacing w:before="202" w:line="221" w:lineRule="auto"/>
              <w:ind w:left="129"/>
            </w:pPr>
            <w:r>
              <w:rPr>
                <w:b/>
                <w:bCs/>
                <w:spacing w:val="-3"/>
              </w:rPr>
              <w:t>主要工程措施</w:t>
            </w:r>
          </w:p>
        </w:tc>
        <w:tc>
          <w:tcPr>
            <w:tcW w:w="2500" w:type="dxa"/>
            <w:gridSpan w:val="2"/>
            <w:vAlign w:val="top"/>
          </w:tcPr>
          <w:p w14:paraId="66B4F344">
            <w:pPr>
              <w:pStyle w:val="6"/>
              <w:spacing w:before="48" w:line="220" w:lineRule="auto"/>
              <w:ind w:left="942"/>
            </w:pPr>
            <w:r>
              <w:rPr>
                <w:b/>
                <w:bCs/>
                <w:spacing w:val="-4"/>
              </w:rPr>
              <w:t>工程量</w:t>
            </w:r>
          </w:p>
        </w:tc>
        <w:tc>
          <w:tcPr>
            <w:tcW w:w="2421" w:type="dxa"/>
            <w:gridSpan w:val="2"/>
            <w:vAlign w:val="top"/>
          </w:tcPr>
          <w:p w14:paraId="555726AF">
            <w:pPr>
              <w:pStyle w:val="6"/>
              <w:spacing w:before="48" w:line="219" w:lineRule="auto"/>
              <w:ind w:left="796"/>
            </w:pPr>
            <w:r>
              <w:rPr>
                <w:b/>
                <w:bCs/>
                <w:spacing w:val="-4"/>
              </w:rPr>
              <w:t>经费估算</w:t>
            </w:r>
          </w:p>
        </w:tc>
      </w:tr>
      <w:tr w14:paraId="2C762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655" w:type="dxa"/>
            <w:vMerge w:val="continue"/>
            <w:tcBorders>
              <w:top w:val="nil"/>
            </w:tcBorders>
            <w:vAlign w:val="top"/>
          </w:tcPr>
          <w:p w14:paraId="2BEF3CBC">
            <w:pPr>
              <w:rPr>
                <w:rFonts w:ascii="Arial"/>
                <w:sz w:val="21"/>
              </w:rPr>
            </w:pPr>
          </w:p>
        </w:tc>
        <w:tc>
          <w:tcPr>
            <w:tcW w:w="1699" w:type="dxa"/>
            <w:vMerge w:val="continue"/>
            <w:tcBorders>
              <w:top w:val="nil"/>
            </w:tcBorders>
            <w:vAlign w:val="top"/>
          </w:tcPr>
          <w:p w14:paraId="0F4ADDA3">
            <w:pPr>
              <w:rPr>
                <w:rFonts w:ascii="Arial"/>
                <w:sz w:val="21"/>
              </w:rPr>
            </w:pPr>
          </w:p>
        </w:tc>
        <w:tc>
          <w:tcPr>
            <w:tcW w:w="1504" w:type="dxa"/>
            <w:vMerge w:val="continue"/>
            <w:tcBorders>
              <w:top w:val="nil"/>
            </w:tcBorders>
            <w:vAlign w:val="top"/>
          </w:tcPr>
          <w:p w14:paraId="73280B4E">
            <w:pPr>
              <w:rPr>
                <w:rFonts w:ascii="Arial"/>
                <w:sz w:val="21"/>
              </w:rPr>
            </w:pPr>
          </w:p>
        </w:tc>
        <w:tc>
          <w:tcPr>
            <w:tcW w:w="1358" w:type="dxa"/>
            <w:vAlign w:val="top"/>
          </w:tcPr>
          <w:p w14:paraId="05866518">
            <w:pPr>
              <w:pStyle w:val="6"/>
              <w:spacing w:before="44" w:line="219" w:lineRule="auto"/>
              <w:ind w:left="478"/>
            </w:pPr>
            <w:r>
              <w:rPr>
                <w:b/>
                <w:bCs/>
                <w:spacing w:val="-5"/>
              </w:rPr>
              <w:t>单位</w:t>
            </w:r>
          </w:p>
        </w:tc>
        <w:tc>
          <w:tcPr>
            <w:tcW w:w="1142" w:type="dxa"/>
            <w:vAlign w:val="top"/>
          </w:tcPr>
          <w:p w14:paraId="5558A5E7">
            <w:pPr>
              <w:pStyle w:val="6"/>
              <w:spacing w:before="44" w:line="219" w:lineRule="auto"/>
              <w:ind w:left="263"/>
            </w:pPr>
            <w:r>
              <w:rPr>
                <w:b/>
                <w:bCs/>
                <w:spacing w:val="-4"/>
              </w:rPr>
              <w:t>工程量</w:t>
            </w:r>
          </w:p>
        </w:tc>
        <w:tc>
          <w:tcPr>
            <w:tcW w:w="1202" w:type="dxa"/>
            <w:vAlign w:val="top"/>
          </w:tcPr>
          <w:p w14:paraId="695E46C1">
            <w:pPr>
              <w:pStyle w:val="6"/>
              <w:spacing w:before="44" w:line="219" w:lineRule="auto"/>
              <w:ind w:left="400"/>
            </w:pPr>
            <w:r>
              <w:rPr>
                <w:b/>
                <w:bCs/>
                <w:spacing w:val="-4"/>
              </w:rPr>
              <w:t>静态</w:t>
            </w:r>
          </w:p>
        </w:tc>
        <w:tc>
          <w:tcPr>
            <w:tcW w:w="1219" w:type="dxa"/>
            <w:vAlign w:val="top"/>
          </w:tcPr>
          <w:p w14:paraId="6F3E0459">
            <w:pPr>
              <w:pStyle w:val="6"/>
              <w:spacing w:before="44" w:line="219" w:lineRule="auto"/>
              <w:ind w:left="407"/>
            </w:pPr>
            <w:r>
              <w:rPr>
                <w:b/>
                <w:bCs/>
                <w:spacing w:val="-4"/>
              </w:rPr>
              <w:t>动态</w:t>
            </w:r>
          </w:p>
        </w:tc>
      </w:tr>
      <w:tr w14:paraId="51C99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655" w:type="dxa"/>
            <w:vMerge w:val="restart"/>
            <w:tcBorders>
              <w:bottom w:val="nil"/>
            </w:tcBorders>
            <w:vAlign w:val="top"/>
          </w:tcPr>
          <w:p w14:paraId="2CB0E660">
            <w:pPr>
              <w:spacing w:line="247" w:lineRule="auto"/>
              <w:rPr>
                <w:rFonts w:ascii="Arial"/>
                <w:sz w:val="21"/>
              </w:rPr>
            </w:pPr>
          </w:p>
          <w:p w14:paraId="69865D34">
            <w:pPr>
              <w:spacing w:line="247" w:lineRule="auto"/>
              <w:rPr>
                <w:rFonts w:ascii="Arial"/>
                <w:sz w:val="21"/>
              </w:rPr>
            </w:pPr>
          </w:p>
          <w:p w14:paraId="3E25A6DC">
            <w:pPr>
              <w:spacing w:line="247" w:lineRule="auto"/>
              <w:rPr>
                <w:rFonts w:ascii="Arial"/>
                <w:sz w:val="21"/>
              </w:rPr>
            </w:pPr>
          </w:p>
          <w:p w14:paraId="0D5D6F41">
            <w:pPr>
              <w:spacing w:line="248" w:lineRule="auto"/>
              <w:rPr>
                <w:rFonts w:ascii="Arial"/>
                <w:sz w:val="21"/>
              </w:rPr>
            </w:pPr>
          </w:p>
          <w:p w14:paraId="21EE789B">
            <w:pPr>
              <w:spacing w:line="248" w:lineRule="auto"/>
              <w:rPr>
                <w:rFonts w:ascii="Arial"/>
                <w:sz w:val="21"/>
              </w:rPr>
            </w:pPr>
          </w:p>
          <w:p w14:paraId="54561840">
            <w:pPr>
              <w:spacing w:line="248" w:lineRule="auto"/>
              <w:rPr>
                <w:rFonts w:ascii="Arial"/>
                <w:sz w:val="21"/>
              </w:rPr>
            </w:pPr>
          </w:p>
          <w:p w14:paraId="117A1922">
            <w:pPr>
              <w:spacing w:before="60" w:line="187" w:lineRule="auto"/>
              <w:ind w:left="11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2024.08-2025.07</w:t>
            </w:r>
          </w:p>
        </w:tc>
        <w:tc>
          <w:tcPr>
            <w:tcW w:w="1699" w:type="dxa"/>
            <w:vAlign w:val="top"/>
          </w:tcPr>
          <w:p w14:paraId="1C62C276">
            <w:pPr>
              <w:pStyle w:val="6"/>
              <w:spacing w:before="83" w:line="220" w:lineRule="auto"/>
              <w:ind w:left="437"/>
            </w:pPr>
            <w:r>
              <w:rPr>
                <w:spacing w:val="-2"/>
              </w:rPr>
              <w:t>整个采区</w:t>
            </w:r>
          </w:p>
        </w:tc>
        <w:tc>
          <w:tcPr>
            <w:tcW w:w="1504" w:type="dxa"/>
            <w:vAlign w:val="top"/>
          </w:tcPr>
          <w:p w14:paraId="7F18BDA1">
            <w:pPr>
              <w:pStyle w:val="6"/>
              <w:spacing w:before="84" w:line="221" w:lineRule="auto"/>
              <w:ind w:left="130"/>
            </w:pPr>
            <w:r>
              <w:rPr>
                <w:spacing w:val="-1"/>
              </w:rPr>
              <w:t>地质灾害监测</w:t>
            </w:r>
          </w:p>
        </w:tc>
        <w:tc>
          <w:tcPr>
            <w:tcW w:w="1358" w:type="dxa"/>
            <w:vAlign w:val="top"/>
          </w:tcPr>
          <w:p w14:paraId="310ECA1C">
            <w:pPr>
              <w:pStyle w:val="6"/>
              <w:spacing w:before="83" w:line="221" w:lineRule="auto"/>
              <w:ind w:left="484"/>
            </w:pPr>
            <w:r>
              <w:rPr>
                <w:spacing w:val="-4"/>
              </w:rPr>
              <w:t>点次</w:t>
            </w:r>
          </w:p>
        </w:tc>
        <w:tc>
          <w:tcPr>
            <w:tcW w:w="1142" w:type="dxa"/>
            <w:vAlign w:val="top"/>
          </w:tcPr>
          <w:p w14:paraId="47E4FE61">
            <w:pPr>
              <w:spacing w:before="122" w:line="187" w:lineRule="auto"/>
              <w:ind w:left="47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1202" w:type="dxa"/>
            <w:vMerge w:val="restart"/>
            <w:tcBorders>
              <w:bottom w:val="nil"/>
            </w:tcBorders>
            <w:vAlign w:val="top"/>
          </w:tcPr>
          <w:p w14:paraId="4A01B9FE">
            <w:pPr>
              <w:spacing w:line="247" w:lineRule="auto"/>
              <w:rPr>
                <w:rFonts w:ascii="Arial"/>
                <w:sz w:val="21"/>
              </w:rPr>
            </w:pPr>
          </w:p>
          <w:p w14:paraId="6348A487">
            <w:pPr>
              <w:spacing w:line="247" w:lineRule="auto"/>
              <w:rPr>
                <w:rFonts w:ascii="Arial"/>
                <w:sz w:val="21"/>
              </w:rPr>
            </w:pPr>
          </w:p>
          <w:p w14:paraId="2E17BC6D">
            <w:pPr>
              <w:spacing w:line="247" w:lineRule="auto"/>
              <w:rPr>
                <w:rFonts w:ascii="Arial"/>
                <w:sz w:val="21"/>
              </w:rPr>
            </w:pPr>
          </w:p>
          <w:p w14:paraId="12DDAA58">
            <w:pPr>
              <w:spacing w:line="248" w:lineRule="auto"/>
              <w:rPr>
                <w:rFonts w:ascii="Arial"/>
                <w:sz w:val="21"/>
              </w:rPr>
            </w:pPr>
          </w:p>
          <w:p w14:paraId="182371BF">
            <w:pPr>
              <w:spacing w:line="248" w:lineRule="auto"/>
              <w:rPr>
                <w:rFonts w:ascii="Arial"/>
                <w:sz w:val="21"/>
              </w:rPr>
            </w:pPr>
          </w:p>
          <w:p w14:paraId="4B6013E6">
            <w:pPr>
              <w:spacing w:line="248" w:lineRule="auto"/>
              <w:rPr>
                <w:rFonts w:ascii="Arial"/>
                <w:sz w:val="21"/>
              </w:rPr>
            </w:pPr>
          </w:p>
          <w:p w14:paraId="4029A2A4">
            <w:pPr>
              <w:spacing w:before="60" w:line="187" w:lineRule="auto"/>
              <w:ind w:left="3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7.5479</w:t>
            </w:r>
          </w:p>
        </w:tc>
        <w:tc>
          <w:tcPr>
            <w:tcW w:w="1219" w:type="dxa"/>
            <w:vMerge w:val="restart"/>
            <w:tcBorders>
              <w:bottom w:val="nil"/>
            </w:tcBorders>
            <w:vAlign w:val="top"/>
          </w:tcPr>
          <w:p w14:paraId="3B67DD3E">
            <w:pPr>
              <w:spacing w:line="247" w:lineRule="auto"/>
              <w:rPr>
                <w:rFonts w:ascii="Arial"/>
                <w:sz w:val="21"/>
              </w:rPr>
            </w:pPr>
          </w:p>
          <w:p w14:paraId="06A4BA0A">
            <w:pPr>
              <w:spacing w:line="247" w:lineRule="auto"/>
              <w:rPr>
                <w:rFonts w:ascii="Arial"/>
                <w:sz w:val="21"/>
              </w:rPr>
            </w:pPr>
          </w:p>
          <w:p w14:paraId="54AD0DD1">
            <w:pPr>
              <w:spacing w:line="247" w:lineRule="auto"/>
              <w:rPr>
                <w:rFonts w:ascii="Arial"/>
                <w:sz w:val="21"/>
              </w:rPr>
            </w:pPr>
          </w:p>
          <w:p w14:paraId="708A6E9F">
            <w:pPr>
              <w:spacing w:line="248" w:lineRule="auto"/>
              <w:rPr>
                <w:rFonts w:ascii="Arial"/>
                <w:sz w:val="21"/>
              </w:rPr>
            </w:pPr>
          </w:p>
          <w:p w14:paraId="39E467EE">
            <w:pPr>
              <w:spacing w:line="248" w:lineRule="auto"/>
              <w:rPr>
                <w:rFonts w:ascii="Arial"/>
                <w:sz w:val="21"/>
              </w:rPr>
            </w:pPr>
          </w:p>
          <w:p w14:paraId="0E393A97">
            <w:pPr>
              <w:spacing w:line="248" w:lineRule="auto"/>
              <w:rPr>
                <w:rFonts w:ascii="Arial"/>
                <w:sz w:val="21"/>
              </w:rPr>
            </w:pPr>
          </w:p>
          <w:p w14:paraId="11B13B7E">
            <w:pPr>
              <w:spacing w:before="60" w:line="187" w:lineRule="auto"/>
              <w:ind w:left="32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7.5479</w:t>
            </w:r>
          </w:p>
        </w:tc>
      </w:tr>
      <w:tr w14:paraId="614D3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655" w:type="dxa"/>
            <w:vMerge w:val="continue"/>
            <w:tcBorders>
              <w:top w:val="nil"/>
              <w:bottom w:val="nil"/>
            </w:tcBorders>
            <w:vAlign w:val="top"/>
          </w:tcPr>
          <w:p w14:paraId="5913C6CD">
            <w:pPr>
              <w:rPr>
                <w:rFonts w:ascii="Arial"/>
                <w:sz w:val="21"/>
              </w:rPr>
            </w:pPr>
          </w:p>
        </w:tc>
        <w:tc>
          <w:tcPr>
            <w:tcW w:w="1699" w:type="dxa"/>
            <w:vAlign w:val="top"/>
          </w:tcPr>
          <w:p w14:paraId="70DBCE2E">
            <w:pPr>
              <w:pStyle w:val="6"/>
              <w:spacing w:before="81" w:line="220" w:lineRule="auto"/>
              <w:ind w:left="437"/>
            </w:pPr>
            <w:r>
              <w:rPr>
                <w:spacing w:val="-2"/>
              </w:rPr>
              <w:t>整个采区</w:t>
            </w:r>
          </w:p>
        </w:tc>
        <w:tc>
          <w:tcPr>
            <w:tcW w:w="1504" w:type="dxa"/>
            <w:vAlign w:val="top"/>
          </w:tcPr>
          <w:p w14:paraId="24A425E3">
            <w:pPr>
              <w:pStyle w:val="6"/>
              <w:spacing w:before="81" w:line="220" w:lineRule="auto"/>
              <w:ind w:left="130"/>
            </w:pPr>
            <w:r>
              <w:rPr>
                <w:spacing w:val="-1"/>
              </w:rPr>
              <w:t>地形地貌监测</w:t>
            </w:r>
          </w:p>
        </w:tc>
        <w:tc>
          <w:tcPr>
            <w:tcW w:w="1358" w:type="dxa"/>
            <w:vAlign w:val="top"/>
          </w:tcPr>
          <w:p w14:paraId="53E9A27A">
            <w:pPr>
              <w:pStyle w:val="6"/>
              <w:spacing w:before="81" w:line="221" w:lineRule="auto"/>
              <w:ind w:left="484"/>
            </w:pPr>
            <w:r>
              <w:rPr>
                <w:spacing w:val="-4"/>
              </w:rPr>
              <w:t>点次</w:t>
            </w:r>
          </w:p>
        </w:tc>
        <w:tc>
          <w:tcPr>
            <w:tcW w:w="1142" w:type="dxa"/>
            <w:vAlign w:val="top"/>
          </w:tcPr>
          <w:p w14:paraId="5CC06DB3">
            <w:pPr>
              <w:spacing w:before="120" w:line="187" w:lineRule="auto"/>
              <w:ind w:left="521"/>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202" w:type="dxa"/>
            <w:vMerge w:val="continue"/>
            <w:tcBorders>
              <w:top w:val="nil"/>
              <w:bottom w:val="nil"/>
            </w:tcBorders>
            <w:vAlign w:val="top"/>
          </w:tcPr>
          <w:p w14:paraId="62D46406">
            <w:pPr>
              <w:rPr>
                <w:rFonts w:ascii="Arial"/>
                <w:sz w:val="21"/>
              </w:rPr>
            </w:pPr>
          </w:p>
        </w:tc>
        <w:tc>
          <w:tcPr>
            <w:tcW w:w="1219" w:type="dxa"/>
            <w:vMerge w:val="continue"/>
            <w:tcBorders>
              <w:top w:val="nil"/>
              <w:bottom w:val="nil"/>
            </w:tcBorders>
            <w:vAlign w:val="top"/>
          </w:tcPr>
          <w:p w14:paraId="5D1F3274">
            <w:pPr>
              <w:rPr>
                <w:rFonts w:ascii="Arial"/>
                <w:sz w:val="21"/>
              </w:rPr>
            </w:pPr>
          </w:p>
        </w:tc>
      </w:tr>
      <w:tr w14:paraId="17532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655" w:type="dxa"/>
            <w:vMerge w:val="continue"/>
            <w:tcBorders>
              <w:top w:val="nil"/>
              <w:bottom w:val="nil"/>
            </w:tcBorders>
            <w:vAlign w:val="top"/>
          </w:tcPr>
          <w:p w14:paraId="41CAA335">
            <w:pPr>
              <w:rPr>
                <w:rFonts w:ascii="Arial"/>
                <w:sz w:val="21"/>
              </w:rPr>
            </w:pPr>
          </w:p>
        </w:tc>
        <w:tc>
          <w:tcPr>
            <w:tcW w:w="1699" w:type="dxa"/>
            <w:vAlign w:val="top"/>
          </w:tcPr>
          <w:p w14:paraId="180FF813">
            <w:pPr>
              <w:pStyle w:val="6"/>
              <w:spacing w:before="83" w:line="221" w:lineRule="auto"/>
              <w:ind w:left="543"/>
            </w:pPr>
            <w:r>
              <w:rPr>
                <w:spacing w:val="-2"/>
              </w:rPr>
              <w:t>警示牌</w:t>
            </w:r>
          </w:p>
        </w:tc>
        <w:tc>
          <w:tcPr>
            <w:tcW w:w="1504" w:type="dxa"/>
            <w:vAlign w:val="top"/>
          </w:tcPr>
          <w:p w14:paraId="00F9C423">
            <w:pPr>
              <w:pStyle w:val="6"/>
              <w:spacing w:before="83" w:line="221" w:lineRule="auto"/>
              <w:ind w:left="448"/>
            </w:pPr>
            <w:r>
              <w:rPr>
                <w:spacing w:val="-2"/>
              </w:rPr>
              <w:t>警示牌</w:t>
            </w:r>
          </w:p>
        </w:tc>
        <w:tc>
          <w:tcPr>
            <w:tcW w:w="1358" w:type="dxa"/>
            <w:vAlign w:val="top"/>
          </w:tcPr>
          <w:p w14:paraId="04A0D370">
            <w:pPr>
              <w:pStyle w:val="6"/>
              <w:spacing w:before="83" w:line="221" w:lineRule="auto"/>
              <w:ind w:left="582"/>
            </w:pPr>
            <w:r>
              <w:t>个</w:t>
            </w:r>
          </w:p>
        </w:tc>
        <w:tc>
          <w:tcPr>
            <w:tcW w:w="1142" w:type="dxa"/>
            <w:vAlign w:val="top"/>
          </w:tcPr>
          <w:p w14:paraId="46551827">
            <w:pPr>
              <w:spacing w:before="122" w:line="187" w:lineRule="auto"/>
              <w:ind w:left="48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1202" w:type="dxa"/>
            <w:vMerge w:val="continue"/>
            <w:tcBorders>
              <w:top w:val="nil"/>
              <w:bottom w:val="nil"/>
            </w:tcBorders>
            <w:vAlign w:val="top"/>
          </w:tcPr>
          <w:p w14:paraId="4102070C">
            <w:pPr>
              <w:rPr>
                <w:rFonts w:ascii="Arial"/>
                <w:sz w:val="21"/>
              </w:rPr>
            </w:pPr>
          </w:p>
        </w:tc>
        <w:tc>
          <w:tcPr>
            <w:tcW w:w="1219" w:type="dxa"/>
            <w:vMerge w:val="continue"/>
            <w:tcBorders>
              <w:top w:val="nil"/>
              <w:bottom w:val="nil"/>
            </w:tcBorders>
            <w:vAlign w:val="top"/>
          </w:tcPr>
          <w:p w14:paraId="008C0BB6">
            <w:pPr>
              <w:rPr>
                <w:rFonts w:ascii="Arial"/>
                <w:sz w:val="21"/>
              </w:rPr>
            </w:pPr>
          </w:p>
        </w:tc>
      </w:tr>
      <w:tr w14:paraId="64BBC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655" w:type="dxa"/>
            <w:vMerge w:val="continue"/>
            <w:tcBorders>
              <w:top w:val="nil"/>
              <w:bottom w:val="nil"/>
            </w:tcBorders>
            <w:vAlign w:val="top"/>
          </w:tcPr>
          <w:p w14:paraId="60FC5C80">
            <w:pPr>
              <w:rPr>
                <w:rFonts w:ascii="Arial"/>
                <w:sz w:val="21"/>
              </w:rPr>
            </w:pPr>
          </w:p>
        </w:tc>
        <w:tc>
          <w:tcPr>
            <w:tcW w:w="1699" w:type="dxa"/>
            <w:vMerge w:val="restart"/>
            <w:tcBorders>
              <w:bottom w:val="nil"/>
            </w:tcBorders>
            <w:vAlign w:val="top"/>
          </w:tcPr>
          <w:p w14:paraId="301515B8">
            <w:pPr>
              <w:spacing w:line="288" w:lineRule="auto"/>
              <w:rPr>
                <w:rFonts w:ascii="Arial"/>
                <w:sz w:val="21"/>
              </w:rPr>
            </w:pPr>
          </w:p>
          <w:p w14:paraId="55B26D8A">
            <w:pPr>
              <w:spacing w:line="288" w:lineRule="auto"/>
              <w:rPr>
                <w:rFonts w:ascii="Arial"/>
                <w:sz w:val="21"/>
              </w:rPr>
            </w:pPr>
          </w:p>
          <w:p w14:paraId="7A543A1A">
            <w:pPr>
              <w:spacing w:line="288" w:lineRule="auto"/>
              <w:rPr>
                <w:rFonts w:ascii="Arial"/>
                <w:sz w:val="21"/>
              </w:rPr>
            </w:pPr>
          </w:p>
          <w:p w14:paraId="5198092F">
            <w:pPr>
              <w:pStyle w:val="6"/>
              <w:spacing w:before="69" w:line="220" w:lineRule="auto"/>
              <w:ind w:left="441"/>
            </w:pPr>
            <w:r>
              <w:rPr>
                <w:spacing w:val="-3"/>
              </w:rPr>
              <w:t>露天采场</w:t>
            </w:r>
          </w:p>
        </w:tc>
        <w:tc>
          <w:tcPr>
            <w:tcW w:w="1504" w:type="dxa"/>
            <w:vAlign w:val="top"/>
          </w:tcPr>
          <w:p w14:paraId="5594D193">
            <w:pPr>
              <w:pStyle w:val="6"/>
              <w:spacing w:before="84" w:line="221" w:lineRule="auto"/>
              <w:ind w:left="338"/>
            </w:pPr>
            <w:r>
              <w:rPr>
                <w:spacing w:val="-1"/>
              </w:rPr>
              <w:t>场地平整</w:t>
            </w:r>
          </w:p>
        </w:tc>
        <w:tc>
          <w:tcPr>
            <w:tcW w:w="1358" w:type="dxa"/>
            <w:vAlign w:val="top"/>
          </w:tcPr>
          <w:p w14:paraId="0AA0747D">
            <w:pPr>
              <w:spacing w:before="101" w:line="255" w:lineRule="exact"/>
              <w:ind w:left="564"/>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6"/>
                <w:sz w:val="13"/>
                <w:szCs w:val="13"/>
              </w:rPr>
              <w:t>2</w:t>
            </w:r>
          </w:p>
        </w:tc>
        <w:tc>
          <w:tcPr>
            <w:tcW w:w="1142" w:type="dxa"/>
            <w:vAlign w:val="top"/>
          </w:tcPr>
          <w:p w14:paraId="7D14D549">
            <w:pPr>
              <w:spacing w:before="122" w:line="187" w:lineRule="auto"/>
              <w:ind w:left="33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12327</w:t>
            </w:r>
          </w:p>
        </w:tc>
        <w:tc>
          <w:tcPr>
            <w:tcW w:w="1202" w:type="dxa"/>
            <w:vMerge w:val="continue"/>
            <w:tcBorders>
              <w:top w:val="nil"/>
              <w:bottom w:val="nil"/>
            </w:tcBorders>
            <w:vAlign w:val="top"/>
          </w:tcPr>
          <w:p w14:paraId="2E8DA3B0">
            <w:pPr>
              <w:rPr>
                <w:rFonts w:ascii="Arial"/>
                <w:sz w:val="21"/>
              </w:rPr>
            </w:pPr>
          </w:p>
        </w:tc>
        <w:tc>
          <w:tcPr>
            <w:tcW w:w="1219" w:type="dxa"/>
            <w:vMerge w:val="continue"/>
            <w:tcBorders>
              <w:top w:val="nil"/>
              <w:bottom w:val="nil"/>
            </w:tcBorders>
            <w:vAlign w:val="top"/>
          </w:tcPr>
          <w:p w14:paraId="59553247">
            <w:pPr>
              <w:rPr>
                <w:rFonts w:ascii="Arial"/>
                <w:sz w:val="21"/>
              </w:rPr>
            </w:pPr>
          </w:p>
        </w:tc>
      </w:tr>
      <w:tr w14:paraId="514A6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655" w:type="dxa"/>
            <w:vMerge w:val="continue"/>
            <w:tcBorders>
              <w:top w:val="nil"/>
              <w:bottom w:val="nil"/>
            </w:tcBorders>
            <w:vAlign w:val="top"/>
          </w:tcPr>
          <w:p w14:paraId="7BD67E88">
            <w:pPr>
              <w:rPr>
                <w:rFonts w:ascii="Arial"/>
                <w:sz w:val="21"/>
              </w:rPr>
            </w:pPr>
          </w:p>
        </w:tc>
        <w:tc>
          <w:tcPr>
            <w:tcW w:w="1699" w:type="dxa"/>
            <w:vMerge w:val="continue"/>
            <w:tcBorders>
              <w:top w:val="nil"/>
              <w:bottom w:val="nil"/>
            </w:tcBorders>
            <w:vAlign w:val="top"/>
          </w:tcPr>
          <w:p w14:paraId="2E81D673">
            <w:pPr>
              <w:rPr>
                <w:rFonts w:ascii="Arial"/>
                <w:sz w:val="21"/>
              </w:rPr>
            </w:pPr>
          </w:p>
        </w:tc>
        <w:tc>
          <w:tcPr>
            <w:tcW w:w="1504" w:type="dxa"/>
            <w:vAlign w:val="top"/>
          </w:tcPr>
          <w:p w14:paraId="6BF6BFBD">
            <w:pPr>
              <w:pStyle w:val="6"/>
              <w:spacing w:before="82" w:line="221" w:lineRule="auto"/>
              <w:ind w:left="340"/>
            </w:pPr>
            <w:r>
              <w:rPr>
                <w:spacing w:val="-2"/>
              </w:rPr>
              <w:t>客土工程</w:t>
            </w:r>
          </w:p>
        </w:tc>
        <w:tc>
          <w:tcPr>
            <w:tcW w:w="1358" w:type="dxa"/>
            <w:vAlign w:val="top"/>
          </w:tcPr>
          <w:p w14:paraId="313E02CB">
            <w:pPr>
              <w:spacing w:before="99" w:line="255" w:lineRule="exact"/>
              <w:ind w:left="564"/>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6"/>
                <w:sz w:val="13"/>
                <w:szCs w:val="13"/>
              </w:rPr>
              <w:t>3</w:t>
            </w:r>
          </w:p>
        </w:tc>
        <w:tc>
          <w:tcPr>
            <w:tcW w:w="1142" w:type="dxa"/>
            <w:vAlign w:val="top"/>
          </w:tcPr>
          <w:p w14:paraId="66565880">
            <w:pPr>
              <w:spacing w:before="120" w:line="187" w:lineRule="auto"/>
              <w:ind w:left="3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6164</w:t>
            </w:r>
          </w:p>
        </w:tc>
        <w:tc>
          <w:tcPr>
            <w:tcW w:w="1202" w:type="dxa"/>
            <w:vMerge w:val="continue"/>
            <w:tcBorders>
              <w:top w:val="nil"/>
              <w:bottom w:val="nil"/>
            </w:tcBorders>
            <w:vAlign w:val="top"/>
          </w:tcPr>
          <w:p w14:paraId="26BEF5A1">
            <w:pPr>
              <w:rPr>
                <w:rFonts w:ascii="Arial"/>
                <w:sz w:val="21"/>
              </w:rPr>
            </w:pPr>
          </w:p>
        </w:tc>
        <w:tc>
          <w:tcPr>
            <w:tcW w:w="1219" w:type="dxa"/>
            <w:vMerge w:val="continue"/>
            <w:tcBorders>
              <w:top w:val="nil"/>
              <w:bottom w:val="nil"/>
            </w:tcBorders>
            <w:vAlign w:val="top"/>
          </w:tcPr>
          <w:p w14:paraId="424A7C75">
            <w:pPr>
              <w:rPr>
                <w:rFonts w:ascii="Arial"/>
                <w:sz w:val="21"/>
              </w:rPr>
            </w:pPr>
          </w:p>
        </w:tc>
      </w:tr>
      <w:tr w14:paraId="39405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655" w:type="dxa"/>
            <w:vMerge w:val="continue"/>
            <w:tcBorders>
              <w:top w:val="nil"/>
              <w:bottom w:val="nil"/>
            </w:tcBorders>
            <w:vAlign w:val="top"/>
          </w:tcPr>
          <w:p w14:paraId="0B0A98CA">
            <w:pPr>
              <w:rPr>
                <w:rFonts w:ascii="Arial"/>
                <w:sz w:val="21"/>
              </w:rPr>
            </w:pPr>
          </w:p>
        </w:tc>
        <w:tc>
          <w:tcPr>
            <w:tcW w:w="1699" w:type="dxa"/>
            <w:vMerge w:val="continue"/>
            <w:tcBorders>
              <w:top w:val="nil"/>
              <w:bottom w:val="nil"/>
            </w:tcBorders>
            <w:vAlign w:val="top"/>
          </w:tcPr>
          <w:p w14:paraId="636C9315">
            <w:pPr>
              <w:rPr>
                <w:rFonts w:ascii="Arial"/>
                <w:sz w:val="21"/>
              </w:rPr>
            </w:pPr>
          </w:p>
        </w:tc>
        <w:tc>
          <w:tcPr>
            <w:tcW w:w="1504" w:type="dxa"/>
            <w:vAlign w:val="top"/>
          </w:tcPr>
          <w:p w14:paraId="068F4059">
            <w:pPr>
              <w:pStyle w:val="6"/>
              <w:spacing w:before="84" w:line="221" w:lineRule="auto"/>
              <w:ind w:left="339"/>
            </w:pPr>
            <w:r>
              <w:rPr>
                <w:spacing w:val="-2"/>
              </w:rPr>
              <w:t>栽植刺槐</w:t>
            </w:r>
          </w:p>
        </w:tc>
        <w:tc>
          <w:tcPr>
            <w:tcW w:w="1358" w:type="dxa"/>
            <w:vAlign w:val="top"/>
          </w:tcPr>
          <w:p w14:paraId="15CECC45">
            <w:pPr>
              <w:pStyle w:val="6"/>
              <w:spacing w:before="84" w:line="221" w:lineRule="auto"/>
              <w:ind w:left="582"/>
            </w:pPr>
            <w:r>
              <w:t>株</w:t>
            </w:r>
          </w:p>
        </w:tc>
        <w:tc>
          <w:tcPr>
            <w:tcW w:w="1142" w:type="dxa"/>
            <w:vAlign w:val="top"/>
          </w:tcPr>
          <w:p w14:paraId="5116C3BE">
            <w:pPr>
              <w:spacing w:before="123" w:line="187" w:lineRule="auto"/>
              <w:ind w:left="3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3082</w:t>
            </w:r>
          </w:p>
        </w:tc>
        <w:tc>
          <w:tcPr>
            <w:tcW w:w="1202" w:type="dxa"/>
            <w:vMerge w:val="continue"/>
            <w:tcBorders>
              <w:top w:val="nil"/>
              <w:bottom w:val="nil"/>
            </w:tcBorders>
            <w:vAlign w:val="top"/>
          </w:tcPr>
          <w:p w14:paraId="1C9EDA17">
            <w:pPr>
              <w:rPr>
                <w:rFonts w:ascii="Arial"/>
                <w:sz w:val="21"/>
              </w:rPr>
            </w:pPr>
          </w:p>
        </w:tc>
        <w:tc>
          <w:tcPr>
            <w:tcW w:w="1219" w:type="dxa"/>
            <w:vMerge w:val="continue"/>
            <w:tcBorders>
              <w:top w:val="nil"/>
              <w:bottom w:val="nil"/>
            </w:tcBorders>
            <w:vAlign w:val="top"/>
          </w:tcPr>
          <w:p w14:paraId="5418A915">
            <w:pPr>
              <w:rPr>
                <w:rFonts w:ascii="Arial"/>
                <w:sz w:val="21"/>
              </w:rPr>
            </w:pPr>
          </w:p>
        </w:tc>
      </w:tr>
      <w:tr w14:paraId="6DF0D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655" w:type="dxa"/>
            <w:vMerge w:val="continue"/>
            <w:tcBorders>
              <w:top w:val="nil"/>
              <w:bottom w:val="nil"/>
            </w:tcBorders>
            <w:vAlign w:val="top"/>
          </w:tcPr>
          <w:p w14:paraId="02B5203F">
            <w:pPr>
              <w:rPr>
                <w:rFonts w:ascii="Arial"/>
                <w:sz w:val="21"/>
              </w:rPr>
            </w:pPr>
          </w:p>
        </w:tc>
        <w:tc>
          <w:tcPr>
            <w:tcW w:w="1699" w:type="dxa"/>
            <w:vMerge w:val="continue"/>
            <w:tcBorders>
              <w:top w:val="nil"/>
              <w:bottom w:val="nil"/>
            </w:tcBorders>
            <w:vAlign w:val="top"/>
          </w:tcPr>
          <w:p w14:paraId="63BA4D9C">
            <w:pPr>
              <w:rPr>
                <w:rFonts w:ascii="Arial"/>
                <w:sz w:val="21"/>
              </w:rPr>
            </w:pPr>
          </w:p>
        </w:tc>
        <w:tc>
          <w:tcPr>
            <w:tcW w:w="1504" w:type="dxa"/>
            <w:vAlign w:val="top"/>
          </w:tcPr>
          <w:p w14:paraId="062811CF">
            <w:pPr>
              <w:pStyle w:val="6"/>
              <w:spacing w:before="82" w:line="221" w:lineRule="auto"/>
              <w:ind w:left="339"/>
            </w:pPr>
            <w:r>
              <w:rPr>
                <w:spacing w:val="-2"/>
              </w:rPr>
              <w:t>播散草籽</w:t>
            </w:r>
          </w:p>
        </w:tc>
        <w:tc>
          <w:tcPr>
            <w:tcW w:w="1358" w:type="dxa"/>
            <w:vAlign w:val="top"/>
          </w:tcPr>
          <w:p w14:paraId="2714F170">
            <w:pPr>
              <w:spacing w:before="100" w:line="255" w:lineRule="exact"/>
              <w:ind w:left="510"/>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pacing w:val="3"/>
                <w:position w:val="6"/>
                <w:sz w:val="13"/>
                <w:szCs w:val="13"/>
              </w:rPr>
              <w:t>2</w:t>
            </w:r>
          </w:p>
        </w:tc>
        <w:tc>
          <w:tcPr>
            <w:tcW w:w="1142" w:type="dxa"/>
            <w:vAlign w:val="top"/>
          </w:tcPr>
          <w:p w14:paraId="47BA28FA">
            <w:pPr>
              <w:spacing w:before="121" w:line="187" w:lineRule="auto"/>
              <w:ind w:left="30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1.2327</w:t>
            </w:r>
          </w:p>
        </w:tc>
        <w:tc>
          <w:tcPr>
            <w:tcW w:w="1202" w:type="dxa"/>
            <w:vMerge w:val="continue"/>
            <w:tcBorders>
              <w:top w:val="nil"/>
              <w:bottom w:val="nil"/>
            </w:tcBorders>
            <w:vAlign w:val="top"/>
          </w:tcPr>
          <w:p w14:paraId="2700DC07">
            <w:pPr>
              <w:rPr>
                <w:rFonts w:ascii="Arial"/>
                <w:sz w:val="21"/>
              </w:rPr>
            </w:pPr>
          </w:p>
        </w:tc>
        <w:tc>
          <w:tcPr>
            <w:tcW w:w="1219" w:type="dxa"/>
            <w:vMerge w:val="continue"/>
            <w:tcBorders>
              <w:top w:val="nil"/>
              <w:bottom w:val="nil"/>
            </w:tcBorders>
            <w:vAlign w:val="top"/>
          </w:tcPr>
          <w:p w14:paraId="180EA168">
            <w:pPr>
              <w:rPr>
                <w:rFonts w:ascii="Arial"/>
                <w:sz w:val="21"/>
              </w:rPr>
            </w:pPr>
          </w:p>
        </w:tc>
      </w:tr>
      <w:tr w14:paraId="7F638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655" w:type="dxa"/>
            <w:vMerge w:val="continue"/>
            <w:tcBorders>
              <w:top w:val="nil"/>
            </w:tcBorders>
            <w:vAlign w:val="top"/>
          </w:tcPr>
          <w:p w14:paraId="527F27B9">
            <w:pPr>
              <w:rPr>
                <w:rFonts w:ascii="Arial"/>
                <w:sz w:val="21"/>
              </w:rPr>
            </w:pPr>
          </w:p>
        </w:tc>
        <w:tc>
          <w:tcPr>
            <w:tcW w:w="1699" w:type="dxa"/>
            <w:vMerge w:val="continue"/>
            <w:tcBorders>
              <w:top w:val="nil"/>
            </w:tcBorders>
            <w:vAlign w:val="top"/>
          </w:tcPr>
          <w:p w14:paraId="2BDE5C0B">
            <w:pPr>
              <w:rPr>
                <w:rFonts w:ascii="Arial"/>
                <w:sz w:val="21"/>
              </w:rPr>
            </w:pPr>
          </w:p>
        </w:tc>
        <w:tc>
          <w:tcPr>
            <w:tcW w:w="1504" w:type="dxa"/>
            <w:vAlign w:val="top"/>
          </w:tcPr>
          <w:p w14:paraId="00E320F8">
            <w:pPr>
              <w:pStyle w:val="6"/>
              <w:spacing w:before="31" w:line="223" w:lineRule="auto"/>
              <w:ind w:left="653" w:right="114" w:hanging="524"/>
            </w:pPr>
            <w:r>
              <w:rPr>
                <w:spacing w:val="-1"/>
              </w:rPr>
              <w:t>施加商品有机</w:t>
            </w:r>
            <w:r>
              <w:t xml:space="preserve"> 肥</w:t>
            </w:r>
          </w:p>
        </w:tc>
        <w:tc>
          <w:tcPr>
            <w:tcW w:w="1358" w:type="dxa"/>
            <w:vAlign w:val="top"/>
          </w:tcPr>
          <w:p w14:paraId="0EA4EA8B">
            <w:pPr>
              <w:spacing w:before="204" w:line="234" w:lineRule="auto"/>
              <w:ind w:left="653"/>
              <w:rPr>
                <w:rFonts w:ascii="Times New Roman" w:hAnsi="Times New Roman" w:eastAsia="Times New Roman" w:cs="Times New Roman"/>
                <w:sz w:val="21"/>
                <w:szCs w:val="21"/>
              </w:rPr>
            </w:pPr>
            <w:r>
              <w:rPr>
                <w:rFonts w:ascii="Times New Roman" w:hAnsi="Times New Roman" w:eastAsia="Times New Roman" w:cs="Times New Roman"/>
                <w:sz w:val="21"/>
                <w:szCs w:val="21"/>
              </w:rPr>
              <w:t>t</w:t>
            </w:r>
          </w:p>
        </w:tc>
        <w:tc>
          <w:tcPr>
            <w:tcW w:w="1142" w:type="dxa"/>
            <w:vAlign w:val="top"/>
          </w:tcPr>
          <w:p w14:paraId="32FEDC1E">
            <w:pPr>
              <w:spacing w:before="207" w:line="187" w:lineRule="auto"/>
              <w:ind w:left="3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3.08</w:t>
            </w:r>
          </w:p>
        </w:tc>
        <w:tc>
          <w:tcPr>
            <w:tcW w:w="1202" w:type="dxa"/>
            <w:vMerge w:val="continue"/>
            <w:tcBorders>
              <w:top w:val="nil"/>
            </w:tcBorders>
            <w:vAlign w:val="top"/>
          </w:tcPr>
          <w:p w14:paraId="02C915B1">
            <w:pPr>
              <w:rPr>
                <w:rFonts w:ascii="Arial"/>
                <w:sz w:val="21"/>
              </w:rPr>
            </w:pPr>
          </w:p>
        </w:tc>
        <w:tc>
          <w:tcPr>
            <w:tcW w:w="1219" w:type="dxa"/>
            <w:vMerge w:val="continue"/>
            <w:tcBorders>
              <w:top w:val="nil"/>
            </w:tcBorders>
            <w:vAlign w:val="top"/>
          </w:tcPr>
          <w:p w14:paraId="5B5ED248">
            <w:pPr>
              <w:rPr>
                <w:rFonts w:ascii="Arial"/>
                <w:sz w:val="21"/>
              </w:rPr>
            </w:pPr>
          </w:p>
        </w:tc>
      </w:tr>
      <w:tr w14:paraId="60185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655" w:type="dxa"/>
            <w:vMerge w:val="restart"/>
            <w:tcBorders>
              <w:bottom w:val="nil"/>
            </w:tcBorders>
            <w:vAlign w:val="top"/>
          </w:tcPr>
          <w:p w14:paraId="0A517513">
            <w:pPr>
              <w:spacing w:line="258" w:lineRule="auto"/>
              <w:rPr>
                <w:rFonts w:ascii="Arial"/>
                <w:sz w:val="21"/>
              </w:rPr>
            </w:pPr>
          </w:p>
          <w:p w14:paraId="721FE5BC">
            <w:pPr>
              <w:spacing w:line="259" w:lineRule="auto"/>
              <w:rPr>
                <w:rFonts w:ascii="Arial"/>
                <w:sz w:val="21"/>
              </w:rPr>
            </w:pPr>
          </w:p>
          <w:p w14:paraId="6060225B">
            <w:pPr>
              <w:spacing w:line="259" w:lineRule="auto"/>
              <w:rPr>
                <w:rFonts w:ascii="Arial"/>
                <w:sz w:val="21"/>
              </w:rPr>
            </w:pPr>
          </w:p>
          <w:p w14:paraId="35ED0B2F">
            <w:pPr>
              <w:spacing w:line="259" w:lineRule="auto"/>
              <w:rPr>
                <w:rFonts w:ascii="Arial"/>
                <w:sz w:val="21"/>
              </w:rPr>
            </w:pPr>
          </w:p>
          <w:p w14:paraId="4DDBF365">
            <w:pPr>
              <w:spacing w:line="259" w:lineRule="auto"/>
              <w:rPr>
                <w:rFonts w:ascii="Arial"/>
                <w:sz w:val="21"/>
              </w:rPr>
            </w:pPr>
          </w:p>
          <w:p w14:paraId="1D99CC5F">
            <w:pPr>
              <w:spacing w:before="60" w:line="187" w:lineRule="auto"/>
              <w:ind w:left="11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2025.08-2026.07</w:t>
            </w:r>
          </w:p>
        </w:tc>
        <w:tc>
          <w:tcPr>
            <w:tcW w:w="1699" w:type="dxa"/>
            <w:vAlign w:val="top"/>
          </w:tcPr>
          <w:p w14:paraId="593B1218">
            <w:pPr>
              <w:pStyle w:val="6"/>
              <w:spacing w:before="85" w:line="220" w:lineRule="auto"/>
              <w:ind w:left="437"/>
            </w:pPr>
            <w:r>
              <w:rPr>
                <w:spacing w:val="-2"/>
              </w:rPr>
              <w:t>整个采区</w:t>
            </w:r>
          </w:p>
        </w:tc>
        <w:tc>
          <w:tcPr>
            <w:tcW w:w="1504" w:type="dxa"/>
            <w:vAlign w:val="top"/>
          </w:tcPr>
          <w:p w14:paraId="6CE10860">
            <w:pPr>
              <w:pStyle w:val="6"/>
              <w:spacing w:before="85" w:line="221" w:lineRule="auto"/>
              <w:ind w:left="130"/>
            </w:pPr>
            <w:r>
              <w:rPr>
                <w:spacing w:val="-1"/>
              </w:rPr>
              <w:t>地质灾害监测</w:t>
            </w:r>
          </w:p>
        </w:tc>
        <w:tc>
          <w:tcPr>
            <w:tcW w:w="1358" w:type="dxa"/>
            <w:vAlign w:val="top"/>
          </w:tcPr>
          <w:p w14:paraId="4CF01E1A">
            <w:pPr>
              <w:pStyle w:val="6"/>
              <w:spacing w:before="84" w:line="221" w:lineRule="auto"/>
              <w:ind w:left="484"/>
            </w:pPr>
            <w:r>
              <w:rPr>
                <w:spacing w:val="-4"/>
              </w:rPr>
              <w:t>点次</w:t>
            </w:r>
          </w:p>
        </w:tc>
        <w:tc>
          <w:tcPr>
            <w:tcW w:w="1142" w:type="dxa"/>
            <w:vAlign w:val="top"/>
          </w:tcPr>
          <w:p w14:paraId="36CA5BBC">
            <w:pPr>
              <w:spacing w:before="123" w:line="187" w:lineRule="auto"/>
              <w:ind w:left="47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1202" w:type="dxa"/>
            <w:vMerge w:val="restart"/>
            <w:tcBorders>
              <w:bottom w:val="nil"/>
            </w:tcBorders>
            <w:vAlign w:val="top"/>
          </w:tcPr>
          <w:p w14:paraId="50142DB0">
            <w:pPr>
              <w:spacing w:line="258" w:lineRule="auto"/>
              <w:rPr>
                <w:rFonts w:ascii="Arial"/>
                <w:sz w:val="21"/>
              </w:rPr>
            </w:pPr>
          </w:p>
          <w:p w14:paraId="7B798F7C">
            <w:pPr>
              <w:spacing w:line="259" w:lineRule="auto"/>
              <w:rPr>
                <w:rFonts w:ascii="Arial"/>
                <w:sz w:val="21"/>
              </w:rPr>
            </w:pPr>
          </w:p>
          <w:p w14:paraId="20C3EB55">
            <w:pPr>
              <w:spacing w:line="259" w:lineRule="auto"/>
              <w:rPr>
                <w:rFonts w:ascii="Arial"/>
                <w:sz w:val="21"/>
              </w:rPr>
            </w:pPr>
          </w:p>
          <w:p w14:paraId="22450C74">
            <w:pPr>
              <w:spacing w:line="259" w:lineRule="auto"/>
              <w:rPr>
                <w:rFonts w:ascii="Arial"/>
                <w:sz w:val="21"/>
              </w:rPr>
            </w:pPr>
          </w:p>
          <w:p w14:paraId="40388F12">
            <w:pPr>
              <w:spacing w:line="259" w:lineRule="auto"/>
              <w:rPr>
                <w:rFonts w:ascii="Arial"/>
                <w:sz w:val="21"/>
              </w:rPr>
            </w:pPr>
          </w:p>
          <w:p w14:paraId="1AE12FB3">
            <w:pPr>
              <w:spacing w:before="60" w:line="187" w:lineRule="auto"/>
              <w:ind w:left="3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2.5158</w:t>
            </w:r>
          </w:p>
        </w:tc>
        <w:tc>
          <w:tcPr>
            <w:tcW w:w="1219" w:type="dxa"/>
            <w:vMerge w:val="restart"/>
            <w:tcBorders>
              <w:bottom w:val="nil"/>
            </w:tcBorders>
            <w:vAlign w:val="top"/>
          </w:tcPr>
          <w:p w14:paraId="385DCAA8">
            <w:pPr>
              <w:spacing w:line="258" w:lineRule="auto"/>
              <w:rPr>
                <w:rFonts w:ascii="Arial"/>
                <w:sz w:val="21"/>
              </w:rPr>
            </w:pPr>
          </w:p>
          <w:p w14:paraId="278FF560">
            <w:pPr>
              <w:spacing w:line="259" w:lineRule="auto"/>
              <w:rPr>
                <w:rFonts w:ascii="Arial"/>
                <w:sz w:val="21"/>
              </w:rPr>
            </w:pPr>
          </w:p>
          <w:p w14:paraId="4635518F">
            <w:pPr>
              <w:spacing w:line="259" w:lineRule="auto"/>
              <w:rPr>
                <w:rFonts w:ascii="Arial"/>
                <w:sz w:val="21"/>
              </w:rPr>
            </w:pPr>
          </w:p>
          <w:p w14:paraId="139D6FC9">
            <w:pPr>
              <w:spacing w:line="259" w:lineRule="auto"/>
              <w:rPr>
                <w:rFonts w:ascii="Arial"/>
                <w:sz w:val="21"/>
              </w:rPr>
            </w:pPr>
          </w:p>
          <w:p w14:paraId="08B878C5">
            <w:pPr>
              <w:spacing w:line="259" w:lineRule="auto"/>
              <w:rPr>
                <w:rFonts w:ascii="Arial"/>
                <w:sz w:val="21"/>
              </w:rPr>
            </w:pPr>
          </w:p>
          <w:p w14:paraId="7C8F8210">
            <w:pPr>
              <w:spacing w:before="60"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2.6416</w:t>
            </w:r>
          </w:p>
        </w:tc>
      </w:tr>
      <w:tr w14:paraId="58882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655" w:type="dxa"/>
            <w:vMerge w:val="continue"/>
            <w:tcBorders>
              <w:top w:val="nil"/>
              <w:bottom w:val="nil"/>
            </w:tcBorders>
            <w:vAlign w:val="top"/>
          </w:tcPr>
          <w:p w14:paraId="4D97C891">
            <w:pPr>
              <w:rPr>
                <w:rFonts w:ascii="Arial"/>
                <w:sz w:val="21"/>
              </w:rPr>
            </w:pPr>
          </w:p>
        </w:tc>
        <w:tc>
          <w:tcPr>
            <w:tcW w:w="1699" w:type="dxa"/>
            <w:vAlign w:val="top"/>
          </w:tcPr>
          <w:p w14:paraId="2AFA09B9">
            <w:pPr>
              <w:pStyle w:val="6"/>
              <w:spacing w:before="83" w:line="220" w:lineRule="auto"/>
              <w:ind w:left="437"/>
            </w:pPr>
            <w:r>
              <w:rPr>
                <w:spacing w:val="-2"/>
              </w:rPr>
              <w:t>整个采区</w:t>
            </w:r>
          </w:p>
        </w:tc>
        <w:tc>
          <w:tcPr>
            <w:tcW w:w="1504" w:type="dxa"/>
            <w:vAlign w:val="top"/>
          </w:tcPr>
          <w:p w14:paraId="415CC83E">
            <w:pPr>
              <w:pStyle w:val="6"/>
              <w:spacing w:before="83" w:line="220" w:lineRule="auto"/>
              <w:ind w:left="130"/>
            </w:pPr>
            <w:r>
              <w:rPr>
                <w:spacing w:val="-1"/>
              </w:rPr>
              <w:t>地形地貌监测</w:t>
            </w:r>
          </w:p>
        </w:tc>
        <w:tc>
          <w:tcPr>
            <w:tcW w:w="1358" w:type="dxa"/>
            <w:vAlign w:val="top"/>
          </w:tcPr>
          <w:p w14:paraId="3FD15303">
            <w:pPr>
              <w:pStyle w:val="6"/>
              <w:spacing w:before="83" w:line="221" w:lineRule="auto"/>
              <w:ind w:left="484"/>
            </w:pPr>
            <w:r>
              <w:rPr>
                <w:spacing w:val="-4"/>
              </w:rPr>
              <w:t>点次</w:t>
            </w:r>
          </w:p>
        </w:tc>
        <w:tc>
          <w:tcPr>
            <w:tcW w:w="1142" w:type="dxa"/>
            <w:vAlign w:val="top"/>
          </w:tcPr>
          <w:p w14:paraId="7EFCF97D">
            <w:pPr>
              <w:spacing w:before="122" w:line="187" w:lineRule="auto"/>
              <w:ind w:left="521"/>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202" w:type="dxa"/>
            <w:vMerge w:val="continue"/>
            <w:tcBorders>
              <w:top w:val="nil"/>
              <w:bottom w:val="nil"/>
            </w:tcBorders>
            <w:vAlign w:val="top"/>
          </w:tcPr>
          <w:p w14:paraId="17E2A9B4">
            <w:pPr>
              <w:rPr>
                <w:rFonts w:ascii="Arial"/>
                <w:sz w:val="21"/>
              </w:rPr>
            </w:pPr>
          </w:p>
        </w:tc>
        <w:tc>
          <w:tcPr>
            <w:tcW w:w="1219" w:type="dxa"/>
            <w:vMerge w:val="continue"/>
            <w:tcBorders>
              <w:top w:val="nil"/>
              <w:bottom w:val="nil"/>
            </w:tcBorders>
            <w:vAlign w:val="top"/>
          </w:tcPr>
          <w:p w14:paraId="7ECB107C">
            <w:pPr>
              <w:rPr>
                <w:rFonts w:ascii="Arial"/>
                <w:sz w:val="21"/>
              </w:rPr>
            </w:pPr>
          </w:p>
        </w:tc>
      </w:tr>
      <w:tr w14:paraId="1F142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655" w:type="dxa"/>
            <w:vMerge w:val="continue"/>
            <w:tcBorders>
              <w:top w:val="nil"/>
              <w:bottom w:val="nil"/>
            </w:tcBorders>
            <w:vAlign w:val="top"/>
          </w:tcPr>
          <w:p w14:paraId="706AC756">
            <w:pPr>
              <w:rPr>
                <w:rFonts w:ascii="Arial"/>
                <w:sz w:val="21"/>
              </w:rPr>
            </w:pPr>
          </w:p>
        </w:tc>
        <w:tc>
          <w:tcPr>
            <w:tcW w:w="1699" w:type="dxa"/>
            <w:vMerge w:val="restart"/>
            <w:tcBorders>
              <w:bottom w:val="nil"/>
            </w:tcBorders>
            <w:vAlign w:val="top"/>
          </w:tcPr>
          <w:p w14:paraId="0644694E">
            <w:pPr>
              <w:spacing w:line="289" w:lineRule="auto"/>
              <w:rPr>
                <w:rFonts w:ascii="Arial"/>
                <w:sz w:val="21"/>
              </w:rPr>
            </w:pPr>
          </w:p>
          <w:p w14:paraId="316E4DD4">
            <w:pPr>
              <w:spacing w:line="289" w:lineRule="auto"/>
              <w:rPr>
                <w:rFonts w:ascii="Arial"/>
                <w:sz w:val="21"/>
              </w:rPr>
            </w:pPr>
          </w:p>
          <w:p w14:paraId="57C496E2">
            <w:pPr>
              <w:spacing w:line="289" w:lineRule="auto"/>
              <w:rPr>
                <w:rFonts w:ascii="Arial"/>
                <w:sz w:val="21"/>
              </w:rPr>
            </w:pPr>
          </w:p>
          <w:p w14:paraId="33A55C1D">
            <w:pPr>
              <w:pStyle w:val="6"/>
              <w:spacing w:before="68" w:line="220" w:lineRule="auto"/>
              <w:ind w:left="441"/>
            </w:pPr>
            <w:r>
              <w:rPr>
                <w:spacing w:val="-3"/>
              </w:rPr>
              <w:t>露天采场</w:t>
            </w:r>
          </w:p>
        </w:tc>
        <w:tc>
          <w:tcPr>
            <w:tcW w:w="1504" w:type="dxa"/>
            <w:vAlign w:val="top"/>
          </w:tcPr>
          <w:p w14:paraId="37D16C34">
            <w:pPr>
              <w:pStyle w:val="6"/>
              <w:spacing w:before="86" w:line="221" w:lineRule="auto"/>
              <w:ind w:left="338"/>
            </w:pPr>
            <w:r>
              <w:rPr>
                <w:spacing w:val="-1"/>
              </w:rPr>
              <w:t>场地平整</w:t>
            </w:r>
          </w:p>
        </w:tc>
        <w:tc>
          <w:tcPr>
            <w:tcW w:w="1358" w:type="dxa"/>
            <w:vAlign w:val="top"/>
          </w:tcPr>
          <w:p w14:paraId="49EE92E6">
            <w:pPr>
              <w:spacing w:before="104" w:line="254" w:lineRule="exact"/>
              <w:ind w:left="564"/>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6"/>
                <w:sz w:val="13"/>
                <w:szCs w:val="13"/>
              </w:rPr>
              <w:t>2</w:t>
            </w:r>
          </w:p>
        </w:tc>
        <w:tc>
          <w:tcPr>
            <w:tcW w:w="1142" w:type="dxa"/>
            <w:vAlign w:val="top"/>
          </w:tcPr>
          <w:p w14:paraId="2C90F3F9">
            <w:pPr>
              <w:spacing w:before="124"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1429</w:t>
            </w:r>
          </w:p>
        </w:tc>
        <w:tc>
          <w:tcPr>
            <w:tcW w:w="1202" w:type="dxa"/>
            <w:vMerge w:val="continue"/>
            <w:tcBorders>
              <w:top w:val="nil"/>
              <w:bottom w:val="nil"/>
            </w:tcBorders>
            <w:vAlign w:val="top"/>
          </w:tcPr>
          <w:p w14:paraId="060A11D6">
            <w:pPr>
              <w:rPr>
                <w:rFonts w:ascii="Arial"/>
                <w:sz w:val="21"/>
              </w:rPr>
            </w:pPr>
          </w:p>
        </w:tc>
        <w:tc>
          <w:tcPr>
            <w:tcW w:w="1219" w:type="dxa"/>
            <w:vMerge w:val="continue"/>
            <w:tcBorders>
              <w:top w:val="nil"/>
              <w:bottom w:val="nil"/>
            </w:tcBorders>
            <w:vAlign w:val="top"/>
          </w:tcPr>
          <w:p w14:paraId="3A75F394">
            <w:pPr>
              <w:rPr>
                <w:rFonts w:ascii="Arial"/>
                <w:sz w:val="21"/>
              </w:rPr>
            </w:pPr>
          </w:p>
        </w:tc>
      </w:tr>
      <w:tr w14:paraId="50C7F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655" w:type="dxa"/>
            <w:vMerge w:val="continue"/>
            <w:tcBorders>
              <w:top w:val="nil"/>
              <w:bottom w:val="nil"/>
            </w:tcBorders>
            <w:vAlign w:val="top"/>
          </w:tcPr>
          <w:p w14:paraId="23E7D029">
            <w:pPr>
              <w:rPr>
                <w:rFonts w:ascii="Arial"/>
                <w:sz w:val="21"/>
              </w:rPr>
            </w:pPr>
          </w:p>
        </w:tc>
        <w:tc>
          <w:tcPr>
            <w:tcW w:w="1699" w:type="dxa"/>
            <w:vMerge w:val="continue"/>
            <w:tcBorders>
              <w:top w:val="nil"/>
              <w:bottom w:val="nil"/>
            </w:tcBorders>
            <w:vAlign w:val="top"/>
          </w:tcPr>
          <w:p w14:paraId="359B0E16">
            <w:pPr>
              <w:rPr>
                <w:rFonts w:ascii="Arial"/>
                <w:sz w:val="21"/>
              </w:rPr>
            </w:pPr>
          </w:p>
        </w:tc>
        <w:tc>
          <w:tcPr>
            <w:tcW w:w="1504" w:type="dxa"/>
            <w:vAlign w:val="top"/>
          </w:tcPr>
          <w:p w14:paraId="3E94A232">
            <w:pPr>
              <w:pStyle w:val="6"/>
              <w:spacing w:before="86" w:line="221" w:lineRule="auto"/>
              <w:ind w:left="340"/>
            </w:pPr>
            <w:r>
              <w:rPr>
                <w:spacing w:val="-2"/>
              </w:rPr>
              <w:t>客土工程</w:t>
            </w:r>
          </w:p>
        </w:tc>
        <w:tc>
          <w:tcPr>
            <w:tcW w:w="1358" w:type="dxa"/>
            <w:vAlign w:val="top"/>
          </w:tcPr>
          <w:p w14:paraId="1CE328AF">
            <w:pPr>
              <w:spacing w:before="104" w:line="254" w:lineRule="exact"/>
              <w:ind w:left="564"/>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6"/>
                <w:sz w:val="13"/>
                <w:szCs w:val="13"/>
              </w:rPr>
              <w:t>3</w:t>
            </w:r>
          </w:p>
        </w:tc>
        <w:tc>
          <w:tcPr>
            <w:tcW w:w="1142" w:type="dxa"/>
            <w:vAlign w:val="top"/>
          </w:tcPr>
          <w:p w14:paraId="3451E827">
            <w:pPr>
              <w:spacing w:before="124" w:line="187" w:lineRule="auto"/>
              <w:ind w:left="4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625</w:t>
            </w:r>
          </w:p>
        </w:tc>
        <w:tc>
          <w:tcPr>
            <w:tcW w:w="1202" w:type="dxa"/>
            <w:vMerge w:val="continue"/>
            <w:tcBorders>
              <w:top w:val="nil"/>
              <w:bottom w:val="nil"/>
            </w:tcBorders>
            <w:vAlign w:val="top"/>
          </w:tcPr>
          <w:p w14:paraId="34890A18">
            <w:pPr>
              <w:rPr>
                <w:rFonts w:ascii="Arial"/>
                <w:sz w:val="21"/>
              </w:rPr>
            </w:pPr>
          </w:p>
        </w:tc>
        <w:tc>
          <w:tcPr>
            <w:tcW w:w="1219" w:type="dxa"/>
            <w:vMerge w:val="continue"/>
            <w:tcBorders>
              <w:top w:val="nil"/>
              <w:bottom w:val="nil"/>
            </w:tcBorders>
            <w:vAlign w:val="top"/>
          </w:tcPr>
          <w:p w14:paraId="0F13A101">
            <w:pPr>
              <w:rPr>
                <w:rFonts w:ascii="Arial"/>
                <w:sz w:val="21"/>
              </w:rPr>
            </w:pPr>
          </w:p>
        </w:tc>
      </w:tr>
      <w:tr w14:paraId="38234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655" w:type="dxa"/>
            <w:vMerge w:val="continue"/>
            <w:tcBorders>
              <w:top w:val="nil"/>
              <w:bottom w:val="nil"/>
            </w:tcBorders>
            <w:vAlign w:val="top"/>
          </w:tcPr>
          <w:p w14:paraId="2BFF58F6">
            <w:pPr>
              <w:rPr>
                <w:rFonts w:ascii="Arial"/>
                <w:sz w:val="21"/>
              </w:rPr>
            </w:pPr>
          </w:p>
        </w:tc>
        <w:tc>
          <w:tcPr>
            <w:tcW w:w="1699" w:type="dxa"/>
            <w:vMerge w:val="continue"/>
            <w:tcBorders>
              <w:top w:val="nil"/>
              <w:bottom w:val="nil"/>
            </w:tcBorders>
            <w:vAlign w:val="top"/>
          </w:tcPr>
          <w:p w14:paraId="7E4F8288">
            <w:pPr>
              <w:rPr>
                <w:rFonts w:ascii="Arial"/>
                <w:sz w:val="21"/>
              </w:rPr>
            </w:pPr>
          </w:p>
        </w:tc>
        <w:tc>
          <w:tcPr>
            <w:tcW w:w="1504" w:type="dxa"/>
            <w:vAlign w:val="top"/>
          </w:tcPr>
          <w:p w14:paraId="0B6003F5">
            <w:pPr>
              <w:pStyle w:val="6"/>
              <w:spacing w:before="83" w:line="221" w:lineRule="auto"/>
              <w:ind w:left="339"/>
            </w:pPr>
            <w:r>
              <w:rPr>
                <w:spacing w:val="-2"/>
              </w:rPr>
              <w:t>栽植刺槐</w:t>
            </w:r>
          </w:p>
        </w:tc>
        <w:tc>
          <w:tcPr>
            <w:tcW w:w="1358" w:type="dxa"/>
            <w:vAlign w:val="top"/>
          </w:tcPr>
          <w:p w14:paraId="497ECC68">
            <w:pPr>
              <w:pStyle w:val="6"/>
              <w:spacing w:before="83" w:line="221" w:lineRule="auto"/>
              <w:ind w:left="582"/>
            </w:pPr>
            <w:r>
              <w:t>株</w:t>
            </w:r>
          </w:p>
        </w:tc>
        <w:tc>
          <w:tcPr>
            <w:tcW w:w="1142" w:type="dxa"/>
            <w:vAlign w:val="top"/>
          </w:tcPr>
          <w:p w14:paraId="23AB5003">
            <w:pPr>
              <w:spacing w:before="122" w:line="187" w:lineRule="auto"/>
              <w:ind w:left="4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312</w:t>
            </w:r>
          </w:p>
        </w:tc>
        <w:tc>
          <w:tcPr>
            <w:tcW w:w="1202" w:type="dxa"/>
            <w:vMerge w:val="continue"/>
            <w:tcBorders>
              <w:top w:val="nil"/>
              <w:bottom w:val="nil"/>
            </w:tcBorders>
            <w:vAlign w:val="top"/>
          </w:tcPr>
          <w:p w14:paraId="47575142">
            <w:pPr>
              <w:rPr>
                <w:rFonts w:ascii="Arial"/>
                <w:sz w:val="21"/>
              </w:rPr>
            </w:pPr>
          </w:p>
        </w:tc>
        <w:tc>
          <w:tcPr>
            <w:tcW w:w="1219" w:type="dxa"/>
            <w:vMerge w:val="continue"/>
            <w:tcBorders>
              <w:top w:val="nil"/>
              <w:bottom w:val="nil"/>
            </w:tcBorders>
            <w:vAlign w:val="top"/>
          </w:tcPr>
          <w:p w14:paraId="0F753FED">
            <w:pPr>
              <w:rPr>
                <w:rFonts w:ascii="Arial"/>
                <w:sz w:val="21"/>
              </w:rPr>
            </w:pPr>
          </w:p>
        </w:tc>
      </w:tr>
      <w:tr w14:paraId="40DE0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655" w:type="dxa"/>
            <w:vMerge w:val="continue"/>
            <w:tcBorders>
              <w:top w:val="nil"/>
              <w:bottom w:val="nil"/>
            </w:tcBorders>
            <w:vAlign w:val="top"/>
          </w:tcPr>
          <w:p w14:paraId="3381B84A">
            <w:pPr>
              <w:rPr>
                <w:rFonts w:ascii="Arial"/>
                <w:sz w:val="21"/>
              </w:rPr>
            </w:pPr>
          </w:p>
        </w:tc>
        <w:tc>
          <w:tcPr>
            <w:tcW w:w="1699" w:type="dxa"/>
            <w:vMerge w:val="continue"/>
            <w:tcBorders>
              <w:top w:val="nil"/>
              <w:bottom w:val="nil"/>
            </w:tcBorders>
            <w:vAlign w:val="top"/>
          </w:tcPr>
          <w:p w14:paraId="4B0878AB">
            <w:pPr>
              <w:rPr>
                <w:rFonts w:ascii="Arial"/>
                <w:sz w:val="21"/>
              </w:rPr>
            </w:pPr>
          </w:p>
        </w:tc>
        <w:tc>
          <w:tcPr>
            <w:tcW w:w="1504" w:type="dxa"/>
            <w:vAlign w:val="top"/>
          </w:tcPr>
          <w:p w14:paraId="4742DB35">
            <w:pPr>
              <w:pStyle w:val="6"/>
              <w:spacing w:before="86" w:line="221" w:lineRule="auto"/>
              <w:ind w:left="339"/>
            </w:pPr>
            <w:r>
              <w:rPr>
                <w:spacing w:val="-2"/>
              </w:rPr>
              <w:t>播散草籽</w:t>
            </w:r>
          </w:p>
        </w:tc>
        <w:tc>
          <w:tcPr>
            <w:tcW w:w="1358" w:type="dxa"/>
            <w:vAlign w:val="top"/>
          </w:tcPr>
          <w:p w14:paraId="7A1A2E72">
            <w:pPr>
              <w:spacing w:before="104" w:line="255" w:lineRule="exact"/>
              <w:ind w:left="510"/>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pacing w:val="3"/>
                <w:position w:val="6"/>
                <w:sz w:val="13"/>
                <w:szCs w:val="13"/>
              </w:rPr>
              <w:t>2</w:t>
            </w:r>
          </w:p>
        </w:tc>
        <w:tc>
          <w:tcPr>
            <w:tcW w:w="1142" w:type="dxa"/>
            <w:vAlign w:val="top"/>
          </w:tcPr>
          <w:p w14:paraId="59DBB5CC">
            <w:pPr>
              <w:spacing w:before="125"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0.1429</w:t>
            </w:r>
          </w:p>
        </w:tc>
        <w:tc>
          <w:tcPr>
            <w:tcW w:w="1202" w:type="dxa"/>
            <w:vMerge w:val="continue"/>
            <w:tcBorders>
              <w:top w:val="nil"/>
              <w:bottom w:val="nil"/>
            </w:tcBorders>
            <w:vAlign w:val="top"/>
          </w:tcPr>
          <w:p w14:paraId="659AB182">
            <w:pPr>
              <w:rPr>
                <w:rFonts w:ascii="Arial"/>
                <w:sz w:val="21"/>
              </w:rPr>
            </w:pPr>
          </w:p>
        </w:tc>
        <w:tc>
          <w:tcPr>
            <w:tcW w:w="1219" w:type="dxa"/>
            <w:vMerge w:val="continue"/>
            <w:tcBorders>
              <w:top w:val="nil"/>
              <w:bottom w:val="nil"/>
            </w:tcBorders>
            <w:vAlign w:val="top"/>
          </w:tcPr>
          <w:p w14:paraId="5259C1B2">
            <w:pPr>
              <w:rPr>
                <w:rFonts w:ascii="Arial"/>
                <w:sz w:val="21"/>
              </w:rPr>
            </w:pPr>
          </w:p>
        </w:tc>
      </w:tr>
      <w:tr w14:paraId="78439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655" w:type="dxa"/>
            <w:vMerge w:val="continue"/>
            <w:tcBorders>
              <w:top w:val="nil"/>
            </w:tcBorders>
            <w:vAlign w:val="top"/>
          </w:tcPr>
          <w:p w14:paraId="7A220D9E">
            <w:pPr>
              <w:rPr>
                <w:rFonts w:ascii="Arial"/>
                <w:sz w:val="21"/>
              </w:rPr>
            </w:pPr>
          </w:p>
        </w:tc>
        <w:tc>
          <w:tcPr>
            <w:tcW w:w="1699" w:type="dxa"/>
            <w:vMerge w:val="continue"/>
            <w:tcBorders>
              <w:top w:val="nil"/>
            </w:tcBorders>
            <w:vAlign w:val="top"/>
          </w:tcPr>
          <w:p w14:paraId="6DC9D235">
            <w:pPr>
              <w:rPr>
                <w:rFonts w:ascii="Arial"/>
                <w:sz w:val="21"/>
              </w:rPr>
            </w:pPr>
          </w:p>
        </w:tc>
        <w:tc>
          <w:tcPr>
            <w:tcW w:w="1504" w:type="dxa"/>
            <w:vAlign w:val="top"/>
          </w:tcPr>
          <w:p w14:paraId="3D683628">
            <w:pPr>
              <w:pStyle w:val="6"/>
              <w:spacing w:before="33" w:line="222" w:lineRule="auto"/>
              <w:ind w:left="653" w:right="114" w:hanging="524"/>
            </w:pPr>
            <w:r>
              <w:rPr>
                <w:spacing w:val="-1"/>
              </w:rPr>
              <w:t>施加商品有机</w:t>
            </w:r>
            <w:r>
              <w:t xml:space="preserve"> 肥</w:t>
            </w:r>
          </w:p>
        </w:tc>
        <w:tc>
          <w:tcPr>
            <w:tcW w:w="1358" w:type="dxa"/>
            <w:vAlign w:val="top"/>
          </w:tcPr>
          <w:p w14:paraId="0D8A713F">
            <w:pPr>
              <w:spacing w:before="206" w:line="234" w:lineRule="auto"/>
              <w:ind w:left="653"/>
              <w:rPr>
                <w:rFonts w:ascii="Times New Roman" w:hAnsi="Times New Roman" w:eastAsia="Times New Roman" w:cs="Times New Roman"/>
                <w:sz w:val="21"/>
                <w:szCs w:val="21"/>
              </w:rPr>
            </w:pPr>
            <w:r>
              <w:rPr>
                <w:rFonts w:ascii="Times New Roman" w:hAnsi="Times New Roman" w:eastAsia="Times New Roman" w:cs="Times New Roman"/>
                <w:sz w:val="21"/>
                <w:szCs w:val="21"/>
              </w:rPr>
              <w:t>t</w:t>
            </w:r>
          </w:p>
        </w:tc>
        <w:tc>
          <w:tcPr>
            <w:tcW w:w="1142" w:type="dxa"/>
            <w:vAlign w:val="top"/>
          </w:tcPr>
          <w:p w14:paraId="56448E85">
            <w:pPr>
              <w:spacing w:before="209" w:line="187" w:lineRule="auto"/>
              <w:ind w:left="3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0.31</w:t>
            </w:r>
          </w:p>
        </w:tc>
        <w:tc>
          <w:tcPr>
            <w:tcW w:w="1202" w:type="dxa"/>
            <w:vMerge w:val="continue"/>
            <w:tcBorders>
              <w:top w:val="nil"/>
            </w:tcBorders>
            <w:vAlign w:val="top"/>
          </w:tcPr>
          <w:p w14:paraId="71841ACE">
            <w:pPr>
              <w:rPr>
                <w:rFonts w:ascii="Arial"/>
                <w:sz w:val="21"/>
              </w:rPr>
            </w:pPr>
          </w:p>
        </w:tc>
        <w:tc>
          <w:tcPr>
            <w:tcW w:w="1219" w:type="dxa"/>
            <w:vMerge w:val="continue"/>
            <w:tcBorders>
              <w:top w:val="nil"/>
            </w:tcBorders>
            <w:vAlign w:val="top"/>
          </w:tcPr>
          <w:p w14:paraId="0D83BE0C">
            <w:pPr>
              <w:rPr>
                <w:rFonts w:ascii="Arial"/>
                <w:sz w:val="21"/>
              </w:rPr>
            </w:pPr>
          </w:p>
        </w:tc>
      </w:tr>
      <w:tr w14:paraId="63A81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1655" w:type="dxa"/>
            <w:vAlign w:val="top"/>
          </w:tcPr>
          <w:p w14:paraId="0FA7348E">
            <w:pPr>
              <w:spacing w:before="123" w:line="187" w:lineRule="auto"/>
              <w:ind w:left="11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2026.08-2027.07</w:t>
            </w:r>
          </w:p>
        </w:tc>
        <w:tc>
          <w:tcPr>
            <w:tcW w:w="1699" w:type="dxa"/>
            <w:vAlign w:val="top"/>
          </w:tcPr>
          <w:p w14:paraId="0798DCD2">
            <w:pPr>
              <w:pStyle w:val="6"/>
              <w:spacing w:before="84" w:line="220" w:lineRule="auto"/>
              <w:ind w:left="437"/>
            </w:pPr>
            <w:r>
              <w:rPr>
                <w:spacing w:val="-2"/>
              </w:rPr>
              <w:t>整个采区</w:t>
            </w:r>
          </w:p>
        </w:tc>
        <w:tc>
          <w:tcPr>
            <w:tcW w:w="1504" w:type="dxa"/>
            <w:vAlign w:val="top"/>
          </w:tcPr>
          <w:p w14:paraId="7207DC25">
            <w:pPr>
              <w:pStyle w:val="6"/>
              <w:spacing w:before="85" w:line="221" w:lineRule="auto"/>
              <w:ind w:left="130"/>
            </w:pPr>
            <w:r>
              <w:rPr>
                <w:spacing w:val="-1"/>
              </w:rPr>
              <w:t>地质灾害监测</w:t>
            </w:r>
          </w:p>
        </w:tc>
        <w:tc>
          <w:tcPr>
            <w:tcW w:w="1358" w:type="dxa"/>
            <w:vAlign w:val="top"/>
          </w:tcPr>
          <w:p w14:paraId="1B3087BF">
            <w:pPr>
              <w:pStyle w:val="6"/>
              <w:spacing w:before="84" w:line="221" w:lineRule="auto"/>
              <w:ind w:left="484"/>
            </w:pPr>
            <w:r>
              <w:rPr>
                <w:spacing w:val="-4"/>
              </w:rPr>
              <w:t>点次</w:t>
            </w:r>
          </w:p>
        </w:tc>
        <w:tc>
          <w:tcPr>
            <w:tcW w:w="1142" w:type="dxa"/>
            <w:vAlign w:val="top"/>
          </w:tcPr>
          <w:p w14:paraId="6F7301D0">
            <w:pPr>
              <w:spacing w:before="123" w:line="187" w:lineRule="auto"/>
              <w:ind w:left="47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1202" w:type="dxa"/>
            <w:vAlign w:val="top"/>
          </w:tcPr>
          <w:p w14:paraId="227F7807">
            <w:pPr>
              <w:spacing w:before="123" w:line="187" w:lineRule="auto"/>
              <w:ind w:left="3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2.9919</w:t>
            </w:r>
          </w:p>
        </w:tc>
        <w:tc>
          <w:tcPr>
            <w:tcW w:w="1219" w:type="dxa"/>
            <w:vAlign w:val="top"/>
          </w:tcPr>
          <w:p w14:paraId="71D85A92">
            <w:pPr>
              <w:spacing w:before="123"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3.2986</w:t>
            </w:r>
          </w:p>
        </w:tc>
      </w:tr>
    </w:tbl>
    <w:p w14:paraId="72C58F9E">
      <w:pPr>
        <w:pStyle w:val="2"/>
      </w:pPr>
    </w:p>
    <w:p w14:paraId="335882AE">
      <w:pPr>
        <w:sectPr>
          <w:headerReference r:id="rId208" w:type="default"/>
          <w:footerReference r:id="rId209" w:type="default"/>
          <w:pgSz w:w="11912" w:h="16841"/>
          <w:pgMar w:top="1212" w:right="1106" w:bottom="885" w:left="1020" w:header="887" w:footer="722" w:gutter="0"/>
          <w:cols w:space="720" w:num="1"/>
        </w:sectPr>
      </w:pPr>
    </w:p>
    <w:p w14:paraId="7F56ABBA">
      <w:pPr>
        <w:spacing w:line="227" w:lineRule="exact"/>
      </w:pP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55"/>
        <w:gridCol w:w="1699"/>
        <w:gridCol w:w="1504"/>
        <w:gridCol w:w="1358"/>
        <w:gridCol w:w="1142"/>
        <w:gridCol w:w="1202"/>
        <w:gridCol w:w="1219"/>
      </w:tblGrid>
      <w:tr w14:paraId="58348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655" w:type="dxa"/>
            <w:vMerge w:val="restart"/>
            <w:tcBorders>
              <w:bottom w:val="nil"/>
            </w:tcBorders>
            <w:vAlign w:val="top"/>
          </w:tcPr>
          <w:p w14:paraId="13E8E962">
            <w:pPr>
              <w:rPr>
                <w:rFonts w:ascii="Arial"/>
                <w:sz w:val="21"/>
              </w:rPr>
            </w:pPr>
          </w:p>
        </w:tc>
        <w:tc>
          <w:tcPr>
            <w:tcW w:w="1699" w:type="dxa"/>
            <w:vAlign w:val="top"/>
          </w:tcPr>
          <w:p w14:paraId="042D1AFA">
            <w:pPr>
              <w:pStyle w:val="6"/>
              <w:spacing w:before="87" w:line="220" w:lineRule="auto"/>
              <w:ind w:left="437"/>
            </w:pPr>
            <w:r>
              <w:rPr>
                <w:spacing w:val="-2"/>
              </w:rPr>
              <w:t>整个采区</w:t>
            </w:r>
          </w:p>
        </w:tc>
        <w:tc>
          <w:tcPr>
            <w:tcW w:w="1504" w:type="dxa"/>
            <w:vAlign w:val="top"/>
          </w:tcPr>
          <w:p w14:paraId="7C89BD57">
            <w:pPr>
              <w:pStyle w:val="6"/>
              <w:spacing w:before="87" w:line="220" w:lineRule="auto"/>
              <w:ind w:left="130"/>
            </w:pPr>
            <w:r>
              <w:rPr>
                <w:spacing w:val="-1"/>
              </w:rPr>
              <w:t>地形地貌监测</w:t>
            </w:r>
          </w:p>
        </w:tc>
        <w:tc>
          <w:tcPr>
            <w:tcW w:w="1358" w:type="dxa"/>
            <w:vAlign w:val="top"/>
          </w:tcPr>
          <w:p w14:paraId="211A713F">
            <w:pPr>
              <w:pStyle w:val="6"/>
              <w:spacing w:before="87" w:line="221" w:lineRule="auto"/>
              <w:ind w:left="484"/>
            </w:pPr>
            <w:r>
              <w:rPr>
                <w:spacing w:val="-4"/>
              </w:rPr>
              <w:t>点次</w:t>
            </w:r>
          </w:p>
        </w:tc>
        <w:tc>
          <w:tcPr>
            <w:tcW w:w="1142" w:type="dxa"/>
            <w:vAlign w:val="top"/>
          </w:tcPr>
          <w:p w14:paraId="6D5814DC">
            <w:pPr>
              <w:spacing w:before="126" w:line="187" w:lineRule="auto"/>
              <w:ind w:left="521"/>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202" w:type="dxa"/>
            <w:vMerge w:val="restart"/>
            <w:tcBorders>
              <w:bottom w:val="nil"/>
            </w:tcBorders>
            <w:vAlign w:val="top"/>
          </w:tcPr>
          <w:p w14:paraId="0C62A544">
            <w:pPr>
              <w:rPr>
                <w:rFonts w:ascii="Arial"/>
                <w:sz w:val="21"/>
              </w:rPr>
            </w:pPr>
          </w:p>
        </w:tc>
        <w:tc>
          <w:tcPr>
            <w:tcW w:w="1219" w:type="dxa"/>
            <w:vMerge w:val="restart"/>
            <w:tcBorders>
              <w:bottom w:val="nil"/>
            </w:tcBorders>
            <w:vAlign w:val="top"/>
          </w:tcPr>
          <w:p w14:paraId="04FF8ED7">
            <w:pPr>
              <w:rPr>
                <w:rFonts w:ascii="Arial"/>
                <w:sz w:val="21"/>
              </w:rPr>
            </w:pPr>
          </w:p>
        </w:tc>
      </w:tr>
      <w:tr w14:paraId="000C0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655" w:type="dxa"/>
            <w:vMerge w:val="continue"/>
            <w:tcBorders>
              <w:top w:val="nil"/>
              <w:bottom w:val="nil"/>
            </w:tcBorders>
            <w:vAlign w:val="top"/>
          </w:tcPr>
          <w:p w14:paraId="32421E7F">
            <w:pPr>
              <w:rPr>
                <w:rFonts w:ascii="Arial"/>
                <w:sz w:val="21"/>
              </w:rPr>
            </w:pPr>
          </w:p>
        </w:tc>
        <w:tc>
          <w:tcPr>
            <w:tcW w:w="1699" w:type="dxa"/>
            <w:vMerge w:val="restart"/>
            <w:tcBorders>
              <w:bottom w:val="nil"/>
            </w:tcBorders>
            <w:vAlign w:val="top"/>
          </w:tcPr>
          <w:p w14:paraId="0681BB74">
            <w:pPr>
              <w:spacing w:line="263" w:lineRule="auto"/>
              <w:rPr>
                <w:rFonts w:ascii="Arial"/>
                <w:sz w:val="21"/>
              </w:rPr>
            </w:pPr>
          </w:p>
          <w:p w14:paraId="45A1E509">
            <w:pPr>
              <w:spacing w:line="263" w:lineRule="auto"/>
              <w:rPr>
                <w:rFonts w:ascii="Arial"/>
                <w:sz w:val="21"/>
              </w:rPr>
            </w:pPr>
          </w:p>
          <w:p w14:paraId="4E8BCA57">
            <w:pPr>
              <w:spacing w:line="264" w:lineRule="auto"/>
              <w:rPr>
                <w:rFonts w:ascii="Arial"/>
                <w:sz w:val="21"/>
              </w:rPr>
            </w:pPr>
          </w:p>
          <w:p w14:paraId="1BFC01CC">
            <w:pPr>
              <w:spacing w:line="264" w:lineRule="auto"/>
              <w:rPr>
                <w:rFonts w:ascii="Arial"/>
                <w:sz w:val="21"/>
              </w:rPr>
            </w:pPr>
          </w:p>
          <w:p w14:paraId="348DC20F">
            <w:pPr>
              <w:pStyle w:val="6"/>
              <w:spacing w:before="68" w:line="220" w:lineRule="auto"/>
              <w:ind w:left="441"/>
            </w:pPr>
            <w:r>
              <w:rPr>
                <w:spacing w:val="-3"/>
              </w:rPr>
              <w:t>露天采场</w:t>
            </w:r>
          </w:p>
        </w:tc>
        <w:tc>
          <w:tcPr>
            <w:tcW w:w="1504" w:type="dxa"/>
            <w:vAlign w:val="top"/>
          </w:tcPr>
          <w:p w14:paraId="69B4EE9F">
            <w:pPr>
              <w:pStyle w:val="6"/>
              <w:spacing w:before="82" w:line="221" w:lineRule="auto"/>
              <w:ind w:left="338"/>
            </w:pPr>
            <w:r>
              <w:rPr>
                <w:spacing w:val="-1"/>
              </w:rPr>
              <w:t>场地平整</w:t>
            </w:r>
          </w:p>
        </w:tc>
        <w:tc>
          <w:tcPr>
            <w:tcW w:w="1358" w:type="dxa"/>
            <w:vAlign w:val="top"/>
          </w:tcPr>
          <w:p w14:paraId="0C1877CC">
            <w:pPr>
              <w:spacing w:before="100" w:line="255" w:lineRule="exact"/>
              <w:ind w:left="564"/>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6"/>
                <w:sz w:val="13"/>
                <w:szCs w:val="13"/>
              </w:rPr>
              <w:t>2</w:t>
            </w:r>
          </w:p>
        </w:tc>
        <w:tc>
          <w:tcPr>
            <w:tcW w:w="1142" w:type="dxa"/>
            <w:vAlign w:val="top"/>
          </w:tcPr>
          <w:p w14:paraId="007E0509">
            <w:pPr>
              <w:spacing w:before="121"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1366</w:t>
            </w:r>
          </w:p>
        </w:tc>
        <w:tc>
          <w:tcPr>
            <w:tcW w:w="1202" w:type="dxa"/>
            <w:vMerge w:val="continue"/>
            <w:tcBorders>
              <w:top w:val="nil"/>
              <w:bottom w:val="nil"/>
            </w:tcBorders>
            <w:vAlign w:val="top"/>
          </w:tcPr>
          <w:p w14:paraId="5D4167F1">
            <w:pPr>
              <w:rPr>
                <w:rFonts w:ascii="Arial"/>
                <w:sz w:val="21"/>
              </w:rPr>
            </w:pPr>
          </w:p>
        </w:tc>
        <w:tc>
          <w:tcPr>
            <w:tcW w:w="1219" w:type="dxa"/>
            <w:vMerge w:val="continue"/>
            <w:tcBorders>
              <w:top w:val="nil"/>
              <w:bottom w:val="nil"/>
            </w:tcBorders>
            <w:vAlign w:val="top"/>
          </w:tcPr>
          <w:p w14:paraId="0DFB9765">
            <w:pPr>
              <w:rPr>
                <w:rFonts w:ascii="Arial"/>
                <w:sz w:val="21"/>
              </w:rPr>
            </w:pPr>
          </w:p>
        </w:tc>
      </w:tr>
      <w:tr w14:paraId="442B13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655" w:type="dxa"/>
            <w:vMerge w:val="continue"/>
            <w:tcBorders>
              <w:top w:val="nil"/>
              <w:bottom w:val="nil"/>
            </w:tcBorders>
            <w:vAlign w:val="top"/>
          </w:tcPr>
          <w:p w14:paraId="4AC93957">
            <w:pPr>
              <w:rPr>
                <w:rFonts w:ascii="Arial"/>
                <w:sz w:val="21"/>
              </w:rPr>
            </w:pPr>
          </w:p>
        </w:tc>
        <w:tc>
          <w:tcPr>
            <w:tcW w:w="1699" w:type="dxa"/>
            <w:vMerge w:val="continue"/>
            <w:tcBorders>
              <w:top w:val="nil"/>
              <w:bottom w:val="nil"/>
            </w:tcBorders>
            <w:vAlign w:val="top"/>
          </w:tcPr>
          <w:p w14:paraId="1E33794A">
            <w:pPr>
              <w:rPr>
                <w:rFonts w:ascii="Arial"/>
                <w:sz w:val="21"/>
              </w:rPr>
            </w:pPr>
          </w:p>
        </w:tc>
        <w:tc>
          <w:tcPr>
            <w:tcW w:w="1504" w:type="dxa"/>
            <w:vAlign w:val="top"/>
          </w:tcPr>
          <w:p w14:paraId="08BAF3FC">
            <w:pPr>
              <w:pStyle w:val="6"/>
              <w:spacing w:before="80" w:line="221" w:lineRule="auto"/>
              <w:ind w:left="340"/>
            </w:pPr>
            <w:r>
              <w:rPr>
                <w:spacing w:val="-2"/>
              </w:rPr>
              <w:t>客土工程</w:t>
            </w:r>
          </w:p>
        </w:tc>
        <w:tc>
          <w:tcPr>
            <w:tcW w:w="1358" w:type="dxa"/>
            <w:vAlign w:val="top"/>
          </w:tcPr>
          <w:p w14:paraId="067EA9F5">
            <w:pPr>
              <w:spacing w:before="98" w:line="255" w:lineRule="exact"/>
              <w:ind w:left="564"/>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6"/>
                <w:sz w:val="13"/>
                <w:szCs w:val="13"/>
              </w:rPr>
              <w:t>3</w:t>
            </w:r>
          </w:p>
        </w:tc>
        <w:tc>
          <w:tcPr>
            <w:tcW w:w="1142" w:type="dxa"/>
            <w:vAlign w:val="top"/>
          </w:tcPr>
          <w:p w14:paraId="5755BA35">
            <w:pPr>
              <w:spacing w:before="119" w:line="187" w:lineRule="auto"/>
              <w:ind w:left="4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683</w:t>
            </w:r>
          </w:p>
        </w:tc>
        <w:tc>
          <w:tcPr>
            <w:tcW w:w="1202" w:type="dxa"/>
            <w:vMerge w:val="continue"/>
            <w:tcBorders>
              <w:top w:val="nil"/>
              <w:bottom w:val="nil"/>
            </w:tcBorders>
            <w:vAlign w:val="top"/>
          </w:tcPr>
          <w:p w14:paraId="1EF605B3">
            <w:pPr>
              <w:rPr>
                <w:rFonts w:ascii="Arial"/>
                <w:sz w:val="21"/>
              </w:rPr>
            </w:pPr>
          </w:p>
        </w:tc>
        <w:tc>
          <w:tcPr>
            <w:tcW w:w="1219" w:type="dxa"/>
            <w:vMerge w:val="continue"/>
            <w:tcBorders>
              <w:top w:val="nil"/>
              <w:bottom w:val="nil"/>
            </w:tcBorders>
            <w:vAlign w:val="top"/>
          </w:tcPr>
          <w:p w14:paraId="402B7597">
            <w:pPr>
              <w:rPr>
                <w:rFonts w:ascii="Arial"/>
                <w:sz w:val="21"/>
              </w:rPr>
            </w:pPr>
          </w:p>
        </w:tc>
      </w:tr>
      <w:tr w14:paraId="47F94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655" w:type="dxa"/>
            <w:vMerge w:val="continue"/>
            <w:tcBorders>
              <w:top w:val="nil"/>
              <w:bottom w:val="nil"/>
            </w:tcBorders>
            <w:vAlign w:val="top"/>
          </w:tcPr>
          <w:p w14:paraId="21B86306">
            <w:pPr>
              <w:rPr>
                <w:rFonts w:ascii="Arial"/>
                <w:sz w:val="21"/>
              </w:rPr>
            </w:pPr>
          </w:p>
        </w:tc>
        <w:tc>
          <w:tcPr>
            <w:tcW w:w="1699" w:type="dxa"/>
            <w:vMerge w:val="continue"/>
            <w:tcBorders>
              <w:top w:val="nil"/>
              <w:bottom w:val="nil"/>
            </w:tcBorders>
            <w:vAlign w:val="top"/>
          </w:tcPr>
          <w:p w14:paraId="53A4C868">
            <w:pPr>
              <w:rPr>
                <w:rFonts w:ascii="Arial"/>
                <w:sz w:val="21"/>
              </w:rPr>
            </w:pPr>
          </w:p>
        </w:tc>
        <w:tc>
          <w:tcPr>
            <w:tcW w:w="1504" w:type="dxa"/>
            <w:vAlign w:val="top"/>
          </w:tcPr>
          <w:p w14:paraId="2CBD0050">
            <w:pPr>
              <w:pStyle w:val="6"/>
              <w:spacing w:before="82" w:line="221" w:lineRule="auto"/>
              <w:ind w:left="339"/>
            </w:pPr>
            <w:r>
              <w:rPr>
                <w:spacing w:val="-2"/>
              </w:rPr>
              <w:t>栽植刺槐</w:t>
            </w:r>
          </w:p>
        </w:tc>
        <w:tc>
          <w:tcPr>
            <w:tcW w:w="1358" w:type="dxa"/>
            <w:vAlign w:val="top"/>
          </w:tcPr>
          <w:p w14:paraId="61781E34">
            <w:pPr>
              <w:pStyle w:val="6"/>
              <w:spacing w:before="82" w:line="221" w:lineRule="auto"/>
              <w:ind w:left="582"/>
            </w:pPr>
            <w:r>
              <w:t>株</w:t>
            </w:r>
          </w:p>
        </w:tc>
        <w:tc>
          <w:tcPr>
            <w:tcW w:w="1142" w:type="dxa"/>
            <w:vAlign w:val="top"/>
          </w:tcPr>
          <w:p w14:paraId="4ABBD547">
            <w:pPr>
              <w:spacing w:before="121" w:line="187" w:lineRule="auto"/>
              <w:ind w:left="4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342</w:t>
            </w:r>
          </w:p>
        </w:tc>
        <w:tc>
          <w:tcPr>
            <w:tcW w:w="1202" w:type="dxa"/>
            <w:vMerge w:val="continue"/>
            <w:tcBorders>
              <w:top w:val="nil"/>
              <w:bottom w:val="nil"/>
            </w:tcBorders>
            <w:vAlign w:val="top"/>
          </w:tcPr>
          <w:p w14:paraId="3A91506B">
            <w:pPr>
              <w:rPr>
                <w:rFonts w:ascii="Arial"/>
                <w:sz w:val="21"/>
              </w:rPr>
            </w:pPr>
          </w:p>
        </w:tc>
        <w:tc>
          <w:tcPr>
            <w:tcW w:w="1219" w:type="dxa"/>
            <w:vMerge w:val="continue"/>
            <w:tcBorders>
              <w:top w:val="nil"/>
              <w:bottom w:val="nil"/>
            </w:tcBorders>
            <w:vAlign w:val="top"/>
          </w:tcPr>
          <w:p w14:paraId="54E413A8">
            <w:pPr>
              <w:rPr>
                <w:rFonts w:ascii="Arial"/>
                <w:sz w:val="21"/>
              </w:rPr>
            </w:pPr>
          </w:p>
        </w:tc>
      </w:tr>
      <w:tr w14:paraId="172E7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655" w:type="dxa"/>
            <w:vMerge w:val="continue"/>
            <w:tcBorders>
              <w:top w:val="nil"/>
              <w:bottom w:val="nil"/>
            </w:tcBorders>
            <w:vAlign w:val="top"/>
          </w:tcPr>
          <w:p w14:paraId="5C223170">
            <w:pPr>
              <w:rPr>
                <w:rFonts w:ascii="Arial"/>
                <w:sz w:val="21"/>
              </w:rPr>
            </w:pPr>
          </w:p>
        </w:tc>
        <w:tc>
          <w:tcPr>
            <w:tcW w:w="1699" w:type="dxa"/>
            <w:vMerge w:val="continue"/>
            <w:tcBorders>
              <w:top w:val="nil"/>
              <w:bottom w:val="nil"/>
            </w:tcBorders>
            <w:vAlign w:val="top"/>
          </w:tcPr>
          <w:p w14:paraId="723A15E6">
            <w:pPr>
              <w:rPr>
                <w:rFonts w:ascii="Arial"/>
                <w:sz w:val="21"/>
              </w:rPr>
            </w:pPr>
          </w:p>
        </w:tc>
        <w:tc>
          <w:tcPr>
            <w:tcW w:w="1504" w:type="dxa"/>
            <w:vAlign w:val="top"/>
          </w:tcPr>
          <w:p w14:paraId="083CDD31">
            <w:pPr>
              <w:pStyle w:val="6"/>
              <w:spacing w:before="80" w:line="221" w:lineRule="auto"/>
              <w:ind w:left="131"/>
            </w:pPr>
            <w:r>
              <w:rPr>
                <w:spacing w:val="-1"/>
              </w:rPr>
              <w:t>栽植三叶地锦</w:t>
            </w:r>
          </w:p>
        </w:tc>
        <w:tc>
          <w:tcPr>
            <w:tcW w:w="1358" w:type="dxa"/>
            <w:vAlign w:val="top"/>
          </w:tcPr>
          <w:p w14:paraId="6FC15344">
            <w:pPr>
              <w:pStyle w:val="6"/>
              <w:spacing w:before="80" w:line="221" w:lineRule="auto"/>
              <w:ind w:left="582"/>
            </w:pPr>
            <w:r>
              <w:t>株</w:t>
            </w:r>
          </w:p>
        </w:tc>
        <w:tc>
          <w:tcPr>
            <w:tcW w:w="1142" w:type="dxa"/>
            <w:vAlign w:val="top"/>
          </w:tcPr>
          <w:p w14:paraId="7A24BAB7">
            <w:pPr>
              <w:spacing w:before="119"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1460</w:t>
            </w:r>
          </w:p>
        </w:tc>
        <w:tc>
          <w:tcPr>
            <w:tcW w:w="1202" w:type="dxa"/>
            <w:vMerge w:val="continue"/>
            <w:tcBorders>
              <w:top w:val="nil"/>
              <w:bottom w:val="nil"/>
            </w:tcBorders>
            <w:vAlign w:val="top"/>
          </w:tcPr>
          <w:p w14:paraId="474A3800">
            <w:pPr>
              <w:rPr>
                <w:rFonts w:ascii="Arial"/>
                <w:sz w:val="21"/>
              </w:rPr>
            </w:pPr>
          </w:p>
        </w:tc>
        <w:tc>
          <w:tcPr>
            <w:tcW w:w="1219" w:type="dxa"/>
            <w:vMerge w:val="continue"/>
            <w:tcBorders>
              <w:top w:val="nil"/>
              <w:bottom w:val="nil"/>
            </w:tcBorders>
            <w:vAlign w:val="top"/>
          </w:tcPr>
          <w:p w14:paraId="5F54F794">
            <w:pPr>
              <w:rPr>
                <w:rFonts w:ascii="Arial"/>
                <w:sz w:val="21"/>
              </w:rPr>
            </w:pPr>
          </w:p>
        </w:tc>
      </w:tr>
      <w:tr w14:paraId="1F27A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655" w:type="dxa"/>
            <w:vMerge w:val="continue"/>
            <w:tcBorders>
              <w:top w:val="nil"/>
              <w:bottom w:val="nil"/>
            </w:tcBorders>
            <w:vAlign w:val="top"/>
          </w:tcPr>
          <w:p w14:paraId="01040B8D">
            <w:pPr>
              <w:rPr>
                <w:rFonts w:ascii="Arial"/>
                <w:sz w:val="21"/>
              </w:rPr>
            </w:pPr>
          </w:p>
        </w:tc>
        <w:tc>
          <w:tcPr>
            <w:tcW w:w="1699" w:type="dxa"/>
            <w:vMerge w:val="continue"/>
            <w:tcBorders>
              <w:top w:val="nil"/>
              <w:bottom w:val="nil"/>
            </w:tcBorders>
            <w:vAlign w:val="top"/>
          </w:tcPr>
          <w:p w14:paraId="04477415">
            <w:pPr>
              <w:rPr>
                <w:rFonts w:ascii="Arial"/>
                <w:sz w:val="21"/>
              </w:rPr>
            </w:pPr>
          </w:p>
        </w:tc>
        <w:tc>
          <w:tcPr>
            <w:tcW w:w="1504" w:type="dxa"/>
            <w:vAlign w:val="top"/>
          </w:tcPr>
          <w:p w14:paraId="77591E72">
            <w:pPr>
              <w:pStyle w:val="6"/>
              <w:spacing w:before="82" w:line="221" w:lineRule="auto"/>
              <w:ind w:left="339"/>
            </w:pPr>
            <w:r>
              <w:rPr>
                <w:spacing w:val="-2"/>
              </w:rPr>
              <w:t>播散草籽</w:t>
            </w:r>
          </w:p>
        </w:tc>
        <w:tc>
          <w:tcPr>
            <w:tcW w:w="1358" w:type="dxa"/>
            <w:vAlign w:val="top"/>
          </w:tcPr>
          <w:p w14:paraId="5887F4B5">
            <w:pPr>
              <w:spacing w:before="101" w:line="254" w:lineRule="exact"/>
              <w:ind w:left="510"/>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pacing w:val="3"/>
                <w:position w:val="6"/>
                <w:sz w:val="13"/>
                <w:szCs w:val="13"/>
              </w:rPr>
              <w:t>2</w:t>
            </w:r>
          </w:p>
        </w:tc>
        <w:tc>
          <w:tcPr>
            <w:tcW w:w="1142" w:type="dxa"/>
            <w:vAlign w:val="top"/>
          </w:tcPr>
          <w:p w14:paraId="0BE44C36">
            <w:pPr>
              <w:spacing w:before="121" w:line="187" w:lineRule="auto"/>
              <w:ind w:left="3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0.34</w:t>
            </w:r>
          </w:p>
        </w:tc>
        <w:tc>
          <w:tcPr>
            <w:tcW w:w="1202" w:type="dxa"/>
            <w:vMerge w:val="continue"/>
            <w:tcBorders>
              <w:top w:val="nil"/>
              <w:bottom w:val="nil"/>
            </w:tcBorders>
            <w:vAlign w:val="top"/>
          </w:tcPr>
          <w:p w14:paraId="33A0F86D">
            <w:pPr>
              <w:rPr>
                <w:rFonts w:ascii="Arial"/>
                <w:sz w:val="21"/>
              </w:rPr>
            </w:pPr>
          </w:p>
        </w:tc>
        <w:tc>
          <w:tcPr>
            <w:tcW w:w="1219" w:type="dxa"/>
            <w:vMerge w:val="continue"/>
            <w:tcBorders>
              <w:top w:val="nil"/>
              <w:bottom w:val="nil"/>
            </w:tcBorders>
            <w:vAlign w:val="top"/>
          </w:tcPr>
          <w:p w14:paraId="26B6C30C">
            <w:pPr>
              <w:rPr>
                <w:rFonts w:ascii="Arial"/>
                <w:sz w:val="21"/>
              </w:rPr>
            </w:pPr>
          </w:p>
        </w:tc>
      </w:tr>
      <w:tr w14:paraId="4694D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655" w:type="dxa"/>
            <w:vMerge w:val="continue"/>
            <w:tcBorders>
              <w:top w:val="nil"/>
            </w:tcBorders>
            <w:vAlign w:val="top"/>
          </w:tcPr>
          <w:p w14:paraId="78D58336">
            <w:pPr>
              <w:rPr>
                <w:rFonts w:ascii="Arial"/>
                <w:sz w:val="21"/>
              </w:rPr>
            </w:pPr>
          </w:p>
        </w:tc>
        <w:tc>
          <w:tcPr>
            <w:tcW w:w="1699" w:type="dxa"/>
            <w:vMerge w:val="continue"/>
            <w:tcBorders>
              <w:top w:val="nil"/>
            </w:tcBorders>
            <w:vAlign w:val="top"/>
          </w:tcPr>
          <w:p w14:paraId="7BDE8B2D">
            <w:pPr>
              <w:rPr>
                <w:rFonts w:ascii="Arial"/>
                <w:sz w:val="21"/>
              </w:rPr>
            </w:pPr>
          </w:p>
        </w:tc>
        <w:tc>
          <w:tcPr>
            <w:tcW w:w="1504" w:type="dxa"/>
            <w:vAlign w:val="top"/>
          </w:tcPr>
          <w:p w14:paraId="6717BA17">
            <w:pPr>
              <w:pStyle w:val="6"/>
              <w:spacing w:before="31" w:line="223" w:lineRule="auto"/>
              <w:ind w:left="653" w:right="114" w:hanging="524"/>
            </w:pPr>
            <w:r>
              <w:rPr>
                <w:spacing w:val="-1"/>
              </w:rPr>
              <w:t>施加商品有机</w:t>
            </w:r>
            <w:r>
              <w:t xml:space="preserve"> 肥</w:t>
            </w:r>
          </w:p>
        </w:tc>
        <w:tc>
          <w:tcPr>
            <w:tcW w:w="1358" w:type="dxa"/>
            <w:vAlign w:val="top"/>
          </w:tcPr>
          <w:p w14:paraId="635EBC41">
            <w:pPr>
              <w:spacing w:before="200" w:line="234" w:lineRule="auto"/>
              <w:ind w:left="653"/>
              <w:rPr>
                <w:rFonts w:ascii="Times New Roman" w:hAnsi="Times New Roman" w:eastAsia="Times New Roman" w:cs="Times New Roman"/>
                <w:sz w:val="21"/>
                <w:szCs w:val="21"/>
              </w:rPr>
            </w:pPr>
            <w:r>
              <w:rPr>
                <w:rFonts w:ascii="Times New Roman" w:hAnsi="Times New Roman" w:eastAsia="Times New Roman" w:cs="Times New Roman"/>
                <w:sz w:val="21"/>
                <w:szCs w:val="21"/>
              </w:rPr>
              <w:t>t</w:t>
            </w:r>
          </w:p>
        </w:tc>
        <w:tc>
          <w:tcPr>
            <w:tcW w:w="1142" w:type="dxa"/>
            <w:vAlign w:val="top"/>
          </w:tcPr>
          <w:p w14:paraId="6C61C2D6">
            <w:pPr>
              <w:spacing w:before="203"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0.1366</w:t>
            </w:r>
          </w:p>
        </w:tc>
        <w:tc>
          <w:tcPr>
            <w:tcW w:w="1202" w:type="dxa"/>
            <w:vMerge w:val="continue"/>
            <w:tcBorders>
              <w:top w:val="nil"/>
            </w:tcBorders>
            <w:vAlign w:val="top"/>
          </w:tcPr>
          <w:p w14:paraId="067DCAB5">
            <w:pPr>
              <w:rPr>
                <w:rFonts w:ascii="Arial"/>
                <w:sz w:val="21"/>
              </w:rPr>
            </w:pPr>
          </w:p>
        </w:tc>
        <w:tc>
          <w:tcPr>
            <w:tcW w:w="1219" w:type="dxa"/>
            <w:vMerge w:val="continue"/>
            <w:tcBorders>
              <w:top w:val="nil"/>
            </w:tcBorders>
            <w:vAlign w:val="top"/>
          </w:tcPr>
          <w:p w14:paraId="79985512">
            <w:pPr>
              <w:rPr>
                <w:rFonts w:ascii="Arial"/>
                <w:sz w:val="21"/>
              </w:rPr>
            </w:pPr>
          </w:p>
        </w:tc>
      </w:tr>
      <w:tr w14:paraId="441809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655" w:type="dxa"/>
            <w:vMerge w:val="restart"/>
            <w:tcBorders>
              <w:bottom w:val="nil"/>
            </w:tcBorders>
            <w:vAlign w:val="top"/>
          </w:tcPr>
          <w:p w14:paraId="0678B591">
            <w:pPr>
              <w:spacing w:line="247" w:lineRule="auto"/>
              <w:rPr>
                <w:rFonts w:ascii="Arial"/>
                <w:sz w:val="21"/>
              </w:rPr>
            </w:pPr>
          </w:p>
          <w:p w14:paraId="679A0B94">
            <w:pPr>
              <w:spacing w:line="247" w:lineRule="auto"/>
              <w:rPr>
                <w:rFonts w:ascii="Arial"/>
                <w:sz w:val="21"/>
              </w:rPr>
            </w:pPr>
          </w:p>
          <w:p w14:paraId="52117D79">
            <w:pPr>
              <w:spacing w:line="247" w:lineRule="auto"/>
              <w:rPr>
                <w:rFonts w:ascii="Arial"/>
                <w:sz w:val="21"/>
              </w:rPr>
            </w:pPr>
          </w:p>
          <w:p w14:paraId="3A0F7333">
            <w:pPr>
              <w:spacing w:line="247" w:lineRule="auto"/>
              <w:rPr>
                <w:rFonts w:ascii="Arial"/>
                <w:sz w:val="21"/>
              </w:rPr>
            </w:pPr>
          </w:p>
          <w:p w14:paraId="6B7DA3D8">
            <w:pPr>
              <w:spacing w:line="248" w:lineRule="auto"/>
              <w:rPr>
                <w:rFonts w:ascii="Arial"/>
                <w:sz w:val="21"/>
              </w:rPr>
            </w:pPr>
          </w:p>
          <w:p w14:paraId="74FDCDF8">
            <w:pPr>
              <w:spacing w:line="248" w:lineRule="auto"/>
              <w:rPr>
                <w:rFonts w:ascii="Arial"/>
                <w:sz w:val="21"/>
              </w:rPr>
            </w:pPr>
          </w:p>
          <w:p w14:paraId="15F278B3">
            <w:pPr>
              <w:spacing w:before="60" w:line="187" w:lineRule="auto"/>
              <w:ind w:left="11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2027.08-2028.07</w:t>
            </w:r>
          </w:p>
        </w:tc>
        <w:tc>
          <w:tcPr>
            <w:tcW w:w="1699" w:type="dxa"/>
            <w:vAlign w:val="top"/>
          </w:tcPr>
          <w:p w14:paraId="30446112">
            <w:pPr>
              <w:pStyle w:val="6"/>
              <w:spacing w:before="81" w:line="220" w:lineRule="auto"/>
              <w:ind w:left="437"/>
            </w:pPr>
            <w:r>
              <w:rPr>
                <w:spacing w:val="-2"/>
              </w:rPr>
              <w:t>整个采区</w:t>
            </w:r>
          </w:p>
        </w:tc>
        <w:tc>
          <w:tcPr>
            <w:tcW w:w="1504" w:type="dxa"/>
            <w:vAlign w:val="top"/>
          </w:tcPr>
          <w:p w14:paraId="5342DC94">
            <w:pPr>
              <w:pStyle w:val="6"/>
              <w:spacing w:before="82" w:line="221" w:lineRule="auto"/>
              <w:ind w:left="130"/>
            </w:pPr>
            <w:r>
              <w:rPr>
                <w:spacing w:val="-1"/>
              </w:rPr>
              <w:t>地质灾害监测</w:t>
            </w:r>
          </w:p>
        </w:tc>
        <w:tc>
          <w:tcPr>
            <w:tcW w:w="1358" w:type="dxa"/>
            <w:vAlign w:val="top"/>
          </w:tcPr>
          <w:p w14:paraId="42DB509C">
            <w:pPr>
              <w:pStyle w:val="6"/>
              <w:spacing w:before="81" w:line="221" w:lineRule="auto"/>
              <w:ind w:left="484"/>
            </w:pPr>
            <w:r>
              <w:rPr>
                <w:spacing w:val="-4"/>
              </w:rPr>
              <w:t>点次</w:t>
            </w:r>
          </w:p>
        </w:tc>
        <w:tc>
          <w:tcPr>
            <w:tcW w:w="1142" w:type="dxa"/>
            <w:vAlign w:val="top"/>
          </w:tcPr>
          <w:p w14:paraId="6E5D2278">
            <w:pPr>
              <w:spacing w:before="120" w:line="187" w:lineRule="auto"/>
              <w:ind w:left="47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1202" w:type="dxa"/>
            <w:vMerge w:val="restart"/>
            <w:tcBorders>
              <w:bottom w:val="nil"/>
            </w:tcBorders>
            <w:vAlign w:val="top"/>
          </w:tcPr>
          <w:p w14:paraId="2628AEE7">
            <w:pPr>
              <w:spacing w:line="247" w:lineRule="auto"/>
              <w:rPr>
                <w:rFonts w:ascii="Arial"/>
                <w:sz w:val="21"/>
              </w:rPr>
            </w:pPr>
          </w:p>
          <w:p w14:paraId="3BBFCFD3">
            <w:pPr>
              <w:spacing w:line="247" w:lineRule="auto"/>
              <w:rPr>
                <w:rFonts w:ascii="Arial"/>
                <w:sz w:val="21"/>
              </w:rPr>
            </w:pPr>
          </w:p>
          <w:p w14:paraId="137BB8B6">
            <w:pPr>
              <w:spacing w:line="247" w:lineRule="auto"/>
              <w:rPr>
                <w:rFonts w:ascii="Arial"/>
                <w:sz w:val="21"/>
              </w:rPr>
            </w:pPr>
          </w:p>
          <w:p w14:paraId="64BE3BEC">
            <w:pPr>
              <w:spacing w:line="247" w:lineRule="auto"/>
              <w:rPr>
                <w:rFonts w:ascii="Arial"/>
                <w:sz w:val="21"/>
              </w:rPr>
            </w:pPr>
          </w:p>
          <w:p w14:paraId="02CFDA8F">
            <w:pPr>
              <w:spacing w:line="248" w:lineRule="auto"/>
              <w:rPr>
                <w:rFonts w:ascii="Arial"/>
                <w:sz w:val="21"/>
              </w:rPr>
            </w:pPr>
          </w:p>
          <w:p w14:paraId="33E679BE">
            <w:pPr>
              <w:spacing w:line="248" w:lineRule="auto"/>
              <w:rPr>
                <w:rFonts w:ascii="Arial"/>
                <w:sz w:val="21"/>
              </w:rPr>
            </w:pPr>
          </w:p>
          <w:p w14:paraId="09356B2F">
            <w:pPr>
              <w:spacing w:before="60" w:line="187" w:lineRule="auto"/>
              <w:ind w:left="3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3.7490</w:t>
            </w:r>
          </w:p>
        </w:tc>
        <w:tc>
          <w:tcPr>
            <w:tcW w:w="1219" w:type="dxa"/>
            <w:vMerge w:val="restart"/>
            <w:tcBorders>
              <w:bottom w:val="nil"/>
            </w:tcBorders>
            <w:vAlign w:val="top"/>
          </w:tcPr>
          <w:p w14:paraId="667B135D">
            <w:pPr>
              <w:spacing w:line="247" w:lineRule="auto"/>
              <w:rPr>
                <w:rFonts w:ascii="Arial"/>
                <w:sz w:val="21"/>
              </w:rPr>
            </w:pPr>
          </w:p>
          <w:p w14:paraId="7AEB08F3">
            <w:pPr>
              <w:spacing w:line="247" w:lineRule="auto"/>
              <w:rPr>
                <w:rFonts w:ascii="Arial"/>
                <w:sz w:val="21"/>
              </w:rPr>
            </w:pPr>
          </w:p>
          <w:p w14:paraId="63558A72">
            <w:pPr>
              <w:spacing w:line="247" w:lineRule="auto"/>
              <w:rPr>
                <w:rFonts w:ascii="Arial"/>
                <w:sz w:val="21"/>
              </w:rPr>
            </w:pPr>
          </w:p>
          <w:p w14:paraId="7D02F0F1">
            <w:pPr>
              <w:spacing w:line="247" w:lineRule="auto"/>
              <w:rPr>
                <w:rFonts w:ascii="Arial"/>
                <w:sz w:val="21"/>
              </w:rPr>
            </w:pPr>
          </w:p>
          <w:p w14:paraId="457662D1">
            <w:pPr>
              <w:spacing w:line="248" w:lineRule="auto"/>
              <w:rPr>
                <w:rFonts w:ascii="Arial"/>
                <w:sz w:val="21"/>
              </w:rPr>
            </w:pPr>
          </w:p>
          <w:p w14:paraId="40AF5603">
            <w:pPr>
              <w:spacing w:line="248" w:lineRule="auto"/>
              <w:rPr>
                <w:rFonts w:ascii="Arial"/>
                <w:sz w:val="21"/>
              </w:rPr>
            </w:pPr>
          </w:p>
          <w:p w14:paraId="14A15518">
            <w:pPr>
              <w:spacing w:before="60"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4.3399</w:t>
            </w:r>
          </w:p>
        </w:tc>
      </w:tr>
      <w:tr w14:paraId="40308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655" w:type="dxa"/>
            <w:vMerge w:val="continue"/>
            <w:tcBorders>
              <w:top w:val="nil"/>
              <w:bottom w:val="nil"/>
            </w:tcBorders>
            <w:vAlign w:val="top"/>
          </w:tcPr>
          <w:p w14:paraId="5B8FC8C1">
            <w:pPr>
              <w:rPr>
                <w:rFonts w:ascii="Arial"/>
                <w:sz w:val="21"/>
              </w:rPr>
            </w:pPr>
          </w:p>
        </w:tc>
        <w:tc>
          <w:tcPr>
            <w:tcW w:w="1699" w:type="dxa"/>
            <w:vAlign w:val="top"/>
          </w:tcPr>
          <w:p w14:paraId="7FF64DFC">
            <w:pPr>
              <w:pStyle w:val="6"/>
              <w:spacing w:before="84" w:line="220" w:lineRule="auto"/>
              <w:ind w:left="437"/>
            </w:pPr>
            <w:r>
              <w:rPr>
                <w:spacing w:val="-2"/>
              </w:rPr>
              <w:t>整个采区</w:t>
            </w:r>
          </w:p>
        </w:tc>
        <w:tc>
          <w:tcPr>
            <w:tcW w:w="1504" w:type="dxa"/>
            <w:vAlign w:val="top"/>
          </w:tcPr>
          <w:p w14:paraId="16E023B7">
            <w:pPr>
              <w:pStyle w:val="6"/>
              <w:spacing w:before="84" w:line="220" w:lineRule="auto"/>
              <w:ind w:left="130"/>
            </w:pPr>
            <w:r>
              <w:rPr>
                <w:spacing w:val="-1"/>
              </w:rPr>
              <w:t>地形地貌监测</w:t>
            </w:r>
          </w:p>
        </w:tc>
        <w:tc>
          <w:tcPr>
            <w:tcW w:w="1358" w:type="dxa"/>
            <w:vAlign w:val="top"/>
          </w:tcPr>
          <w:p w14:paraId="21726317">
            <w:pPr>
              <w:pStyle w:val="6"/>
              <w:spacing w:before="83" w:line="221" w:lineRule="auto"/>
              <w:ind w:left="484"/>
            </w:pPr>
            <w:r>
              <w:rPr>
                <w:spacing w:val="-4"/>
              </w:rPr>
              <w:t>点次</w:t>
            </w:r>
          </w:p>
        </w:tc>
        <w:tc>
          <w:tcPr>
            <w:tcW w:w="1142" w:type="dxa"/>
            <w:vAlign w:val="top"/>
          </w:tcPr>
          <w:p w14:paraId="1B93E822">
            <w:pPr>
              <w:spacing w:before="122" w:line="187" w:lineRule="auto"/>
              <w:ind w:left="521"/>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202" w:type="dxa"/>
            <w:vMerge w:val="continue"/>
            <w:tcBorders>
              <w:top w:val="nil"/>
              <w:bottom w:val="nil"/>
            </w:tcBorders>
            <w:vAlign w:val="top"/>
          </w:tcPr>
          <w:p w14:paraId="3D89F34A">
            <w:pPr>
              <w:rPr>
                <w:rFonts w:ascii="Arial"/>
                <w:sz w:val="21"/>
              </w:rPr>
            </w:pPr>
          </w:p>
        </w:tc>
        <w:tc>
          <w:tcPr>
            <w:tcW w:w="1219" w:type="dxa"/>
            <w:vMerge w:val="continue"/>
            <w:tcBorders>
              <w:top w:val="nil"/>
              <w:bottom w:val="nil"/>
            </w:tcBorders>
            <w:vAlign w:val="top"/>
          </w:tcPr>
          <w:p w14:paraId="5B4138B4">
            <w:pPr>
              <w:rPr>
                <w:rFonts w:ascii="Arial"/>
                <w:sz w:val="21"/>
              </w:rPr>
            </w:pPr>
          </w:p>
        </w:tc>
      </w:tr>
      <w:tr w14:paraId="06CC4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655" w:type="dxa"/>
            <w:vMerge w:val="continue"/>
            <w:tcBorders>
              <w:top w:val="nil"/>
              <w:bottom w:val="nil"/>
            </w:tcBorders>
            <w:vAlign w:val="top"/>
          </w:tcPr>
          <w:p w14:paraId="031CAD90">
            <w:pPr>
              <w:rPr>
                <w:rFonts w:ascii="Arial"/>
                <w:sz w:val="21"/>
              </w:rPr>
            </w:pPr>
          </w:p>
        </w:tc>
        <w:tc>
          <w:tcPr>
            <w:tcW w:w="1699" w:type="dxa"/>
            <w:vMerge w:val="restart"/>
            <w:tcBorders>
              <w:bottom w:val="nil"/>
            </w:tcBorders>
            <w:vAlign w:val="top"/>
          </w:tcPr>
          <w:p w14:paraId="4498117B">
            <w:pPr>
              <w:spacing w:line="264" w:lineRule="auto"/>
              <w:rPr>
                <w:rFonts w:ascii="Arial"/>
                <w:sz w:val="21"/>
              </w:rPr>
            </w:pPr>
          </w:p>
          <w:p w14:paraId="201A0072">
            <w:pPr>
              <w:spacing w:line="264" w:lineRule="auto"/>
              <w:rPr>
                <w:rFonts w:ascii="Arial"/>
                <w:sz w:val="21"/>
              </w:rPr>
            </w:pPr>
          </w:p>
          <w:p w14:paraId="755E503E">
            <w:pPr>
              <w:spacing w:line="264" w:lineRule="auto"/>
              <w:rPr>
                <w:rFonts w:ascii="Arial"/>
                <w:sz w:val="21"/>
              </w:rPr>
            </w:pPr>
          </w:p>
          <w:p w14:paraId="27C33280">
            <w:pPr>
              <w:spacing w:line="264" w:lineRule="auto"/>
              <w:rPr>
                <w:rFonts w:ascii="Arial"/>
                <w:sz w:val="21"/>
              </w:rPr>
            </w:pPr>
          </w:p>
          <w:p w14:paraId="7996060F">
            <w:pPr>
              <w:pStyle w:val="6"/>
              <w:spacing w:before="68" w:line="220" w:lineRule="auto"/>
              <w:ind w:left="441"/>
            </w:pPr>
            <w:r>
              <w:rPr>
                <w:spacing w:val="-3"/>
              </w:rPr>
              <w:t>露天采场</w:t>
            </w:r>
          </w:p>
        </w:tc>
        <w:tc>
          <w:tcPr>
            <w:tcW w:w="1504" w:type="dxa"/>
            <w:vAlign w:val="top"/>
          </w:tcPr>
          <w:p w14:paraId="7EA1FA45">
            <w:pPr>
              <w:pStyle w:val="6"/>
              <w:spacing w:before="85" w:line="221" w:lineRule="auto"/>
              <w:ind w:left="338"/>
            </w:pPr>
            <w:r>
              <w:rPr>
                <w:spacing w:val="-1"/>
              </w:rPr>
              <w:t>场地平整</w:t>
            </w:r>
          </w:p>
        </w:tc>
        <w:tc>
          <w:tcPr>
            <w:tcW w:w="1358" w:type="dxa"/>
            <w:vAlign w:val="top"/>
          </w:tcPr>
          <w:p w14:paraId="277EB3E4">
            <w:pPr>
              <w:spacing w:before="102" w:line="255" w:lineRule="exact"/>
              <w:ind w:left="564"/>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6"/>
                <w:sz w:val="13"/>
                <w:szCs w:val="13"/>
              </w:rPr>
              <w:t>2</w:t>
            </w:r>
          </w:p>
        </w:tc>
        <w:tc>
          <w:tcPr>
            <w:tcW w:w="1142" w:type="dxa"/>
            <w:vAlign w:val="top"/>
          </w:tcPr>
          <w:p w14:paraId="155F79DF">
            <w:pPr>
              <w:spacing w:before="123"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1545</w:t>
            </w:r>
          </w:p>
        </w:tc>
        <w:tc>
          <w:tcPr>
            <w:tcW w:w="1202" w:type="dxa"/>
            <w:vMerge w:val="continue"/>
            <w:tcBorders>
              <w:top w:val="nil"/>
              <w:bottom w:val="nil"/>
            </w:tcBorders>
            <w:vAlign w:val="top"/>
          </w:tcPr>
          <w:p w14:paraId="5FD5AA8C">
            <w:pPr>
              <w:rPr>
                <w:rFonts w:ascii="Arial"/>
                <w:sz w:val="21"/>
              </w:rPr>
            </w:pPr>
          </w:p>
        </w:tc>
        <w:tc>
          <w:tcPr>
            <w:tcW w:w="1219" w:type="dxa"/>
            <w:vMerge w:val="continue"/>
            <w:tcBorders>
              <w:top w:val="nil"/>
              <w:bottom w:val="nil"/>
            </w:tcBorders>
            <w:vAlign w:val="top"/>
          </w:tcPr>
          <w:p w14:paraId="38E30ACB">
            <w:pPr>
              <w:rPr>
                <w:rFonts w:ascii="Arial"/>
                <w:sz w:val="21"/>
              </w:rPr>
            </w:pPr>
          </w:p>
        </w:tc>
      </w:tr>
      <w:tr w14:paraId="50709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655" w:type="dxa"/>
            <w:vMerge w:val="continue"/>
            <w:tcBorders>
              <w:top w:val="nil"/>
              <w:bottom w:val="nil"/>
            </w:tcBorders>
            <w:vAlign w:val="top"/>
          </w:tcPr>
          <w:p w14:paraId="25E4AD67">
            <w:pPr>
              <w:rPr>
                <w:rFonts w:ascii="Arial"/>
                <w:sz w:val="21"/>
              </w:rPr>
            </w:pPr>
          </w:p>
        </w:tc>
        <w:tc>
          <w:tcPr>
            <w:tcW w:w="1699" w:type="dxa"/>
            <w:vMerge w:val="continue"/>
            <w:tcBorders>
              <w:top w:val="nil"/>
              <w:bottom w:val="nil"/>
            </w:tcBorders>
            <w:vAlign w:val="top"/>
          </w:tcPr>
          <w:p w14:paraId="560F2C89">
            <w:pPr>
              <w:rPr>
                <w:rFonts w:ascii="Arial"/>
                <w:sz w:val="21"/>
              </w:rPr>
            </w:pPr>
          </w:p>
        </w:tc>
        <w:tc>
          <w:tcPr>
            <w:tcW w:w="1504" w:type="dxa"/>
            <w:vAlign w:val="top"/>
          </w:tcPr>
          <w:p w14:paraId="3D3625F8">
            <w:pPr>
              <w:pStyle w:val="6"/>
              <w:spacing w:before="83" w:line="221" w:lineRule="auto"/>
              <w:ind w:left="340"/>
            </w:pPr>
            <w:r>
              <w:rPr>
                <w:spacing w:val="-2"/>
              </w:rPr>
              <w:t>客土工程</w:t>
            </w:r>
          </w:p>
        </w:tc>
        <w:tc>
          <w:tcPr>
            <w:tcW w:w="1358" w:type="dxa"/>
            <w:vAlign w:val="top"/>
          </w:tcPr>
          <w:p w14:paraId="299AFCD4">
            <w:pPr>
              <w:spacing w:before="100" w:line="255" w:lineRule="exact"/>
              <w:ind w:left="564"/>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6"/>
                <w:sz w:val="13"/>
                <w:szCs w:val="13"/>
              </w:rPr>
              <w:t>3</w:t>
            </w:r>
          </w:p>
        </w:tc>
        <w:tc>
          <w:tcPr>
            <w:tcW w:w="1142" w:type="dxa"/>
            <w:vAlign w:val="top"/>
          </w:tcPr>
          <w:p w14:paraId="07064D0C">
            <w:pPr>
              <w:spacing w:before="121" w:line="187" w:lineRule="auto"/>
              <w:ind w:left="4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773</w:t>
            </w:r>
          </w:p>
        </w:tc>
        <w:tc>
          <w:tcPr>
            <w:tcW w:w="1202" w:type="dxa"/>
            <w:vMerge w:val="continue"/>
            <w:tcBorders>
              <w:top w:val="nil"/>
              <w:bottom w:val="nil"/>
            </w:tcBorders>
            <w:vAlign w:val="top"/>
          </w:tcPr>
          <w:p w14:paraId="7C83C652">
            <w:pPr>
              <w:rPr>
                <w:rFonts w:ascii="Arial"/>
                <w:sz w:val="21"/>
              </w:rPr>
            </w:pPr>
          </w:p>
        </w:tc>
        <w:tc>
          <w:tcPr>
            <w:tcW w:w="1219" w:type="dxa"/>
            <w:vMerge w:val="continue"/>
            <w:tcBorders>
              <w:top w:val="nil"/>
              <w:bottom w:val="nil"/>
            </w:tcBorders>
            <w:vAlign w:val="top"/>
          </w:tcPr>
          <w:p w14:paraId="1BE737A5">
            <w:pPr>
              <w:rPr>
                <w:rFonts w:ascii="Arial"/>
                <w:sz w:val="21"/>
              </w:rPr>
            </w:pPr>
          </w:p>
        </w:tc>
      </w:tr>
      <w:tr w14:paraId="4FF65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655" w:type="dxa"/>
            <w:vMerge w:val="continue"/>
            <w:tcBorders>
              <w:top w:val="nil"/>
              <w:bottom w:val="nil"/>
            </w:tcBorders>
            <w:vAlign w:val="top"/>
          </w:tcPr>
          <w:p w14:paraId="26EAE8CC">
            <w:pPr>
              <w:rPr>
                <w:rFonts w:ascii="Arial"/>
                <w:sz w:val="21"/>
              </w:rPr>
            </w:pPr>
          </w:p>
        </w:tc>
        <w:tc>
          <w:tcPr>
            <w:tcW w:w="1699" w:type="dxa"/>
            <w:vMerge w:val="continue"/>
            <w:tcBorders>
              <w:top w:val="nil"/>
              <w:bottom w:val="nil"/>
            </w:tcBorders>
            <w:vAlign w:val="top"/>
          </w:tcPr>
          <w:p w14:paraId="23957C90">
            <w:pPr>
              <w:rPr>
                <w:rFonts w:ascii="Arial"/>
                <w:sz w:val="21"/>
              </w:rPr>
            </w:pPr>
          </w:p>
        </w:tc>
        <w:tc>
          <w:tcPr>
            <w:tcW w:w="1504" w:type="dxa"/>
            <w:vAlign w:val="top"/>
          </w:tcPr>
          <w:p w14:paraId="03616FB7">
            <w:pPr>
              <w:pStyle w:val="6"/>
              <w:spacing w:before="84" w:line="221" w:lineRule="auto"/>
              <w:ind w:left="339"/>
            </w:pPr>
            <w:r>
              <w:rPr>
                <w:spacing w:val="-2"/>
              </w:rPr>
              <w:t>栽植刺槐</w:t>
            </w:r>
          </w:p>
        </w:tc>
        <w:tc>
          <w:tcPr>
            <w:tcW w:w="1358" w:type="dxa"/>
            <w:vAlign w:val="top"/>
          </w:tcPr>
          <w:p w14:paraId="551D8358">
            <w:pPr>
              <w:pStyle w:val="6"/>
              <w:spacing w:before="84" w:line="221" w:lineRule="auto"/>
              <w:ind w:left="582"/>
            </w:pPr>
            <w:r>
              <w:t>株</w:t>
            </w:r>
          </w:p>
        </w:tc>
        <w:tc>
          <w:tcPr>
            <w:tcW w:w="1142" w:type="dxa"/>
            <w:vAlign w:val="top"/>
          </w:tcPr>
          <w:p w14:paraId="58BDFBD7">
            <w:pPr>
              <w:spacing w:before="123" w:line="187" w:lineRule="auto"/>
              <w:ind w:left="4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283</w:t>
            </w:r>
          </w:p>
        </w:tc>
        <w:tc>
          <w:tcPr>
            <w:tcW w:w="1202" w:type="dxa"/>
            <w:vMerge w:val="continue"/>
            <w:tcBorders>
              <w:top w:val="nil"/>
              <w:bottom w:val="nil"/>
            </w:tcBorders>
            <w:vAlign w:val="top"/>
          </w:tcPr>
          <w:p w14:paraId="09E14231">
            <w:pPr>
              <w:rPr>
                <w:rFonts w:ascii="Arial"/>
                <w:sz w:val="21"/>
              </w:rPr>
            </w:pPr>
          </w:p>
        </w:tc>
        <w:tc>
          <w:tcPr>
            <w:tcW w:w="1219" w:type="dxa"/>
            <w:vMerge w:val="continue"/>
            <w:tcBorders>
              <w:top w:val="nil"/>
              <w:bottom w:val="nil"/>
            </w:tcBorders>
            <w:vAlign w:val="top"/>
          </w:tcPr>
          <w:p w14:paraId="036D9D91">
            <w:pPr>
              <w:rPr>
                <w:rFonts w:ascii="Arial"/>
                <w:sz w:val="21"/>
              </w:rPr>
            </w:pPr>
          </w:p>
        </w:tc>
      </w:tr>
      <w:tr w14:paraId="64CAF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655" w:type="dxa"/>
            <w:vMerge w:val="continue"/>
            <w:tcBorders>
              <w:top w:val="nil"/>
              <w:bottom w:val="nil"/>
            </w:tcBorders>
            <w:vAlign w:val="top"/>
          </w:tcPr>
          <w:p w14:paraId="345F387B">
            <w:pPr>
              <w:rPr>
                <w:rFonts w:ascii="Arial"/>
                <w:sz w:val="21"/>
              </w:rPr>
            </w:pPr>
          </w:p>
        </w:tc>
        <w:tc>
          <w:tcPr>
            <w:tcW w:w="1699" w:type="dxa"/>
            <w:vMerge w:val="continue"/>
            <w:tcBorders>
              <w:top w:val="nil"/>
              <w:bottom w:val="nil"/>
            </w:tcBorders>
            <w:vAlign w:val="top"/>
          </w:tcPr>
          <w:p w14:paraId="565DE91D">
            <w:pPr>
              <w:rPr>
                <w:rFonts w:ascii="Arial"/>
                <w:sz w:val="21"/>
              </w:rPr>
            </w:pPr>
          </w:p>
        </w:tc>
        <w:tc>
          <w:tcPr>
            <w:tcW w:w="1504" w:type="dxa"/>
            <w:vAlign w:val="top"/>
          </w:tcPr>
          <w:p w14:paraId="66972061">
            <w:pPr>
              <w:pStyle w:val="6"/>
              <w:spacing w:before="82" w:line="221" w:lineRule="auto"/>
              <w:ind w:left="131"/>
            </w:pPr>
            <w:r>
              <w:rPr>
                <w:spacing w:val="-1"/>
              </w:rPr>
              <w:t>栽植三叶地锦</w:t>
            </w:r>
          </w:p>
        </w:tc>
        <w:tc>
          <w:tcPr>
            <w:tcW w:w="1358" w:type="dxa"/>
            <w:vAlign w:val="top"/>
          </w:tcPr>
          <w:p w14:paraId="4EF68145">
            <w:pPr>
              <w:pStyle w:val="6"/>
              <w:spacing w:before="82" w:line="221" w:lineRule="auto"/>
              <w:ind w:left="582"/>
            </w:pPr>
            <w:r>
              <w:t>株</w:t>
            </w:r>
          </w:p>
        </w:tc>
        <w:tc>
          <w:tcPr>
            <w:tcW w:w="1142" w:type="dxa"/>
            <w:vAlign w:val="top"/>
          </w:tcPr>
          <w:p w14:paraId="2D41CC0B">
            <w:pPr>
              <w:spacing w:before="121"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1795</w:t>
            </w:r>
          </w:p>
        </w:tc>
        <w:tc>
          <w:tcPr>
            <w:tcW w:w="1202" w:type="dxa"/>
            <w:vMerge w:val="continue"/>
            <w:tcBorders>
              <w:top w:val="nil"/>
              <w:bottom w:val="nil"/>
            </w:tcBorders>
            <w:vAlign w:val="top"/>
          </w:tcPr>
          <w:p w14:paraId="3E6975DA">
            <w:pPr>
              <w:rPr>
                <w:rFonts w:ascii="Arial"/>
                <w:sz w:val="21"/>
              </w:rPr>
            </w:pPr>
          </w:p>
        </w:tc>
        <w:tc>
          <w:tcPr>
            <w:tcW w:w="1219" w:type="dxa"/>
            <w:vMerge w:val="continue"/>
            <w:tcBorders>
              <w:top w:val="nil"/>
              <w:bottom w:val="nil"/>
            </w:tcBorders>
            <w:vAlign w:val="top"/>
          </w:tcPr>
          <w:p w14:paraId="61F7C17A">
            <w:pPr>
              <w:rPr>
                <w:rFonts w:ascii="Arial"/>
                <w:sz w:val="21"/>
              </w:rPr>
            </w:pPr>
          </w:p>
        </w:tc>
      </w:tr>
      <w:tr w14:paraId="6ABD1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655" w:type="dxa"/>
            <w:vMerge w:val="continue"/>
            <w:tcBorders>
              <w:top w:val="nil"/>
              <w:bottom w:val="nil"/>
            </w:tcBorders>
            <w:vAlign w:val="top"/>
          </w:tcPr>
          <w:p w14:paraId="5935E752">
            <w:pPr>
              <w:rPr>
                <w:rFonts w:ascii="Arial"/>
                <w:sz w:val="21"/>
              </w:rPr>
            </w:pPr>
          </w:p>
        </w:tc>
        <w:tc>
          <w:tcPr>
            <w:tcW w:w="1699" w:type="dxa"/>
            <w:vMerge w:val="continue"/>
            <w:tcBorders>
              <w:top w:val="nil"/>
              <w:bottom w:val="nil"/>
            </w:tcBorders>
            <w:vAlign w:val="top"/>
          </w:tcPr>
          <w:p w14:paraId="03D76016">
            <w:pPr>
              <w:rPr>
                <w:rFonts w:ascii="Arial"/>
                <w:sz w:val="21"/>
              </w:rPr>
            </w:pPr>
          </w:p>
        </w:tc>
        <w:tc>
          <w:tcPr>
            <w:tcW w:w="1504" w:type="dxa"/>
            <w:vAlign w:val="top"/>
          </w:tcPr>
          <w:p w14:paraId="42326BE9">
            <w:pPr>
              <w:pStyle w:val="6"/>
              <w:spacing w:before="85" w:line="221" w:lineRule="auto"/>
              <w:ind w:left="339"/>
            </w:pPr>
            <w:r>
              <w:rPr>
                <w:spacing w:val="-2"/>
              </w:rPr>
              <w:t>播散草籽</w:t>
            </w:r>
          </w:p>
        </w:tc>
        <w:tc>
          <w:tcPr>
            <w:tcW w:w="1358" w:type="dxa"/>
            <w:vAlign w:val="top"/>
          </w:tcPr>
          <w:p w14:paraId="6C7BE5CC">
            <w:pPr>
              <w:spacing w:before="103" w:line="255" w:lineRule="exact"/>
              <w:ind w:left="510"/>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pacing w:val="3"/>
                <w:position w:val="6"/>
                <w:sz w:val="13"/>
                <w:szCs w:val="13"/>
              </w:rPr>
              <w:t>2</w:t>
            </w:r>
          </w:p>
        </w:tc>
        <w:tc>
          <w:tcPr>
            <w:tcW w:w="1142" w:type="dxa"/>
            <w:vAlign w:val="top"/>
          </w:tcPr>
          <w:p w14:paraId="078A6B7F">
            <w:pPr>
              <w:spacing w:before="124"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0.1545</w:t>
            </w:r>
          </w:p>
        </w:tc>
        <w:tc>
          <w:tcPr>
            <w:tcW w:w="1202" w:type="dxa"/>
            <w:vMerge w:val="continue"/>
            <w:tcBorders>
              <w:top w:val="nil"/>
              <w:bottom w:val="nil"/>
            </w:tcBorders>
            <w:vAlign w:val="top"/>
          </w:tcPr>
          <w:p w14:paraId="77F3AD7A">
            <w:pPr>
              <w:rPr>
                <w:rFonts w:ascii="Arial"/>
                <w:sz w:val="21"/>
              </w:rPr>
            </w:pPr>
          </w:p>
        </w:tc>
        <w:tc>
          <w:tcPr>
            <w:tcW w:w="1219" w:type="dxa"/>
            <w:vMerge w:val="continue"/>
            <w:tcBorders>
              <w:top w:val="nil"/>
              <w:bottom w:val="nil"/>
            </w:tcBorders>
            <w:vAlign w:val="top"/>
          </w:tcPr>
          <w:p w14:paraId="3EBF2F53">
            <w:pPr>
              <w:rPr>
                <w:rFonts w:ascii="Arial"/>
                <w:sz w:val="21"/>
              </w:rPr>
            </w:pPr>
          </w:p>
        </w:tc>
      </w:tr>
      <w:tr w14:paraId="6D022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655" w:type="dxa"/>
            <w:vMerge w:val="continue"/>
            <w:tcBorders>
              <w:top w:val="nil"/>
            </w:tcBorders>
            <w:vAlign w:val="top"/>
          </w:tcPr>
          <w:p w14:paraId="1F87B19F">
            <w:pPr>
              <w:rPr>
                <w:rFonts w:ascii="Arial"/>
                <w:sz w:val="21"/>
              </w:rPr>
            </w:pPr>
          </w:p>
        </w:tc>
        <w:tc>
          <w:tcPr>
            <w:tcW w:w="1699" w:type="dxa"/>
            <w:vMerge w:val="continue"/>
            <w:tcBorders>
              <w:top w:val="nil"/>
            </w:tcBorders>
            <w:vAlign w:val="top"/>
          </w:tcPr>
          <w:p w14:paraId="19A4B927">
            <w:pPr>
              <w:rPr>
                <w:rFonts w:ascii="Arial"/>
                <w:sz w:val="21"/>
              </w:rPr>
            </w:pPr>
          </w:p>
        </w:tc>
        <w:tc>
          <w:tcPr>
            <w:tcW w:w="1504" w:type="dxa"/>
            <w:vAlign w:val="top"/>
          </w:tcPr>
          <w:p w14:paraId="3B94DD81">
            <w:pPr>
              <w:pStyle w:val="6"/>
              <w:spacing w:before="33" w:line="222" w:lineRule="auto"/>
              <w:ind w:left="653" w:right="114" w:hanging="524"/>
            </w:pPr>
            <w:r>
              <w:rPr>
                <w:spacing w:val="-1"/>
              </w:rPr>
              <w:t>施加商品有机</w:t>
            </w:r>
            <w:r>
              <w:t xml:space="preserve"> 肥</w:t>
            </w:r>
          </w:p>
        </w:tc>
        <w:tc>
          <w:tcPr>
            <w:tcW w:w="1358" w:type="dxa"/>
            <w:vAlign w:val="top"/>
          </w:tcPr>
          <w:p w14:paraId="66CA9780">
            <w:pPr>
              <w:spacing w:before="203" w:line="234" w:lineRule="auto"/>
              <w:ind w:left="653"/>
              <w:rPr>
                <w:rFonts w:ascii="Times New Roman" w:hAnsi="Times New Roman" w:eastAsia="Times New Roman" w:cs="Times New Roman"/>
                <w:sz w:val="21"/>
                <w:szCs w:val="21"/>
              </w:rPr>
            </w:pPr>
            <w:r>
              <w:rPr>
                <w:rFonts w:ascii="Times New Roman" w:hAnsi="Times New Roman" w:eastAsia="Times New Roman" w:cs="Times New Roman"/>
                <w:sz w:val="21"/>
                <w:szCs w:val="21"/>
              </w:rPr>
              <w:t>t</w:t>
            </w:r>
          </w:p>
        </w:tc>
        <w:tc>
          <w:tcPr>
            <w:tcW w:w="1142" w:type="dxa"/>
            <w:vAlign w:val="top"/>
          </w:tcPr>
          <w:p w14:paraId="4726F344">
            <w:pPr>
              <w:spacing w:before="206" w:line="187" w:lineRule="auto"/>
              <w:ind w:left="3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0.39</w:t>
            </w:r>
          </w:p>
        </w:tc>
        <w:tc>
          <w:tcPr>
            <w:tcW w:w="1202" w:type="dxa"/>
            <w:vMerge w:val="continue"/>
            <w:tcBorders>
              <w:top w:val="nil"/>
            </w:tcBorders>
            <w:vAlign w:val="top"/>
          </w:tcPr>
          <w:p w14:paraId="18A9152B">
            <w:pPr>
              <w:rPr>
                <w:rFonts w:ascii="Arial"/>
                <w:sz w:val="21"/>
              </w:rPr>
            </w:pPr>
          </w:p>
        </w:tc>
        <w:tc>
          <w:tcPr>
            <w:tcW w:w="1219" w:type="dxa"/>
            <w:vMerge w:val="continue"/>
            <w:tcBorders>
              <w:top w:val="nil"/>
            </w:tcBorders>
            <w:vAlign w:val="top"/>
          </w:tcPr>
          <w:p w14:paraId="727BC05D">
            <w:pPr>
              <w:rPr>
                <w:rFonts w:ascii="Arial"/>
                <w:sz w:val="21"/>
              </w:rPr>
            </w:pPr>
          </w:p>
        </w:tc>
      </w:tr>
      <w:tr w14:paraId="44042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655" w:type="dxa"/>
            <w:vMerge w:val="restart"/>
            <w:tcBorders>
              <w:bottom w:val="nil"/>
            </w:tcBorders>
            <w:vAlign w:val="top"/>
          </w:tcPr>
          <w:p w14:paraId="594C5B0B">
            <w:pPr>
              <w:spacing w:line="247" w:lineRule="auto"/>
              <w:rPr>
                <w:rFonts w:ascii="Arial"/>
                <w:sz w:val="21"/>
              </w:rPr>
            </w:pPr>
          </w:p>
          <w:p w14:paraId="5B6830A7">
            <w:pPr>
              <w:spacing w:line="247" w:lineRule="auto"/>
              <w:rPr>
                <w:rFonts w:ascii="Arial"/>
                <w:sz w:val="21"/>
              </w:rPr>
            </w:pPr>
          </w:p>
          <w:p w14:paraId="57177E44">
            <w:pPr>
              <w:spacing w:line="248" w:lineRule="auto"/>
              <w:rPr>
                <w:rFonts w:ascii="Arial"/>
                <w:sz w:val="21"/>
              </w:rPr>
            </w:pPr>
          </w:p>
          <w:p w14:paraId="09CD8835">
            <w:pPr>
              <w:spacing w:line="248" w:lineRule="auto"/>
              <w:rPr>
                <w:rFonts w:ascii="Arial"/>
                <w:sz w:val="21"/>
              </w:rPr>
            </w:pPr>
          </w:p>
          <w:p w14:paraId="4A8D6297">
            <w:pPr>
              <w:spacing w:line="248" w:lineRule="auto"/>
              <w:rPr>
                <w:rFonts w:ascii="Arial"/>
                <w:sz w:val="21"/>
              </w:rPr>
            </w:pPr>
          </w:p>
          <w:p w14:paraId="480087DC">
            <w:pPr>
              <w:spacing w:line="248" w:lineRule="auto"/>
              <w:rPr>
                <w:rFonts w:ascii="Arial"/>
                <w:sz w:val="21"/>
              </w:rPr>
            </w:pPr>
          </w:p>
          <w:p w14:paraId="4A496ED9">
            <w:pPr>
              <w:spacing w:before="60" w:line="187" w:lineRule="auto"/>
              <w:ind w:left="11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2028.08-2029.07</w:t>
            </w:r>
          </w:p>
        </w:tc>
        <w:tc>
          <w:tcPr>
            <w:tcW w:w="1699" w:type="dxa"/>
            <w:vAlign w:val="top"/>
          </w:tcPr>
          <w:p w14:paraId="7E5D977C">
            <w:pPr>
              <w:pStyle w:val="6"/>
              <w:spacing w:before="83" w:line="220" w:lineRule="auto"/>
              <w:ind w:left="437"/>
            </w:pPr>
            <w:r>
              <w:rPr>
                <w:spacing w:val="-2"/>
              </w:rPr>
              <w:t>整个采区</w:t>
            </w:r>
          </w:p>
        </w:tc>
        <w:tc>
          <w:tcPr>
            <w:tcW w:w="1504" w:type="dxa"/>
            <w:vAlign w:val="top"/>
          </w:tcPr>
          <w:p w14:paraId="4D3830B9">
            <w:pPr>
              <w:pStyle w:val="6"/>
              <w:spacing w:before="84" w:line="221" w:lineRule="auto"/>
              <w:ind w:left="130"/>
            </w:pPr>
            <w:r>
              <w:rPr>
                <w:spacing w:val="-1"/>
              </w:rPr>
              <w:t>地质灾害监测</w:t>
            </w:r>
          </w:p>
        </w:tc>
        <w:tc>
          <w:tcPr>
            <w:tcW w:w="1358" w:type="dxa"/>
            <w:vAlign w:val="top"/>
          </w:tcPr>
          <w:p w14:paraId="64E6EB30">
            <w:pPr>
              <w:pStyle w:val="6"/>
              <w:spacing w:before="83" w:line="221" w:lineRule="auto"/>
              <w:ind w:left="484"/>
            </w:pPr>
            <w:r>
              <w:rPr>
                <w:spacing w:val="-4"/>
              </w:rPr>
              <w:t>点次</w:t>
            </w:r>
          </w:p>
        </w:tc>
        <w:tc>
          <w:tcPr>
            <w:tcW w:w="1142" w:type="dxa"/>
            <w:vAlign w:val="top"/>
          </w:tcPr>
          <w:p w14:paraId="4AFC2224">
            <w:pPr>
              <w:spacing w:before="122" w:line="187" w:lineRule="auto"/>
              <w:ind w:left="47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1202" w:type="dxa"/>
            <w:vMerge w:val="restart"/>
            <w:tcBorders>
              <w:bottom w:val="nil"/>
            </w:tcBorders>
            <w:vAlign w:val="top"/>
          </w:tcPr>
          <w:p w14:paraId="34BA1CC7">
            <w:pPr>
              <w:spacing w:line="247" w:lineRule="auto"/>
              <w:rPr>
                <w:rFonts w:ascii="Arial"/>
                <w:sz w:val="21"/>
              </w:rPr>
            </w:pPr>
          </w:p>
          <w:p w14:paraId="32556A65">
            <w:pPr>
              <w:spacing w:line="247" w:lineRule="auto"/>
              <w:rPr>
                <w:rFonts w:ascii="Arial"/>
                <w:sz w:val="21"/>
              </w:rPr>
            </w:pPr>
          </w:p>
          <w:p w14:paraId="0A8E2E03">
            <w:pPr>
              <w:spacing w:line="248" w:lineRule="auto"/>
              <w:rPr>
                <w:rFonts w:ascii="Arial"/>
                <w:sz w:val="21"/>
              </w:rPr>
            </w:pPr>
          </w:p>
          <w:p w14:paraId="1BC4C1B0">
            <w:pPr>
              <w:spacing w:line="248" w:lineRule="auto"/>
              <w:rPr>
                <w:rFonts w:ascii="Arial"/>
                <w:sz w:val="21"/>
              </w:rPr>
            </w:pPr>
          </w:p>
          <w:p w14:paraId="3147D3E1">
            <w:pPr>
              <w:spacing w:line="248" w:lineRule="auto"/>
              <w:rPr>
                <w:rFonts w:ascii="Arial"/>
                <w:sz w:val="21"/>
              </w:rPr>
            </w:pPr>
          </w:p>
          <w:p w14:paraId="539513C8">
            <w:pPr>
              <w:spacing w:line="248" w:lineRule="auto"/>
              <w:rPr>
                <w:rFonts w:ascii="Arial"/>
                <w:sz w:val="21"/>
              </w:rPr>
            </w:pPr>
          </w:p>
          <w:p w14:paraId="2785750C">
            <w:pPr>
              <w:spacing w:before="60" w:line="187" w:lineRule="auto"/>
              <w:ind w:left="3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3.9575</w:t>
            </w:r>
          </w:p>
        </w:tc>
        <w:tc>
          <w:tcPr>
            <w:tcW w:w="1219" w:type="dxa"/>
            <w:vMerge w:val="restart"/>
            <w:tcBorders>
              <w:bottom w:val="nil"/>
            </w:tcBorders>
            <w:vAlign w:val="top"/>
          </w:tcPr>
          <w:p w14:paraId="70CF7823">
            <w:pPr>
              <w:spacing w:line="247" w:lineRule="auto"/>
              <w:rPr>
                <w:rFonts w:ascii="Arial"/>
                <w:sz w:val="21"/>
              </w:rPr>
            </w:pPr>
          </w:p>
          <w:p w14:paraId="696F5D74">
            <w:pPr>
              <w:spacing w:line="247" w:lineRule="auto"/>
              <w:rPr>
                <w:rFonts w:ascii="Arial"/>
                <w:sz w:val="21"/>
              </w:rPr>
            </w:pPr>
          </w:p>
          <w:p w14:paraId="483C19CB">
            <w:pPr>
              <w:spacing w:line="248" w:lineRule="auto"/>
              <w:rPr>
                <w:rFonts w:ascii="Arial"/>
                <w:sz w:val="21"/>
              </w:rPr>
            </w:pPr>
          </w:p>
          <w:p w14:paraId="6086745A">
            <w:pPr>
              <w:spacing w:line="248" w:lineRule="auto"/>
              <w:rPr>
                <w:rFonts w:ascii="Arial"/>
                <w:sz w:val="21"/>
              </w:rPr>
            </w:pPr>
          </w:p>
          <w:p w14:paraId="4B3B33C8">
            <w:pPr>
              <w:spacing w:line="248" w:lineRule="auto"/>
              <w:rPr>
                <w:rFonts w:ascii="Arial"/>
                <w:sz w:val="21"/>
              </w:rPr>
            </w:pPr>
          </w:p>
          <w:p w14:paraId="08EEEAF8">
            <w:pPr>
              <w:spacing w:line="248" w:lineRule="auto"/>
              <w:rPr>
                <w:rFonts w:ascii="Arial"/>
                <w:sz w:val="21"/>
              </w:rPr>
            </w:pPr>
          </w:p>
          <w:p w14:paraId="487010D1">
            <w:pPr>
              <w:spacing w:before="60"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4.8104</w:t>
            </w:r>
          </w:p>
        </w:tc>
      </w:tr>
      <w:tr w14:paraId="24FE7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655" w:type="dxa"/>
            <w:vMerge w:val="continue"/>
            <w:tcBorders>
              <w:top w:val="nil"/>
              <w:bottom w:val="nil"/>
            </w:tcBorders>
            <w:vAlign w:val="top"/>
          </w:tcPr>
          <w:p w14:paraId="1D0CE276">
            <w:pPr>
              <w:rPr>
                <w:rFonts w:ascii="Arial"/>
                <w:sz w:val="21"/>
              </w:rPr>
            </w:pPr>
          </w:p>
        </w:tc>
        <w:tc>
          <w:tcPr>
            <w:tcW w:w="1699" w:type="dxa"/>
            <w:vAlign w:val="top"/>
          </w:tcPr>
          <w:p w14:paraId="3A4A1B4E">
            <w:pPr>
              <w:pStyle w:val="6"/>
              <w:spacing w:before="86" w:line="220" w:lineRule="auto"/>
              <w:ind w:left="437"/>
            </w:pPr>
            <w:r>
              <w:rPr>
                <w:spacing w:val="-2"/>
              </w:rPr>
              <w:t>整个采区</w:t>
            </w:r>
          </w:p>
        </w:tc>
        <w:tc>
          <w:tcPr>
            <w:tcW w:w="1504" w:type="dxa"/>
            <w:vAlign w:val="top"/>
          </w:tcPr>
          <w:p w14:paraId="74264E36">
            <w:pPr>
              <w:pStyle w:val="6"/>
              <w:spacing w:before="86" w:line="220" w:lineRule="auto"/>
              <w:ind w:left="130"/>
            </w:pPr>
            <w:r>
              <w:rPr>
                <w:spacing w:val="-1"/>
              </w:rPr>
              <w:t>地形地貌监测</w:t>
            </w:r>
          </w:p>
        </w:tc>
        <w:tc>
          <w:tcPr>
            <w:tcW w:w="1358" w:type="dxa"/>
            <w:vAlign w:val="top"/>
          </w:tcPr>
          <w:p w14:paraId="232910BD">
            <w:pPr>
              <w:pStyle w:val="6"/>
              <w:spacing w:before="85" w:line="221" w:lineRule="auto"/>
              <w:ind w:left="484"/>
            </w:pPr>
            <w:r>
              <w:rPr>
                <w:spacing w:val="-4"/>
              </w:rPr>
              <w:t>点次</w:t>
            </w:r>
          </w:p>
        </w:tc>
        <w:tc>
          <w:tcPr>
            <w:tcW w:w="1142" w:type="dxa"/>
            <w:vAlign w:val="top"/>
          </w:tcPr>
          <w:p w14:paraId="67522FD0">
            <w:pPr>
              <w:spacing w:before="125" w:line="187" w:lineRule="auto"/>
              <w:ind w:left="521"/>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202" w:type="dxa"/>
            <w:vMerge w:val="continue"/>
            <w:tcBorders>
              <w:top w:val="nil"/>
              <w:bottom w:val="nil"/>
            </w:tcBorders>
            <w:vAlign w:val="top"/>
          </w:tcPr>
          <w:p w14:paraId="287E7918">
            <w:pPr>
              <w:rPr>
                <w:rFonts w:ascii="Arial"/>
                <w:sz w:val="21"/>
              </w:rPr>
            </w:pPr>
          </w:p>
        </w:tc>
        <w:tc>
          <w:tcPr>
            <w:tcW w:w="1219" w:type="dxa"/>
            <w:vMerge w:val="continue"/>
            <w:tcBorders>
              <w:top w:val="nil"/>
              <w:bottom w:val="nil"/>
            </w:tcBorders>
            <w:vAlign w:val="top"/>
          </w:tcPr>
          <w:p w14:paraId="27A44F1A">
            <w:pPr>
              <w:rPr>
                <w:rFonts w:ascii="Arial"/>
                <w:sz w:val="21"/>
              </w:rPr>
            </w:pPr>
          </w:p>
        </w:tc>
      </w:tr>
      <w:tr w14:paraId="747D8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655" w:type="dxa"/>
            <w:vMerge w:val="continue"/>
            <w:tcBorders>
              <w:top w:val="nil"/>
              <w:bottom w:val="nil"/>
            </w:tcBorders>
            <w:vAlign w:val="top"/>
          </w:tcPr>
          <w:p w14:paraId="30944C8C">
            <w:pPr>
              <w:rPr>
                <w:rFonts w:ascii="Arial"/>
                <w:sz w:val="21"/>
              </w:rPr>
            </w:pPr>
          </w:p>
        </w:tc>
        <w:tc>
          <w:tcPr>
            <w:tcW w:w="1699" w:type="dxa"/>
            <w:vMerge w:val="restart"/>
            <w:tcBorders>
              <w:bottom w:val="nil"/>
            </w:tcBorders>
            <w:vAlign w:val="top"/>
          </w:tcPr>
          <w:p w14:paraId="7381ACA9">
            <w:pPr>
              <w:spacing w:line="264" w:lineRule="auto"/>
              <w:rPr>
                <w:rFonts w:ascii="Arial"/>
                <w:sz w:val="21"/>
              </w:rPr>
            </w:pPr>
          </w:p>
          <w:p w14:paraId="72FF4681">
            <w:pPr>
              <w:spacing w:line="264" w:lineRule="auto"/>
              <w:rPr>
                <w:rFonts w:ascii="Arial"/>
                <w:sz w:val="21"/>
              </w:rPr>
            </w:pPr>
          </w:p>
          <w:p w14:paraId="5C815868">
            <w:pPr>
              <w:spacing w:line="265" w:lineRule="auto"/>
              <w:rPr>
                <w:rFonts w:ascii="Arial"/>
                <w:sz w:val="21"/>
              </w:rPr>
            </w:pPr>
          </w:p>
          <w:p w14:paraId="42FBC36F">
            <w:pPr>
              <w:spacing w:line="265" w:lineRule="auto"/>
              <w:rPr>
                <w:rFonts w:ascii="Arial"/>
                <w:sz w:val="21"/>
              </w:rPr>
            </w:pPr>
          </w:p>
          <w:p w14:paraId="7B6DFD8E">
            <w:pPr>
              <w:pStyle w:val="6"/>
              <w:spacing w:before="68" w:line="220" w:lineRule="auto"/>
              <w:ind w:left="441"/>
            </w:pPr>
            <w:r>
              <w:rPr>
                <w:spacing w:val="-3"/>
              </w:rPr>
              <w:t>露天采场</w:t>
            </w:r>
          </w:p>
        </w:tc>
        <w:tc>
          <w:tcPr>
            <w:tcW w:w="1504" w:type="dxa"/>
            <w:vAlign w:val="top"/>
          </w:tcPr>
          <w:p w14:paraId="3413C16B">
            <w:pPr>
              <w:pStyle w:val="6"/>
              <w:spacing w:before="86" w:line="221" w:lineRule="auto"/>
              <w:ind w:left="338"/>
            </w:pPr>
            <w:r>
              <w:rPr>
                <w:spacing w:val="-1"/>
              </w:rPr>
              <w:t>场地平整</w:t>
            </w:r>
          </w:p>
        </w:tc>
        <w:tc>
          <w:tcPr>
            <w:tcW w:w="1358" w:type="dxa"/>
            <w:vAlign w:val="top"/>
          </w:tcPr>
          <w:p w14:paraId="61CB414C">
            <w:pPr>
              <w:spacing w:before="104" w:line="254" w:lineRule="exact"/>
              <w:ind w:left="564"/>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6"/>
                <w:sz w:val="13"/>
                <w:szCs w:val="13"/>
              </w:rPr>
              <w:t>2</w:t>
            </w:r>
          </w:p>
        </w:tc>
        <w:tc>
          <w:tcPr>
            <w:tcW w:w="1142" w:type="dxa"/>
            <w:vAlign w:val="top"/>
          </w:tcPr>
          <w:p w14:paraId="29B556A8">
            <w:pPr>
              <w:spacing w:before="124" w:line="187" w:lineRule="auto"/>
              <w:ind w:left="3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3066</w:t>
            </w:r>
          </w:p>
        </w:tc>
        <w:tc>
          <w:tcPr>
            <w:tcW w:w="1202" w:type="dxa"/>
            <w:vMerge w:val="continue"/>
            <w:tcBorders>
              <w:top w:val="nil"/>
              <w:bottom w:val="nil"/>
            </w:tcBorders>
            <w:vAlign w:val="top"/>
          </w:tcPr>
          <w:p w14:paraId="5476E87D">
            <w:pPr>
              <w:rPr>
                <w:rFonts w:ascii="Arial"/>
                <w:sz w:val="21"/>
              </w:rPr>
            </w:pPr>
          </w:p>
        </w:tc>
        <w:tc>
          <w:tcPr>
            <w:tcW w:w="1219" w:type="dxa"/>
            <w:vMerge w:val="continue"/>
            <w:tcBorders>
              <w:top w:val="nil"/>
              <w:bottom w:val="nil"/>
            </w:tcBorders>
            <w:vAlign w:val="top"/>
          </w:tcPr>
          <w:p w14:paraId="342C343B">
            <w:pPr>
              <w:rPr>
                <w:rFonts w:ascii="Arial"/>
                <w:sz w:val="21"/>
              </w:rPr>
            </w:pPr>
          </w:p>
        </w:tc>
      </w:tr>
      <w:tr w14:paraId="02721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655" w:type="dxa"/>
            <w:vMerge w:val="continue"/>
            <w:tcBorders>
              <w:top w:val="nil"/>
              <w:bottom w:val="nil"/>
            </w:tcBorders>
            <w:vAlign w:val="top"/>
          </w:tcPr>
          <w:p w14:paraId="0D225693">
            <w:pPr>
              <w:rPr>
                <w:rFonts w:ascii="Arial"/>
                <w:sz w:val="21"/>
              </w:rPr>
            </w:pPr>
          </w:p>
        </w:tc>
        <w:tc>
          <w:tcPr>
            <w:tcW w:w="1699" w:type="dxa"/>
            <w:vMerge w:val="continue"/>
            <w:tcBorders>
              <w:top w:val="nil"/>
              <w:bottom w:val="nil"/>
            </w:tcBorders>
            <w:vAlign w:val="top"/>
          </w:tcPr>
          <w:p w14:paraId="6EBA6559">
            <w:pPr>
              <w:rPr>
                <w:rFonts w:ascii="Arial"/>
                <w:sz w:val="21"/>
              </w:rPr>
            </w:pPr>
          </w:p>
        </w:tc>
        <w:tc>
          <w:tcPr>
            <w:tcW w:w="1504" w:type="dxa"/>
            <w:vAlign w:val="top"/>
          </w:tcPr>
          <w:p w14:paraId="4C2051DE">
            <w:pPr>
              <w:pStyle w:val="6"/>
              <w:spacing w:before="85" w:line="221" w:lineRule="auto"/>
              <w:ind w:left="340"/>
            </w:pPr>
            <w:r>
              <w:rPr>
                <w:spacing w:val="-2"/>
              </w:rPr>
              <w:t>客土工程</w:t>
            </w:r>
          </w:p>
        </w:tc>
        <w:tc>
          <w:tcPr>
            <w:tcW w:w="1358" w:type="dxa"/>
            <w:vAlign w:val="top"/>
          </w:tcPr>
          <w:p w14:paraId="0D026AED">
            <w:pPr>
              <w:spacing w:before="104" w:line="255" w:lineRule="exact"/>
              <w:ind w:left="564"/>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6"/>
                <w:sz w:val="13"/>
                <w:szCs w:val="13"/>
              </w:rPr>
              <w:t>3</w:t>
            </w:r>
          </w:p>
        </w:tc>
        <w:tc>
          <w:tcPr>
            <w:tcW w:w="1142" w:type="dxa"/>
            <w:vAlign w:val="top"/>
          </w:tcPr>
          <w:p w14:paraId="2874F37E">
            <w:pPr>
              <w:spacing w:before="125" w:line="187" w:lineRule="auto"/>
              <w:ind w:left="385"/>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1653</w:t>
            </w:r>
          </w:p>
        </w:tc>
        <w:tc>
          <w:tcPr>
            <w:tcW w:w="1202" w:type="dxa"/>
            <w:vMerge w:val="continue"/>
            <w:tcBorders>
              <w:top w:val="nil"/>
              <w:bottom w:val="nil"/>
            </w:tcBorders>
            <w:vAlign w:val="top"/>
          </w:tcPr>
          <w:p w14:paraId="745DCF2D">
            <w:pPr>
              <w:rPr>
                <w:rFonts w:ascii="Arial"/>
                <w:sz w:val="21"/>
              </w:rPr>
            </w:pPr>
          </w:p>
        </w:tc>
        <w:tc>
          <w:tcPr>
            <w:tcW w:w="1219" w:type="dxa"/>
            <w:vMerge w:val="continue"/>
            <w:tcBorders>
              <w:top w:val="nil"/>
              <w:bottom w:val="nil"/>
            </w:tcBorders>
            <w:vAlign w:val="top"/>
          </w:tcPr>
          <w:p w14:paraId="19A561AC">
            <w:pPr>
              <w:rPr>
                <w:rFonts w:ascii="Arial"/>
                <w:sz w:val="21"/>
              </w:rPr>
            </w:pPr>
          </w:p>
        </w:tc>
      </w:tr>
      <w:tr w14:paraId="4113A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655" w:type="dxa"/>
            <w:vMerge w:val="continue"/>
            <w:tcBorders>
              <w:top w:val="nil"/>
              <w:bottom w:val="nil"/>
            </w:tcBorders>
            <w:vAlign w:val="top"/>
          </w:tcPr>
          <w:p w14:paraId="4DC817AF">
            <w:pPr>
              <w:rPr>
                <w:rFonts w:ascii="Arial"/>
                <w:sz w:val="21"/>
              </w:rPr>
            </w:pPr>
          </w:p>
        </w:tc>
        <w:tc>
          <w:tcPr>
            <w:tcW w:w="1699" w:type="dxa"/>
            <w:vMerge w:val="continue"/>
            <w:tcBorders>
              <w:top w:val="nil"/>
              <w:bottom w:val="nil"/>
            </w:tcBorders>
            <w:vAlign w:val="top"/>
          </w:tcPr>
          <w:p w14:paraId="264BE457">
            <w:pPr>
              <w:rPr>
                <w:rFonts w:ascii="Arial"/>
                <w:sz w:val="21"/>
              </w:rPr>
            </w:pPr>
          </w:p>
        </w:tc>
        <w:tc>
          <w:tcPr>
            <w:tcW w:w="1504" w:type="dxa"/>
            <w:vAlign w:val="top"/>
          </w:tcPr>
          <w:p w14:paraId="21534834">
            <w:pPr>
              <w:pStyle w:val="6"/>
              <w:spacing w:before="86" w:line="221" w:lineRule="auto"/>
              <w:ind w:left="339"/>
            </w:pPr>
            <w:r>
              <w:rPr>
                <w:spacing w:val="-2"/>
              </w:rPr>
              <w:t>栽植刺槐</w:t>
            </w:r>
          </w:p>
        </w:tc>
        <w:tc>
          <w:tcPr>
            <w:tcW w:w="1358" w:type="dxa"/>
            <w:vAlign w:val="top"/>
          </w:tcPr>
          <w:p w14:paraId="24EA6F51">
            <w:pPr>
              <w:pStyle w:val="6"/>
              <w:spacing w:before="86" w:line="221" w:lineRule="auto"/>
              <w:ind w:left="582"/>
            </w:pPr>
            <w:r>
              <w:t>株</w:t>
            </w:r>
          </w:p>
        </w:tc>
        <w:tc>
          <w:tcPr>
            <w:tcW w:w="1142" w:type="dxa"/>
            <w:vAlign w:val="top"/>
          </w:tcPr>
          <w:p w14:paraId="70292E8C">
            <w:pPr>
              <w:spacing w:before="125" w:line="187" w:lineRule="auto"/>
              <w:ind w:left="42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827</w:t>
            </w:r>
          </w:p>
        </w:tc>
        <w:tc>
          <w:tcPr>
            <w:tcW w:w="1202" w:type="dxa"/>
            <w:vMerge w:val="continue"/>
            <w:tcBorders>
              <w:top w:val="nil"/>
              <w:bottom w:val="nil"/>
            </w:tcBorders>
            <w:vAlign w:val="top"/>
          </w:tcPr>
          <w:p w14:paraId="73AFA162">
            <w:pPr>
              <w:rPr>
                <w:rFonts w:ascii="Arial"/>
                <w:sz w:val="21"/>
              </w:rPr>
            </w:pPr>
          </w:p>
        </w:tc>
        <w:tc>
          <w:tcPr>
            <w:tcW w:w="1219" w:type="dxa"/>
            <w:vMerge w:val="continue"/>
            <w:tcBorders>
              <w:top w:val="nil"/>
              <w:bottom w:val="nil"/>
            </w:tcBorders>
            <w:vAlign w:val="top"/>
          </w:tcPr>
          <w:p w14:paraId="7C848240">
            <w:pPr>
              <w:rPr>
                <w:rFonts w:ascii="Arial"/>
                <w:sz w:val="21"/>
              </w:rPr>
            </w:pPr>
          </w:p>
        </w:tc>
      </w:tr>
      <w:tr w14:paraId="707AF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655" w:type="dxa"/>
            <w:vMerge w:val="continue"/>
            <w:tcBorders>
              <w:top w:val="nil"/>
              <w:bottom w:val="nil"/>
            </w:tcBorders>
            <w:vAlign w:val="top"/>
          </w:tcPr>
          <w:p w14:paraId="77216762">
            <w:pPr>
              <w:rPr>
                <w:rFonts w:ascii="Arial"/>
                <w:sz w:val="21"/>
              </w:rPr>
            </w:pPr>
          </w:p>
        </w:tc>
        <w:tc>
          <w:tcPr>
            <w:tcW w:w="1699" w:type="dxa"/>
            <w:vMerge w:val="continue"/>
            <w:tcBorders>
              <w:top w:val="nil"/>
              <w:bottom w:val="nil"/>
            </w:tcBorders>
            <w:vAlign w:val="top"/>
          </w:tcPr>
          <w:p w14:paraId="46DD6E5D">
            <w:pPr>
              <w:rPr>
                <w:rFonts w:ascii="Arial"/>
                <w:sz w:val="21"/>
              </w:rPr>
            </w:pPr>
          </w:p>
        </w:tc>
        <w:tc>
          <w:tcPr>
            <w:tcW w:w="1504" w:type="dxa"/>
            <w:vAlign w:val="top"/>
          </w:tcPr>
          <w:p w14:paraId="6D3DF1F8">
            <w:pPr>
              <w:pStyle w:val="6"/>
              <w:spacing w:before="84" w:line="221" w:lineRule="auto"/>
              <w:ind w:left="131"/>
            </w:pPr>
            <w:r>
              <w:rPr>
                <w:spacing w:val="-1"/>
              </w:rPr>
              <w:t>栽植三叶地锦</w:t>
            </w:r>
          </w:p>
        </w:tc>
        <w:tc>
          <w:tcPr>
            <w:tcW w:w="1358" w:type="dxa"/>
            <w:vAlign w:val="top"/>
          </w:tcPr>
          <w:p w14:paraId="070BA193">
            <w:pPr>
              <w:pStyle w:val="6"/>
              <w:spacing w:before="84" w:line="221" w:lineRule="auto"/>
              <w:ind w:left="582"/>
            </w:pPr>
            <w:r>
              <w:t>株</w:t>
            </w:r>
          </w:p>
        </w:tc>
        <w:tc>
          <w:tcPr>
            <w:tcW w:w="1142" w:type="dxa"/>
            <w:vAlign w:val="top"/>
          </w:tcPr>
          <w:p w14:paraId="40CE91C3">
            <w:pPr>
              <w:spacing w:before="123" w:line="187" w:lineRule="auto"/>
              <w:ind w:left="3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2175</w:t>
            </w:r>
          </w:p>
        </w:tc>
        <w:tc>
          <w:tcPr>
            <w:tcW w:w="1202" w:type="dxa"/>
            <w:vMerge w:val="continue"/>
            <w:tcBorders>
              <w:top w:val="nil"/>
              <w:bottom w:val="nil"/>
            </w:tcBorders>
            <w:vAlign w:val="top"/>
          </w:tcPr>
          <w:p w14:paraId="56EC2D87">
            <w:pPr>
              <w:rPr>
                <w:rFonts w:ascii="Arial"/>
                <w:sz w:val="21"/>
              </w:rPr>
            </w:pPr>
          </w:p>
        </w:tc>
        <w:tc>
          <w:tcPr>
            <w:tcW w:w="1219" w:type="dxa"/>
            <w:vMerge w:val="continue"/>
            <w:tcBorders>
              <w:top w:val="nil"/>
              <w:bottom w:val="nil"/>
            </w:tcBorders>
            <w:vAlign w:val="top"/>
          </w:tcPr>
          <w:p w14:paraId="4D48B249">
            <w:pPr>
              <w:rPr>
                <w:rFonts w:ascii="Arial"/>
                <w:sz w:val="21"/>
              </w:rPr>
            </w:pPr>
          </w:p>
        </w:tc>
      </w:tr>
      <w:tr w14:paraId="0D4B1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655" w:type="dxa"/>
            <w:vMerge w:val="continue"/>
            <w:tcBorders>
              <w:top w:val="nil"/>
              <w:bottom w:val="nil"/>
            </w:tcBorders>
            <w:vAlign w:val="top"/>
          </w:tcPr>
          <w:p w14:paraId="702EB633">
            <w:pPr>
              <w:rPr>
                <w:rFonts w:ascii="Arial"/>
                <w:sz w:val="21"/>
              </w:rPr>
            </w:pPr>
          </w:p>
        </w:tc>
        <w:tc>
          <w:tcPr>
            <w:tcW w:w="1699" w:type="dxa"/>
            <w:vMerge w:val="continue"/>
            <w:tcBorders>
              <w:top w:val="nil"/>
              <w:bottom w:val="nil"/>
            </w:tcBorders>
            <w:vAlign w:val="top"/>
          </w:tcPr>
          <w:p w14:paraId="38B19A44">
            <w:pPr>
              <w:rPr>
                <w:rFonts w:ascii="Arial"/>
                <w:sz w:val="21"/>
              </w:rPr>
            </w:pPr>
          </w:p>
        </w:tc>
        <w:tc>
          <w:tcPr>
            <w:tcW w:w="1504" w:type="dxa"/>
            <w:vAlign w:val="top"/>
          </w:tcPr>
          <w:p w14:paraId="71740399">
            <w:pPr>
              <w:pStyle w:val="6"/>
              <w:spacing w:before="87" w:line="221" w:lineRule="auto"/>
              <w:ind w:left="339"/>
            </w:pPr>
            <w:r>
              <w:rPr>
                <w:spacing w:val="-2"/>
              </w:rPr>
              <w:t>播散草籽</w:t>
            </w:r>
          </w:p>
        </w:tc>
        <w:tc>
          <w:tcPr>
            <w:tcW w:w="1358" w:type="dxa"/>
            <w:vAlign w:val="top"/>
          </w:tcPr>
          <w:p w14:paraId="6CA3E750">
            <w:pPr>
              <w:spacing w:before="105" w:line="255" w:lineRule="exact"/>
              <w:ind w:left="510"/>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pacing w:val="3"/>
                <w:position w:val="6"/>
                <w:sz w:val="13"/>
                <w:szCs w:val="13"/>
              </w:rPr>
              <w:t>2</w:t>
            </w:r>
          </w:p>
        </w:tc>
        <w:tc>
          <w:tcPr>
            <w:tcW w:w="1142" w:type="dxa"/>
            <w:vAlign w:val="top"/>
          </w:tcPr>
          <w:p w14:paraId="084D7932">
            <w:pPr>
              <w:spacing w:before="126" w:line="187" w:lineRule="auto"/>
              <w:ind w:left="2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0.3306</w:t>
            </w:r>
          </w:p>
        </w:tc>
        <w:tc>
          <w:tcPr>
            <w:tcW w:w="1202" w:type="dxa"/>
            <w:vMerge w:val="continue"/>
            <w:tcBorders>
              <w:top w:val="nil"/>
              <w:bottom w:val="nil"/>
            </w:tcBorders>
            <w:vAlign w:val="top"/>
          </w:tcPr>
          <w:p w14:paraId="53736DE7">
            <w:pPr>
              <w:rPr>
                <w:rFonts w:ascii="Arial"/>
                <w:sz w:val="21"/>
              </w:rPr>
            </w:pPr>
          </w:p>
        </w:tc>
        <w:tc>
          <w:tcPr>
            <w:tcW w:w="1219" w:type="dxa"/>
            <w:vMerge w:val="continue"/>
            <w:tcBorders>
              <w:top w:val="nil"/>
              <w:bottom w:val="nil"/>
            </w:tcBorders>
            <w:vAlign w:val="top"/>
          </w:tcPr>
          <w:p w14:paraId="6B89E53B">
            <w:pPr>
              <w:rPr>
                <w:rFonts w:ascii="Arial"/>
                <w:sz w:val="21"/>
              </w:rPr>
            </w:pPr>
          </w:p>
        </w:tc>
      </w:tr>
      <w:tr w14:paraId="76601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655" w:type="dxa"/>
            <w:vMerge w:val="continue"/>
            <w:tcBorders>
              <w:top w:val="nil"/>
            </w:tcBorders>
            <w:vAlign w:val="top"/>
          </w:tcPr>
          <w:p w14:paraId="6BF51710">
            <w:pPr>
              <w:rPr>
                <w:rFonts w:ascii="Arial"/>
                <w:sz w:val="21"/>
              </w:rPr>
            </w:pPr>
          </w:p>
        </w:tc>
        <w:tc>
          <w:tcPr>
            <w:tcW w:w="1699" w:type="dxa"/>
            <w:vMerge w:val="continue"/>
            <w:tcBorders>
              <w:top w:val="nil"/>
            </w:tcBorders>
            <w:vAlign w:val="top"/>
          </w:tcPr>
          <w:p w14:paraId="3A09631F">
            <w:pPr>
              <w:rPr>
                <w:rFonts w:ascii="Arial"/>
                <w:sz w:val="21"/>
              </w:rPr>
            </w:pPr>
          </w:p>
        </w:tc>
        <w:tc>
          <w:tcPr>
            <w:tcW w:w="1504" w:type="dxa"/>
            <w:vAlign w:val="top"/>
          </w:tcPr>
          <w:p w14:paraId="3C86F2CD">
            <w:pPr>
              <w:pStyle w:val="6"/>
              <w:spacing w:before="34" w:line="224" w:lineRule="auto"/>
              <w:ind w:left="653" w:right="114" w:hanging="524"/>
            </w:pPr>
            <w:r>
              <w:rPr>
                <w:spacing w:val="-1"/>
              </w:rPr>
              <w:t>施加商品有机</w:t>
            </w:r>
            <w:r>
              <w:t xml:space="preserve"> 肥</w:t>
            </w:r>
          </w:p>
        </w:tc>
        <w:tc>
          <w:tcPr>
            <w:tcW w:w="1358" w:type="dxa"/>
            <w:vAlign w:val="top"/>
          </w:tcPr>
          <w:p w14:paraId="458E3999">
            <w:pPr>
              <w:spacing w:before="207" w:line="234" w:lineRule="auto"/>
              <w:ind w:left="653"/>
              <w:rPr>
                <w:rFonts w:ascii="Times New Roman" w:hAnsi="Times New Roman" w:eastAsia="Times New Roman" w:cs="Times New Roman"/>
                <w:sz w:val="21"/>
                <w:szCs w:val="21"/>
              </w:rPr>
            </w:pPr>
            <w:r>
              <w:rPr>
                <w:rFonts w:ascii="Times New Roman" w:hAnsi="Times New Roman" w:eastAsia="Times New Roman" w:cs="Times New Roman"/>
                <w:sz w:val="21"/>
                <w:szCs w:val="21"/>
              </w:rPr>
              <w:t>t</w:t>
            </w:r>
          </w:p>
        </w:tc>
        <w:tc>
          <w:tcPr>
            <w:tcW w:w="1142" w:type="dxa"/>
            <w:vAlign w:val="top"/>
          </w:tcPr>
          <w:p w14:paraId="50BF9B1A">
            <w:pPr>
              <w:spacing w:before="210" w:line="187" w:lineRule="auto"/>
              <w:ind w:left="3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0.83</w:t>
            </w:r>
          </w:p>
        </w:tc>
        <w:tc>
          <w:tcPr>
            <w:tcW w:w="1202" w:type="dxa"/>
            <w:vMerge w:val="continue"/>
            <w:tcBorders>
              <w:top w:val="nil"/>
            </w:tcBorders>
            <w:vAlign w:val="top"/>
          </w:tcPr>
          <w:p w14:paraId="1D3C5E0D">
            <w:pPr>
              <w:rPr>
                <w:rFonts w:ascii="Arial"/>
                <w:sz w:val="21"/>
              </w:rPr>
            </w:pPr>
          </w:p>
        </w:tc>
        <w:tc>
          <w:tcPr>
            <w:tcW w:w="1219" w:type="dxa"/>
            <w:vMerge w:val="continue"/>
            <w:tcBorders>
              <w:top w:val="nil"/>
            </w:tcBorders>
            <w:vAlign w:val="top"/>
          </w:tcPr>
          <w:p w14:paraId="2B551B9A">
            <w:pPr>
              <w:rPr>
                <w:rFonts w:ascii="Arial"/>
                <w:sz w:val="21"/>
              </w:rPr>
            </w:pPr>
          </w:p>
        </w:tc>
      </w:tr>
    </w:tbl>
    <w:p w14:paraId="75908654">
      <w:pPr>
        <w:pStyle w:val="2"/>
      </w:pPr>
    </w:p>
    <w:p w14:paraId="5E618F31">
      <w:pPr>
        <w:sectPr>
          <w:footerReference r:id="rId210" w:type="default"/>
          <w:pgSz w:w="11912" w:h="16841"/>
          <w:pgMar w:top="1212" w:right="1106" w:bottom="885" w:left="1020" w:header="887" w:footer="722" w:gutter="0"/>
          <w:cols w:space="720" w:num="1"/>
        </w:sectPr>
      </w:pPr>
    </w:p>
    <w:p w14:paraId="606C6F79">
      <w:pPr>
        <w:spacing w:before="275" w:line="224" w:lineRule="auto"/>
        <w:ind w:left="2774"/>
        <w:rPr>
          <w:rFonts w:ascii="宋体" w:hAnsi="宋体" w:eastAsia="宋体" w:cs="宋体"/>
          <w:sz w:val="31"/>
          <w:szCs w:val="31"/>
        </w:rPr>
      </w:pPr>
      <w:bookmarkStart w:id="103" w:name="bookmark91"/>
      <w:bookmarkEnd w:id="103"/>
      <w:bookmarkStart w:id="104" w:name="bookmark89"/>
      <w:bookmarkEnd w:id="104"/>
      <w:r>
        <w:rPr>
          <w:rFonts w:ascii="宋体" w:hAnsi="宋体" w:eastAsia="宋体" w:cs="宋体"/>
          <w:b/>
          <w:bCs/>
          <w:spacing w:val="6"/>
          <w:sz w:val="31"/>
          <w:szCs w:val="31"/>
        </w:rPr>
        <w:t>第八章</w:t>
      </w:r>
      <w:r>
        <w:rPr>
          <w:rFonts w:ascii="宋体" w:hAnsi="宋体" w:eastAsia="宋体" w:cs="宋体"/>
          <w:spacing w:val="6"/>
          <w:sz w:val="31"/>
          <w:szCs w:val="31"/>
        </w:rPr>
        <w:t xml:space="preserve"> </w:t>
      </w:r>
      <w:r>
        <w:rPr>
          <w:rFonts w:ascii="宋体" w:hAnsi="宋体" w:eastAsia="宋体" w:cs="宋体"/>
          <w:b/>
          <w:bCs/>
          <w:spacing w:val="6"/>
          <w:sz w:val="31"/>
          <w:szCs w:val="31"/>
        </w:rPr>
        <w:t>保障措施与效益分析</w:t>
      </w:r>
    </w:p>
    <w:p w14:paraId="0BB19D16">
      <w:pPr>
        <w:pStyle w:val="2"/>
        <w:spacing w:line="264" w:lineRule="auto"/>
      </w:pPr>
    </w:p>
    <w:p w14:paraId="6407EBA0">
      <w:pPr>
        <w:spacing w:before="91" w:line="220" w:lineRule="auto"/>
        <w:ind w:left="566"/>
        <w:rPr>
          <w:rFonts w:ascii="黑体" w:hAnsi="黑体" w:eastAsia="黑体" w:cs="黑体"/>
          <w:sz w:val="28"/>
          <w:szCs w:val="28"/>
        </w:rPr>
      </w:pPr>
      <w:r>
        <w:rPr>
          <w:rFonts w:ascii="黑体" w:hAnsi="黑体" w:eastAsia="黑体" w:cs="黑体"/>
          <w:spacing w:val="-4"/>
          <w:sz w:val="28"/>
          <w:szCs w:val="28"/>
        </w:rPr>
        <w:t>一、组织保障</w:t>
      </w:r>
    </w:p>
    <w:p w14:paraId="52CA816B">
      <w:pPr>
        <w:spacing w:before="148" w:line="352" w:lineRule="auto"/>
        <w:ind w:right="85" w:firstLine="479"/>
        <w:rPr>
          <w:rFonts w:ascii="宋体" w:hAnsi="宋体" w:eastAsia="宋体" w:cs="宋体"/>
          <w:sz w:val="24"/>
          <w:szCs w:val="24"/>
        </w:rPr>
      </w:pPr>
      <w:r>
        <w:rPr>
          <w:rFonts w:ascii="宋体" w:hAnsi="宋体" w:eastAsia="宋体" w:cs="宋体"/>
          <w:spacing w:val="-5"/>
          <w:sz w:val="24"/>
          <w:szCs w:val="24"/>
        </w:rPr>
        <w:t>根据</w:t>
      </w:r>
      <w:r>
        <w:rPr>
          <w:rFonts w:ascii="Times New Roman" w:hAnsi="Times New Roman" w:eastAsia="Times New Roman" w:cs="Times New Roman"/>
          <w:spacing w:val="-5"/>
          <w:sz w:val="24"/>
          <w:szCs w:val="24"/>
        </w:rPr>
        <w:t>“</w:t>
      </w:r>
      <w:r>
        <w:rPr>
          <w:rFonts w:ascii="宋体" w:hAnsi="宋体" w:eastAsia="宋体" w:cs="宋体"/>
          <w:spacing w:val="-5"/>
          <w:sz w:val="24"/>
          <w:szCs w:val="24"/>
        </w:rPr>
        <w:t>谁开发、谁保护；</w:t>
      </w:r>
      <w:r>
        <w:rPr>
          <w:rFonts w:ascii="宋体" w:hAnsi="宋体" w:eastAsia="宋体" w:cs="宋体"/>
          <w:spacing w:val="61"/>
          <w:sz w:val="24"/>
          <w:szCs w:val="24"/>
        </w:rPr>
        <w:t xml:space="preserve"> </w:t>
      </w:r>
      <w:r>
        <w:rPr>
          <w:rFonts w:ascii="宋体" w:hAnsi="宋体" w:eastAsia="宋体" w:cs="宋体"/>
          <w:spacing w:val="-5"/>
          <w:sz w:val="24"/>
          <w:szCs w:val="24"/>
        </w:rPr>
        <w:t>谁损毁，谁恢复，谁复垦</w:t>
      </w:r>
      <w:r>
        <w:rPr>
          <w:rFonts w:ascii="Times New Roman" w:hAnsi="Times New Roman" w:eastAsia="Times New Roman" w:cs="Times New Roman"/>
          <w:spacing w:val="-5"/>
          <w:sz w:val="24"/>
          <w:szCs w:val="24"/>
        </w:rPr>
        <w:t>”</w:t>
      </w:r>
      <w:r>
        <w:rPr>
          <w:rFonts w:ascii="宋体" w:hAnsi="宋体" w:eastAsia="宋体" w:cs="宋体"/>
          <w:spacing w:val="-5"/>
          <w:sz w:val="24"/>
          <w:szCs w:val="24"/>
        </w:rPr>
        <w:t>原则，企</w:t>
      </w:r>
      <w:r>
        <w:rPr>
          <w:rFonts w:ascii="宋体" w:hAnsi="宋体" w:eastAsia="宋体" w:cs="宋体"/>
          <w:spacing w:val="-6"/>
          <w:sz w:val="24"/>
          <w:szCs w:val="24"/>
        </w:rPr>
        <w:t>业负责组织具体的治理与土</w:t>
      </w:r>
      <w:r>
        <w:rPr>
          <w:rFonts w:ascii="宋体" w:hAnsi="宋体" w:eastAsia="宋体" w:cs="宋体"/>
          <w:sz w:val="24"/>
          <w:szCs w:val="24"/>
        </w:rPr>
        <w:t xml:space="preserve"> </w:t>
      </w:r>
      <w:r>
        <w:rPr>
          <w:rFonts w:ascii="宋体" w:hAnsi="宋体" w:eastAsia="宋体" w:cs="宋体"/>
          <w:spacing w:val="-1"/>
          <w:sz w:val="24"/>
          <w:szCs w:val="24"/>
        </w:rPr>
        <w:t>地复垦实施工作，设计单位积极配合业主单位处理技术问题</w:t>
      </w:r>
      <w:r>
        <w:rPr>
          <w:rFonts w:ascii="宋体" w:hAnsi="宋体" w:eastAsia="宋体" w:cs="宋体"/>
          <w:spacing w:val="-2"/>
          <w:sz w:val="24"/>
          <w:szCs w:val="24"/>
        </w:rPr>
        <w:t>，当地自然资源局监督、协调和</w:t>
      </w:r>
      <w:r>
        <w:rPr>
          <w:rFonts w:ascii="宋体" w:hAnsi="宋体" w:eastAsia="宋体" w:cs="宋体"/>
          <w:sz w:val="24"/>
          <w:szCs w:val="24"/>
        </w:rPr>
        <w:t xml:space="preserve"> </w:t>
      </w:r>
      <w:r>
        <w:rPr>
          <w:rFonts w:ascii="宋体" w:hAnsi="宋体" w:eastAsia="宋体" w:cs="宋体"/>
          <w:spacing w:val="-8"/>
          <w:sz w:val="24"/>
          <w:szCs w:val="24"/>
        </w:rPr>
        <w:t>技术指导、检查、竣工验收。本项目严格按照有关规</w:t>
      </w:r>
      <w:r>
        <w:rPr>
          <w:rFonts w:ascii="宋体" w:hAnsi="宋体" w:eastAsia="宋体" w:cs="宋体"/>
          <w:spacing w:val="-9"/>
          <w:sz w:val="24"/>
          <w:szCs w:val="24"/>
        </w:rPr>
        <w:t>定及项目设计和相关标准开展各项工作，</w:t>
      </w:r>
      <w:r>
        <w:rPr>
          <w:rFonts w:ascii="宋体" w:hAnsi="宋体" w:eastAsia="宋体" w:cs="宋体"/>
          <w:sz w:val="24"/>
          <w:szCs w:val="24"/>
        </w:rPr>
        <w:t xml:space="preserve"> </w:t>
      </w:r>
      <w:r>
        <w:rPr>
          <w:rFonts w:ascii="宋体" w:hAnsi="宋体" w:eastAsia="宋体" w:cs="宋体"/>
          <w:spacing w:val="-2"/>
          <w:sz w:val="24"/>
          <w:szCs w:val="24"/>
        </w:rPr>
        <w:t>不得随意变更和调整。为保证全面完成各项治理措施，必须重视并完成以下工作：</w:t>
      </w:r>
    </w:p>
    <w:p w14:paraId="2204DFFE">
      <w:pPr>
        <w:spacing w:before="156" w:line="324" w:lineRule="auto"/>
        <w:ind w:left="1" w:right="86" w:firstLine="497"/>
        <w:rPr>
          <w:rFonts w:ascii="宋体" w:hAnsi="宋体" w:eastAsia="宋体" w:cs="宋体"/>
          <w:sz w:val="24"/>
          <w:szCs w:val="24"/>
        </w:rPr>
      </w:pPr>
      <w:r>
        <w:rPr>
          <w:rFonts w:ascii="Times New Roman" w:hAnsi="Times New Roman" w:eastAsia="Times New Roman" w:cs="Times New Roman"/>
          <w:spacing w:val="1"/>
          <w:sz w:val="24"/>
          <w:szCs w:val="24"/>
        </w:rPr>
        <w:t>1</w:t>
      </w:r>
      <w:r>
        <w:rPr>
          <w:rFonts w:ascii="宋体" w:hAnsi="宋体" w:eastAsia="宋体" w:cs="宋体"/>
          <w:spacing w:val="1"/>
          <w:sz w:val="24"/>
          <w:szCs w:val="24"/>
        </w:rPr>
        <w:t>、企业应健全该矿的矿山地质环境保护与治理恢复工作组织领导体系，成立项目领导</w:t>
      </w:r>
      <w:r>
        <w:rPr>
          <w:rFonts w:ascii="宋体" w:hAnsi="宋体" w:eastAsia="宋体" w:cs="宋体"/>
          <w:spacing w:val="9"/>
          <w:sz w:val="24"/>
          <w:szCs w:val="24"/>
        </w:rPr>
        <w:t xml:space="preserve"> </w:t>
      </w:r>
      <w:r>
        <w:rPr>
          <w:rFonts w:ascii="宋体" w:hAnsi="宋体" w:eastAsia="宋体" w:cs="宋体"/>
          <w:spacing w:val="-6"/>
          <w:sz w:val="24"/>
          <w:szCs w:val="24"/>
        </w:rPr>
        <w:t>小组，负责治理工程领导、管理和实施工作，</w:t>
      </w:r>
      <w:r>
        <w:rPr>
          <w:rFonts w:ascii="宋体" w:hAnsi="宋体" w:eastAsia="宋体" w:cs="宋体"/>
          <w:spacing w:val="65"/>
          <w:sz w:val="24"/>
          <w:szCs w:val="24"/>
        </w:rPr>
        <w:t xml:space="preserve"> </w:t>
      </w:r>
      <w:r>
        <w:rPr>
          <w:rFonts w:ascii="宋体" w:hAnsi="宋体" w:eastAsia="宋体" w:cs="宋体"/>
          <w:spacing w:val="-6"/>
          <w:sz w:val="24"/>
          <w:szCs w:val="24"/>
        </w:rPr>
        <w:t>并配合地方自然资源行政主管部门及青山保护</w:t>
      </w:r>
      <w:r>
        <w:rPr>
          <w:rFonts w:ascii="宋体" w:hAnsi="宋体" w:eastAsia="宋体" w:cs="宋体"/>
          <w:sz w:val="24"/>
          <w:szCs w:val="24"/>
        </w:rPr>
        <w:t xml:space="preserve"> </w:t>
      </w:r>
      <w:r>
        <w:rPr>
          <w:rFonts w:ascii="宋体" w:hAnsi="宋体" w:eastAsia="宋体" w:cs="宋体"/>
          <w:spacing w:val="-1"/>
          <w:sz w:val="24"/>
          <w:szCs w:val="24"/>
        </w:rPr>
        <w:t>管理机构对矿山地质环境保护与治理恢复工程实施情况进</w:t>
      </w:r>
      <w:r>
        <w:rPr>
          <w:rFonts w:ascii="宋体" w:hAnsi="宋体" w:eastAsia="宋体" w:cs="宋体"/>
          <w:spacing w:val="-2"/>
          <w:sz w:val="24"/>
          <w:szCs w:val="24"/>
        </w:rPr>
        <w:t>行监督和管理，同时组织学习有关</w:t>
      </w:r>
      <w:r>
        <w:rPr>
          <w:rFonts w:ascii="宋体" w:hAnsi="宋体" w:eastAsia="宋体" w:cs="宋体"/>
          <w:sz w:val="24"/>
          <w:szCs w:val="24"/>
        </w:rPr>
        <w:t xml:space="preserve"> </w:t>
      </w:r>
      <w:r>
        <w:rPr>
          <w:rFonts w:ascii="宋体" w:hAnsi="宋体" w:eastAsia="宋体" w:cs="宋体"/>
          <w:spacing w:val="-3"/>
          <w:sz w:val="24"/>
          <w:szCs w:val="24"/>
        </w:rPr>
        <w:t>法律法规，提高工程建设者的环保意识。</w:t>
      </w:r>
    </w:p>
    <w:p w14:paraId="78B383A5">
      <w:pPr>
        <w:spacing w:before="303" w:line="331" w:lineRule="auto"/>
        <w:ind w:firstLine="476"/>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、采矿权申请人在申请采矿权时编制的《矿山地质环境保护与土地复垦方案》应当包</w:t>
      </w:r>
      <w:r>
        <w:rPr>
          <w:rFonts w:ascii="宋体" w:hAnsi="宋体" w:eastAsia="宋体" w:cs="宋体"/>
          <w:sz w:val="24"/>
          <w:szCs w:val="24"/>
        </w:rPr>
        <w:t xml:space="preserve"> </w:t>
      </w:r>
      <w:r>
        <w:rPr>
          <w:rFonts w:ascii="宋体" w:hAnsi="宋体" w:eastAsia="宋体" w:cs="宋体"/>
          <w:spacing w:val="-1"/>
          <w:sz w:val="24"/>
          <w:szCs w:val="24"/>
        </w:rPr>
        <w:t>括植被恢复内容。自然资源行政主管部门组织审查《矿山地质</w:t>
      </w:r>
      <w:r>
        <w:rPr>
          <w:rFonts w:ascii="宋体" w:hAnsi="宋体" w:eastAsia="宋体" w:cs="宋体"/>
          <w:spacing w:val="-2"/>
          <w:sz w:val="24"/>
          <w:szCs w:val="24"/>
        </w:rPr>
        <w:t>环境保护与土地复垦方案》植</w:t>
      </w:r>
      <w:r>
        <w:rPr>
          <w:rFonts w:ascii="宋体" w:hAnsi="宋体" w:eastAsia="宋体" w:cs="宋体"/>
          <w:sz w:val="24"/>
          <w:szCs w:val="24"/>
        </w:rPr>
        <w:t xml:space="preserve"> </w:t>
      </w:r>
      <w:r>
        <w:rPr>
          <w:rFonts w:ascii="宋体" w:hAnsi="宋体" w:eastAsia="宋体" w:cs="宋体"/>
          <w:spacing w:val="-5"/>
          <w:sz w:val="24"/>
          <w:szCs w:val="24"/>
        </w:rPr>
        <w:t>被恢复内容时，应当有青山保护管理机构人员参加，并按照青山保护恢复治理验收标准审</w:t>
      </w:r>
      <w:r>
        <w:rPr>
          <w:rFonts w:ascii="宋体" w:hAnsi="宋体" w:eastAsia="宋体" w:cs="宋体"/>
          <w:spacing w:val="-6"/>
          <w:sz w:val="24"/>
          <w:szCs w:val="24"/>
        </w:rPr>
        <w:t>查。</w:t>
      </w:r>
      <w:r>
        <w:rPr>
          <w:rFonts w:ascii="宋体" w:hAnsi="宋体" w:eastAsia="宋体" w:cs="宋体"/>
          <w:sz w:val="24"/>
          <w:szCs w:val="24"/>
        </w:rPr>
        <w:t xml:space="preserve"> </w:t>
      </w:r>
      <w:r>
        <w:rPr>
          <w:rFonts w:ascii="宋体" w:hAnsi="宋体" w:eastAsia="宋体" w:cs="宋体"/>
          <w:spacing w:val="-2"/>
          <w:sz w:val="24"/>
          <w:szCs w:val="24"/>
        </w:rPr>
        <w:t>采矿权人应当按照《矿山地质环境保护与土地复垦方案》和《矿山地质环境保护与土地复垦</w:t>
      </w:r>
      <w:r>
        <w:rPr>
          <w:rFonts w:ascii="宋体" w:hAnsi="宋体" w:eastAsia="宋体" w:cs="宋体"/>
          <w:spacing w:val="18"/>
          <w:sz w:val="24"/>
          <w:szCs w:val="24"/>
        </w:rPr>
        <w:t xml:space="preserve"> </w:t>
      </w:r>
      <w:r>
        <w:rPr>
          <w:rFonts w:ascii="宋体" w:hAnsi="宋体" w:eastAsia="宋体" w:cs="宋体"/>
          <w:spacing w:val="-3"/>
          <w:sz w:val="24"/>
          <w:szCs w:val="24"/>
        </w:rPr>
        <w:t>承诺书》的要求，履行恢复治理义务。</w:t>
      </w:r>
    </w:p>
    <w:p w14:paraId="49022646">
      <w:pPr>
        <w:spacing w:before="304" w:line="331" w:lineRule="auto"/>
        <w:ind w:right="85" w:firstLine="480"/>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、项目建设单位必须严格按照矿山地质环境保护与土地复垦方</w:t>
      </w:r>
      <w:r>
        <w:rPr>
          <w:rFonts w:ascii="宋体" w:hAnsi="宋体" w:eastAsia="宋体" w:cs="宋体"/>
          <w:spacing w:val="1"/>
          <w:sz w:val="24"/>
          <w:szCs w:val="24"/>
        </w:rPr>
        <w:t>案的治理措施、进度安</w:t>
      </w:r>
      <w:r>
        <w:rPr>
          <w:rFonts w:ascii="宋体" w:hAnsi="宋体" w:eastAsia="宋体" w:cs="宋体"/>
          <w:sz w:val="24"/>
          <w:szCs w:val="24"/>
        </w:rPr>
        <w:t xml:space="preserve"> </w:t>
      </w:r>
      <w:r>
        <w:rPr>
          <w:rFonts w:ascii="宋体" w:hAnsi="宋体" w:eastAsia="宋体" w:cs="宋体"/>
          <w:spacing w:val="-5"/>
          <w:sz w:val="24"/>
          <w:szCs w:val="24"/>
        </w:rPr>
        <w:t>排、技术标准等要求，</w:t>
      </w:r>
      <w:r>
        <w:rPr>
          <w:rFonts w:ascii="宋体" w:hAnsi="宋体" w:eastAsia="宋体" w:cs="宋体"/>
          <w:spacing w:val="48"/>
          <w:sz w:val="24"/>
          <w:szCs w:val="24"/>
        </w:rPr>
        <w:t xml:space="preserve"> </w:t>
      </w:r>
      <w:r>
        <w:rPr>
          <w:rFonts w:ascii="宋体" w:hAnsi="宋体" w:eastAsia="宋体" w:cs="宋体"/>
          <w:spacing w:val="-5"/>
          <w:sz w:val="24"/>
          <w:szCs w:val="24"/>
        </w:rPr>
        <w:t>保质保量地完成矿山</w:t>
      </w:r>
      <w:r>
        <w:rPr>
          <w:rFonts w:ascii="宋体" w:hAnsi="宋体" w:eastAsia="宋体" w:cs="宋体"/>
          <w:spacing w:val="-6"/>
          <w:sz w:val="24"/>
          <w:szCs w:val="24"/>
        </w:rPr>
        <w:t>地质环境保护与土地复垦方案各项措施；当地自</w:t>
      </w:r>
      <w:r>
        <w:rPr>
          <w:rFonts w:ascii="宋体" w:hAnsi="宋体" w:eastAsia="宋体" w:cs="宋体"/>
          <w:sz w:val="24"/>
          <w:szCs w:val="24"/>
        </w:rPr>
        <w:t xml:space="preserve"> </w:t>
      </w:r>
      <w:r>
        <w:rPr>
          <w:rFonts w:ascii="宋体" w:hAnsi="宋体" w:eastAsia="宋体" w:cs="宋体"/>
          <w:spacing w:val="-1"/>
          <w:sz w:val="24"/>
          <w:szCs w:val="24"/>
        </w:rPr>
        <w:t>然资源部门及青山保护管理机构对定期方案的实施进度、质</w:t>
      </w:r>
      <w:r>
        <w:rPr>
          <w:rFonts w:ascii="宋体" w:hAnsi="宋体" w:eastAsia="宋体" w:cs="宋体"/>
          <w:spacing w:val="-2"/>
          <w:sz w:val="24"/>
          <w:szCs w:val="24"/>
        </w:rPr>
        <w:t>量、资金落实等情况进行实地监</w:t>
      </w:r>
      <w:r>
        <w:rPr>
          <w:rFonts w:ascii="宋体" w:hAnsi="宋体" w:eastAsia="宋体" w:cs="宋体"/>
          <w:sz w:val="24"/>
          <w:szCs w:val="24"/>
        </w:rPr>
        <w:t xml:space="preserve"> </w:t>
      </w:r>
      <w:r>
        <w:rPr>
          <w:rFonts w:ascii="宋体" w:hAnsi="宋体" w:eastAsia="宋体" w:cs="宋体"/>
          <w:spacing w:val="-8"/>
          <w:sz w:val="24"/>
          <w:szCs w:val="24"/>
        </w:rPr>
        <w:t>督、检查。在监督方法上采用建设单位定期汇报与实地检查相结合，必要时采取行政、经济、</w:t>
      </w:r>
      <w:r>
        <w:rPr>
          <w:rFonts w:ascii="宋体" w:hAnsi="宋体" w:eastAsia="宋体" w:cs="宋体"/>
          <w:spacing w:val="2"/>
          <w:sz w:val="24"/>
          <w:szCs w:val="24"/>
        </w:rPr>
        <w:t xml:space="preserve"> </w:t>
      </w:r>
      <w:r>
        <w:rPr>
          <w:rFonts w:ascii="宋体" w:hAnsi="宋体" w:eastAsia="宋体" w:cs="宋体"/>
          <w:spacing w:val="-2"/>
          <w:sz w:val="24"/>
          <w:szCs w:val="24"/>
        </w:rPr>
        <w:t>司法等多种手段促使矿山地质环境保护与治理恢复方案的完全落实。</w:t>
      </w:r>
    </w:p>
    <w:p w14:paraId="49457588">
      <w:pPr>
        <w:spacing w:before="304" w:line="220" w:lineRule="auto"/>
        <w:ind w:left="566"/>
        <w:rPr>
          <w:rFonts w:ascii="黑体" w:hAnsi="黑体" w:eastAsia="黑体" w:cs="黑体"/>
          <w:sz w:val="28"/>
          <w:szCs w:val="28"/>
        </w:rPr>
      </w:pPr>
      <w:bookmarkStart w:id="105" w:name="bookmark93"/>
      <w:bookmarkEnd w:id="105"/>
      <w:r>
        <w:rPr>
          <w:rFonts w:ascii="黑体" w:hAnsi="黑体" w:eastAsia="黑体" w:cs="黑体"/>
          <w:spacing w:val="-3"/>
          <w:sz w:val="28"/>
          <w:szCs w:val="28"/>
        </w:rPr>
        <w:t>二、技术保障</w:t>
      </w:r>
    </w:p>
    <w:p w14:paraId="100E0461">
      <w:pPr>
        <w:spacing w:before="145" w:line="354" w:lineRule="auto"/>
        <w:ind w:right="83" w:firstLine="481"/>
        <w:jc w:val="both"/>
        <w:rPr>
          <w:rFonts w:ascii="宋体" w:hAnsi="宋体" w:eastAsia="宋体" w:cs="宋体"/>
          <w:sz w:val="24"/>
          <w:szCs w:val="24"/>
        </w:rPr>
      </w:pPr>
      <w:r>
        <w:rPr>
          <w:rFonts w:ascii="宋体" w:hAnsi="宋体" w:eastAsia="宋体" w:cs="宋体"/>
          <w:spacing w:val="-1"/>
          <w:sz w:val="24"/>
          <w:szCs w:val="24"/>
        </w:rPr>
        <w:t>方案阶段编制过程中，业主与方案编制单位密切</w:t>
      </w:r>
      <w:r>
        <w:rPr>
          <w:rFonts w:ascii="宋体" w:hAnsi="宋体" w:eastAsia="宋体" w:cs="宋体"/>
          <w:spacing w:val="-2"/>
          <w:sz w:val="24"/>
          <w:szCs w:val="24"/>
        </w:rPr>
        <w:t>合作，了解方案中的技术要点，确保施</w:t>
      </w:r>
      <w:r>
        <w:rPr>
          <w:rFonts w:ascii="宋体" w:hAnsi="宋体" w:eastAsia="宋体" w:cs="宋体"/>
          <w:sz w:val="24"/>
          <w:szCs w:val="24"/>
        </w:rPr>
        <w:t xml:space="preserve"> </w:t>
      </w:r>
      <w:r>
        <w:rPr>
          <w:rFonts w:ascii="宋体" w:hAnsi="宋体" w:eastAsia="宋体" w:cs="宋体"/>
          <w:spacing w:val="-6"/>
          <w:sz w:val="24"/>
          <w:szCs w:val="24"/>
        </w:rPr>
        <w:t>工质量。方案实施过程中，</w:t>
      </w:r>
      <w:r>
        <w:rPr>
          <w:rFonts w:ascii="宋体" w:hAnsi="宋体" w:eastAsia="宋体" w:cs="宋体"/>
          <w:spacing w:val="69"/>
          <w:sz w:val="24"/>
          <w:szCs w:val="24"/>
        </w:rPr>
        <w:t xml:space="preserve"> </w:t>
      </w:r>
      <w:r>
        <w:rPr>
          <w:rFonts w:ascii="宋体" w:hAnsi="宋体" w:eastAsia="宋体" w:cs="宋体"/>
          <w:spacing w:val="-6"/>
          <w:sz w:val="24"/>
          <w:szCs w:val="24"/>
        </w:rPr>
        <w:t>根据方案内容，与有关技术单位合作，按方案实施计划和年度计</w:t>
      </w:r>
      <w:r>
        <w:rPr>
          <w:rFonts w:ascii="宋体" w:hAnsi="宋体" w:eastAsia="宋体" w:cs="宋体"/>
          <w:sz w:val="24"/>
          <w:szCs w:val="24"/>
        </w:rPr>
        <w:t xml:space="preserve"> </w:t>
      </w:r>
      <w:r>
        <w:rPr>
          <w:rFonts w:ascii="宋体" w:hAnsi="宋体" w:eastAsia="宋体" w:cs="宋体"/>
          <w:spacing w:val="-1"/>
          <w:sz w:val="24"/>
          <w:szCs w:val="24"/>
        </w:rPr>
        <w:t>划开展恢复治理工作，并及时总结阶段性治理与复垦实施经验</w:t>
      </w:r>
      <w:r>
        <w:rPr>
          <w:rFonts w:ascii="宋体" w:hAnsi="宋体" w:eastAsia="宋体" w:cs="宋体"/>
          <w:spacing w:val="-2"/>
          <w:sz w:val="24"/>
          <w:szCs w:val="24"/>
        </w:rPr>
        <w:t>，及时修订更符合实际治理与</w:t>
      </w:r>
      <w:r>
        <w:rPr>
          <w:rFonts w:ascii="宋体" w:hAnsi="宋体" w:eastAsia="宋体" w:cs="宋体"/>
          <w:sz w:val="24"/>
          <w:szCs w:val="24"/>
        </w:rPr>
        <w:t xml:space="preserve"> </w:t>
      </w:r>
      <w:r>
        <w:rPr>
          <w:rFonts w:ascii="宋体" w:hAnsi="宋体" w:eastAsia="宋体" w:cs="宋体"/>
          <w:spacing w:val="-1"/>
          <w:sz w:val="24"/>
          <w:szCs w:val="24"/>
        </w:rPr>
        <w:t>复垦方案。定期培训技术人员，咨询相关专家、开展科</w:t>
      </w:r>
      <w:r>
        <w:rPr>
          <w:rFonts w:ascii="宋体" w:hAnsi="宋体" w:eastAsia="宋体" w:cs="宋体"/>
          <w:spacing w:val="-2"/>
          <w:sz w:val="24"/>
          <w:szCs w:val="24"/>
        </w:rPr>
        <w:t>学实验、引进先进技术，以及对土地</w:t>
      </w:r>
      <w:r>
        <w:rPr>
          <w:rFonts w:ascii="宋体" w:hAnsi="宋体" w:eastAsia="宋体" w:cs="宋体"/>
          <w:sz w:val="24"/>
          <w:szCs w:val="24"/>
        </w:rPr>
        <w:t xml:space="preserve"> </w:t>
      </w:r>
      <w:r>
        <w:rPr>
          <w:rFonts w:ascii="宋体" w:hAnsi="宋体" w:eastAsia="宋体" w:cs="宋体"/>
          <w:spacing w:val="-3"/>
          <w:sz w:val="24"/>
          <w:szCs w:val="24"/>
        </w:rPr>
        <w:t>损毁情况进行动态观测和评价。</w:t>
      </w:r>
    </w:p>
    <w:p w14:paraId="152A5B15">
      <w:pPr>
        <w:spacing w:before="159" w:line="219" w:lineRule="auto"/>
        <w:ind w:left="567"/>
        <w:rPr>
          <w:rFonts w:ascii="黑体" w:hAnsi="黑体" w:eastAsia="黑体" w:cs="黑体"/>
          <w:sz w:val="28"/>
          <w:szCs w:val="28"/>
        </w:rPr>
      </w:pPr>
      <w:bookmarkStart w:id="106" w:name="bookmark95"/>
      <w:bookmarkEnd w:id="106"/>
      <w:r>
        <w:rPr>
          <w:rFonts w:ascii="黑体" w:hAnsi="黑体" w:eastAsia="黑体" w:cs="黑体"/>
          <w:spacing w:val="-3"/>
          <w:sz w:val="28"/>
          <w:szCs w:val="28"/>
        </w:rPr>
        <w:t>三、资金保障</w:t>
      </w:r>
    </w:p>
    <w:p w14:paraId="19AC6623">
      <w:pPr>
        <w:spacing w:before="148" w:line="220" w:lineRule="auto"/>
        <w:ind w:left="489"/>
        <w:rPr>
          <w:rFonts w:ascii="宋体" w:hAnsi="宋体" w:eastAsia="宋体" w:cs="宋体"/>
          <w:sz w:val="24"/>
          <w:szCs w:val="24"/>
        </w:rPr>
      </w:pPr>
      <w:r>
        <w:rPr>
          <w:rFonts w:ascii="宋体" w:hAnsi="宋体" w:eastAsia="宋体" w:cs="宋体"/>
          <w:b/>
          <w:bCs/>
          <w:spacing w:val="-5"/>
          <w:sz w:val="24"/>
          <w:szCs w:val="24"/>
        </w:rPr>
        <w:t>（一）资金渠道</w:t>
      </w:r>
    </w:p>
    <w:p w14:paraId="679C39F7">
      <w:pPr>
        <w:spacing w:line="220" w:lineRule="auto"/>
        <w:rPr>
          <w:rFonts w:ascii="宋体" w:hAnsi="宋体" w:eastAsia="宋体" w:cs="宋体"/>
          <w:sz w:val="24"/>
          <w:szCs w:val="24"/>
        </w:rPr>
        <w:sectPr>
          <w:headerReference r:id="rId211" w:type="default"/>
          <w:footerReference r:id="rId212" w:type="default"/>
          <w:pgSz w:w="11912" w:h="16841"/>
          <w:pgMar w:top="1212" w:right="1134" w:bottom="884" w:left="1141" w:header="887" w:footer="722" w:gutter="0"/>
          <w:cols w:space="720" w:num="1"/>
        </w:sectPr>
      </w:pPr>
    </w:p>
    <w:p w14:paraId="381BECB9">
      <w:pPr>
        <w:spacing w:before="263" w:line="220" w:lineRule="auto"/>
        <w:ind w:left="487"/>
        <w:rPr>
          <w:rFonts w:ascii="宋体" w:hAnsi="宋体" w:eastAsia="宋体" w:cs="宋体"/>
          <w:sz w:val="24"/>
          <w:szCs w:val="24"/>
        </w:rPr>
      </w:pPr>
      <w:r>
        <w:rPr>
          <w:rFonts w:ascii="宋体" w:hAnsi="宋体" w:eastAsia="宋体" w:cs="宋体"/>
          <w:spacing w:val="-3"/>
          <w:sz w:val="24"/>
          <w:szCs w:val="24"/>
        </w:rPr>
        <w:t>（一）土地复垦资金预存</w:t>
      </w:r>
    </w:p>
    <w:p w14:paraId="67514432">
      <w:pPr>
        <w:spacing w:before="304" w:line="350" w:lineRule="auto"/>
        <w:ind w:right="206" w:firstLine="480"/>
        <w:jc w:val="both"/>
        <w:rPr>
          <w:rFonts w:ascii="宋体" w:hAnsi="宋体" w:eastAsia="宋体" w:cs="宋体"/>
          <w:sz w:val="24"/>
          <w:szCs w:val="24"/>
        </w:rPr>
      </w:pPr>
      <w:r>
        <w:rPr>
          <w:rFonts w:ascii="宋体" w:hAnsi="宋体" w:eastAsia="宋体" w:cs="宋体"/>
          <w:spacing w:val="-4"/>
          <w:sz w:val="24"/>
          <w:szCs w:val="24"/>
        </w:rPr>
        <w:t>本项目的资金筹措方式为矿山企业自筹。为保</w:t>
      </w:r>
      <w:r>
        <w:rPr>
          <w:rFonts w:ascii="宋体" w:hAnsi="宋体" w:eastAsia="宋体" w:cs="宋体"/>
          <w:spacing w:val="-5"/>
          <w:sz w:val="24"/>
          <w:szCs w:val="24"/>
        </w:rPr>
        <w:t>证这些土地复垦工作能落实到实处， 矿山</w:t>
      </w:r>
      <w:r>
        <w:rPr>
          <w:rFonts w:ascii="宋体" w:hAnsi="宋体" w:eastAsia="宋体" w:cs="宋体"/>
          <w:sz w:val="24"/>
          <w:szCs w:val="24"/>
        </w:rPr>
        <w:t xml:space="preserve"> </w:t>
      </w:r>
      <w:r>
        <w:rPr>
          <w:rFonts w:ascii="宋体" w:hAnsi="宋体" w:eastAsia="宋体" w:cs="宋体"/>
          <w:spacing w:val="-1"/>
          <w:sz w:val="24"/>
          <w:szCs w:val="24"/>
        </w:rPr>
        <w:t>要认真落实土地复垦资金预存制度，按有关规定按时预存土</w:t>
      </w:r>
      <w:r>
        <w:rPr>
          <w:rFonts w:ascii="宋体" w:hAnsi="宋体" w:eastAsia="宋体" w:cs="宋体"/>
          <w:spacing w:val="-2"/>
          <w:sz w:val="24"/>
          <w:szCs w:val="24"/>
        </w:rPr>
        <w:t>地复垦资金，认真实施矿山地质</w:t>
      </w:r>
      <w:r>
        <w:rPr>
          <w:rFonts w:ascii="宋体" w:hAnsi="宋体" w:eastAsia="宋体" w:cs="宋体"/>
          <w:sz w:val="24"/>
          <w:szCs w:val="24"/>
        </w:rPr>
        <w:t xml:space="preserve"> </w:t>
      </w:r>
      <w:r>
        <w:rPr>
          <w:rFonts w:ascii="宋体" w:hAnsi="宋体" w:eastAsia="宋体" w:cs="宋体"/>
          <w:spacing w:val="-4"/>
          <w:sz w:val="24"/>
          <w:szCs w:val="24"/>
        </w:rPr>
        <w:t>环境保护与土地复垦方案。</w:t>
      </w:r>
    </w:p>
    <w:p w14:paraId="2EF5B483">
      <w:pPr>
        <w:spacing w:before="150" w:line="355" w:lineRule="auto"/>
        <w:ind w:right="201" w:firstLine="480"/>
        <w:jc w:val="both"/>
        <w:rPr>
          <w:rFonts w:ascii="宋体" w:hAnsi="宋体" w:eastAsia="宋体" w:cs="宋体"/>
          <w:sz w:val="24"/>
          <w:szCs w:val="24"/>
        </w:rPr>
      </w:pPr>
      <w:r>
        <w:rPr>
          <w:rFonts w:ascii="宋体" w:hAnsi="宋体" w:eastAsia="宋体" w:cs="宋体"/>
          <w:spacing w:val="-3"/>
          <w:sz w:val="24"/>
          <w:szCs w:val="24"/>
        </w:rPr>
        <w:t xml:space="preserve">本方案复垦静态投资 </w:t>
      </w:r>
      <w:r>
        <w:rPr>
          <w:rFonts w:ascii="Times New Roman" w:hAnsi="Times New Roman" w:eastAsia="Times New Roman" w:cs="Times New Roman"/>
          <w:spacing w:val="-3"/>
          <w:sz w:val="24"/>
          <w:szCs w:val="24"/>
        </w:rPr>
        <w:t>126.4503</w:t>
      </w:r>
      <w:r>
        <w:rPr>
          <w:rFonts w:ascii="Times New Roman" w:hAnsi="Times New Roman" w:eastAsia="Times New Roman" w:cs="Times New Roman"/>
          <w:spacing w:val="53"/>
          <w:sz w:val="24"/>
          <w:szCs w:val="24"/>
        </w:rPr>
        <w:t xml:space="preserve"> </w:t>
      </w:r>
      <w:r>
        <w:rPr>
          <w:rFonts w:ascii="宋体" w:hAnsi="宋体" w:eastAsia="宋体" w:cs="宋体"/>
          <w:spacing w:val="-3"/>
          <w:sz w:val="24"/>
          <w:szCs w:val="24"/>
        </w:rPr>
        <w:t xml:space="preserve">万元，动态投资为 </w:t>
      </w:r>
      <w:r>
        <w:rPr>
          <w:rFonts w:ascii="Times New Roman" w:hAnsi="Times New Roman" w:eastAsia="Times New Roman" w:cs="Times New Roman"/>
          <w:spacing w:val="-3"/>
          <w:sz w:val="24"/>
          <w:szCs w:val="24"/>
        </w:rPr>
        <w:t>170.2500</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万元。按照《土地复垦条例</w:t>
      </w:r>
      <w:r>
        <w:rPr>
          <w:rFonts w:ascii="宋体" w:hAnsi="宋体" w:eastAsia="宋体" w:cs="宋体"/>
          <w:sz w:val="24"/>
          <w:szCs w:val="24"/>
        </w:rPr>
        <w:t xml:space="preserve"> </w:t>
      </w:r>
      <w:r>
        <w:rPr>
          <w:rFonts w:ascii="宋体" w:hAnsi="宋体" w:eastAsia="宋体" w:cs="宋体"/>
          <w:spacing w:val="-1"/>
          <w:sz w:val="24"/>
          <w:szCs w:val="24"/>
        </w:rPr>
        <w:t>实施办法》国土资发</w:t>
      </w:r>
      <w:r>
        <w:rPr>
          <w:rFonts w:ascii="Times New Roman" w:hAnsi="Times New Roman" w:eastAsia="Times New Roman" w:cs="Times New Roman"/>
          <w:spacing w:val="-1"/>
          <w:sz w:val="24"/>
          <w:szCs w:val="24"/>
        </w:rPr>
        <w:t>[2011]56</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号第十七条规定，土地复垦义务人应当并承诺与损毁土</w:t>
      </w:r>
      <w:r>
        <w:rPr>
          <w:rFonts w:ascii="宋体" w:hAnsi="宋体" w:eastAsia="宋体" w:cs="宋体"/>
          <w:spacing w:val="-2"/>
          <w:sz w:val="24"/>
          <w:szCs w:val="24"/>
        </w:rPr>
        <w:t>地所在</w:t>
      </w:r>
      <w:r>
        <w:rPr>
          <w:rFonts w:ascii="宋体" w:hAnsi="宋体" w:eastAsia="宋体" w:cs="宋体"/>
          <w:sz w:val="24"/>
          <w:szCs w:val="24"/>
        </w:rPr>
        <w:t xml:space="preserve"> </w:t>
      </w:r>
      <w:r>
        <w:rPr>
          <w:rFonts w:ascii="宋体" w:hAnsi="宋体" w:eastAsia="宋体" w:cs="宋体"/>
          <w:spacing w:val="-1"/>
          <w:sz w:val="24"/>
          <w:szCs w:val="24"/>
        </w:rPr>
        <w:t>地县级自然资源主管部门在双方约定的银行建立土地复垦费</w:t>
      </w:r>
      <w:r>
        <w:rPr>
          <w:rFonts w:ascii="宋体" w:hAnsi="宋体" w:eastAsia="宋体" w:cs="宋体"/>
          <w:spacing w:val="-2"/>
          <w:sz w:val="24"/>
          <w:szCs w:val="24"/>
        </w:rPr>
        <w:t>用专门账户，按照土地复垦方案</w:t>
      </w:r>
      <w:r>
        <w:rPr>
          <w:rFonts w:ascii="宋体" w:hAnsi="宋体" w:eastAsia="宋体" w:cs="宋体"/>
          <w:sz w:val="24"/>
          <w:szCs w:val="24"/>
        </w:rPr>
        <w:t xml:space="preserve"> </w:t>
      </w:r>
      <w:r>
        <w:rPr>
          <w:rFonts w:ascii="宋体" w:hAnsi="宋体" w:eastAsia="宋体" w:cs="宋体"/>
          <w:spacing w:val="-1"/>
          <w:sz w:val="24"/>
          <w:szCs w:val="24"/>
        </w:rPr>
        <w:t>确定的资金数额，在土地复垦费用专门账户中足额预存土地复垦费用。</w:t>
      </w:r>
      <w:r>
        <w:rPr>
          <w:rFonts w:ascii="宋体" w:hAnsi="宋体" w:eastAsia="宋体" w:cs="宋体"/>
          <w:spacing w:val="-2"/>
          <w:sz w:val="24"/>
          <w:szCs w:val="24"/>
        </w:rPr>
        <w:t>根据《办法》第十八</w:t>
      </w:r>
      <w:r>
        <w:rPr>
          <w:rFonts w:ascii="宋体" w:hAnsi="宋体" w:eastAsia="宋体" w:cs="宋体"/>
          <w:sz w:val="24"/>
          <w:szCs w:val="24"/>
        </w:rPr>
        <w:t xml:space="preserve"> </w:t>
      </w:r>
      <w:r>
        <w:rPr>
          <w:rFonts w:ascii="宋体" w:hAnsi="宋体" w:eastAsia="宋体" w:cs="宋体"/>
          <w:spacing w:val="-1"/>
          <w:sz w:val="24"/>
          <w:szCs w:val="24"/>
        </w:rPr>
        <w:t>条和第十九条规定，生产建设周期在三年以上的项目，可以</w:t>
      </w:r>
      <w:r>
        <w:rPr>
          <w:rFonts w:ascii="宋体" w:hAnsi="宋体" w:eastAsia="宋体" w:cs="宋体"/>
          <w:spacing w:val="-2"/>
          <w:sz w:val="24"/>
          <w:szCs w:val="24"/>
        </w:rPr>
        <w:t>分期预存土地复垦费用，但第一</w:t>
      </w:r>
      <w:r>
        <w:rPr>
          <w:rFonts w:ascii="宋体" w:hAnsi="宋体" w:eastAsia="宋体" w:cs="宋体"/>
          <w:sz w:val="24"/>
          <w:szCs w:val="24"/>
        </w:rPr>
        <w:t xml:space="preserve"> </w:t>
      </w:r>
      <w:r>
        <w:rPr>
          <w:rFonts w:ascii="宋体" w:hAnsi="宋体" w:eastAsia="宋体" w:cs="宋体"/>
          <w:spacing w:val="-1"/>
          <w:sz w:val="24"/>
          <w:szCs w:val="24"/>
        </w:rPr>
        <w:t>次预存的数额不得少于土地复垦静态费用的百分之二十。余</w:t>
      </w:r>
      <w:r>
        <w:rPr>
          <w:rFonts w:ascii="宋体" w:hAnsi="宋体" w:eastAsia="宋体" w:cs="宋体"/>
          <w:spacing w:val="-2"/>
          <w:sz w:val="24"/>
          <w:szCs w:val="24"/>
        </w:rPr>
        <w:t>额按照土地复垦方案确定的土地</w:t>
      </w:r>
      <w:r>
        <w:rPr>
          <w:rFonts w:ascii="宋体" w:hAnsi="宋体" w:eastAsia="宋体" w:cs="宋体"/>
          <w:sz w:val="24"/>
          <w:szCs w:val="24"/>
        </w:rPr>
        <w:t xml:space="preserve"> </w:t>
      </w:r>
      <w:r>
        <w:rPr>
          <w:rFonts w:ascii="宋体" w:hAnsi="宋体" w:eastAsia="宋体" w:cs="宋体"/>
          <w:spacing w:val="-2"/>
          <w:sz w:val="24"/>
          <w:szCs w:val="24"/>
        </w:rPr>
        <w:t>复垦费用预存计划预存，在生产建设活动结束前一年预存完毕。</w:t>
      </w:r>
    </w:p>
    <w:p w14:paraId="21034C19">
      <w:pPr>
        <w:spacing w:before="161" w:line="350" w:lineRule="auto"/>
        <w:ind w:right="212" w:firstLine="481"/>
        <w:rPr>
          <w:rFonts w:ascii="宋体" w:hAnsi="宋体" w:eastAsia="宋体" w:cs="宋体"/>
          <w:sz w:val="24"/>
          <w:szCs w:val="24"/>
        </w:rPr>
      </w:pPr>
      <w:r>
        <w:rPr>
          <w:rFonts w:ascii="宋体" w:hAnsi="宋体" w:eastAsia="宋体" w:cs="宋体"/>
          <w:spacing w:val="-4"/>
          <w:sz w:val="24"/>
          <w:szCs w:val="24"/>
        </w:rPr>
        <w:t>本方案估算此次矿山土地复垦费用静态投资</w:t>
      </w:r>
      <w:r>
        <w:rPr>
          <w:rFonts w:ascii="宋体" w:hAnsi="宋体" w:eastAsia="宋体" w:cs="宋体"/>
          <w:spacing w:val="-41"/>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5"/>
          <w:sz w:val="24"/>
          <w:szCs w:val="24"/>
        </w:rPr>
        <w:t xml:space="preserve">26.4503 </w:t>
      </w:r>
      <w:r>
        <w:rPr>
          <w:rFonts w:ascii="宋体" w:hAnsi="宋体" w:eastAsia="宋体" w:cs="宋体"/>
          <w:spacing w:val="-5"/>
          <w:sz w:val="24"/>
          <w:szCs w:val="24"/>
        </w:rPr>
        <w:t>万元，动态投资为</w:t>
      </w:r>
      <w:r>
        <w:rPr>
          <w:rFonts w:ascii="宋体" w:hAnsi="宋体" w:eastAsia="宋体" w:cs="宋体"/>
          <w:spacing w:val="-40"/>
          <w:sz w:val="24"/>
          <w:szCs w:val="24"/>
        </w:rPr>
        <w:t xml:space="preserve"> </w:t>
      </w:r>
      <w:r>
        <w:rPr>
          <w:rFonts w:ascii="Times New Roman" w:hAnsi="Times New Roman" w:eastAsia="Times New Roman" w:cs="Times New Roman"/>
          <w:spacing w:val="-5"/>
          <w:sz w:val="24"/>
          <w:szCs w:val="24"/>
        </w:rPr>
        <w:t xml:space="preserve">170.2500 </w:t>
      </w:r>
      <w:r>
        <w:rPr>
          <w:rFonts w:ascii="宋体" w:hAnsi="宋体" w:eastAsia="宋体" w:cs="宋体"/>
          <w:spacing w:val="-5"/>
          <w:sz w:val="24"/>
          <w:szCs w:val="24"/>
        </w:rPr>
        <w:t>万元。</w:t>
      </w:r>
      <w:r>
        <w:rPr>
          <w:rFonts w:ascii="宋体" w:hAnsi="宋体" w:eastAsia="宋体" w:cs="宋体"/>
          <w:sz w:val="24"/>
          <w:szCs w:val="24"/>
        </w:rPr>
        <w:t xml:space="preserve"> </w:t>
      </w:r>
      <w:r>
        <w:rPr>
          <w:rFonts w:ascii="宋体" w:hAnsi="宋体" w:eastAsia="宋体" w:cs="宋体"/>
          <w:spacing w:val="-2"/>
          <w:sz w:val="24"/>
          <w:szCs w:val="24"/>
        </w:rPr>
        <w:t xml:space="preserve">矿山服务年限为 </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23"/>
          <w:w w:val="101"/>
          <w:sz w:val="24"/>
          <w:szCs w:val="24"/>
        </w:rPr>
        <w:t xml:space="preserve"> </w:t>
      </w:r>
      <w:r>
        <w:rPr>
          <w:rFonts w:ascii="宋体" w:hAnsi="宋体" w:eastAsia="宋体" w:cs="宋体"/>
          <w:spacing w:val="-2"/>
          <w:sz w:val="24"/>
          <w:szCs w:val="24"/>
        </w:rPr>
        <w:t>年，土地复垦首次预存资金应</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26</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万元（静态费用</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20%</w:t>
      </w:r>
      <w:r>
        <w:rPr>
          <w:rFonts w:ascii="宋体" w:hAnsi="宋体" w:eastAsia="宋体" w:cs="宋体"/>
          <w:spacing w:val="-61"/>
          <w:w w:val="97"/>
          <w:sz w:val="24"/>
          <w:szCs w:val="24"/>
        </w:rPr>
        <w:t>），</w:t>
      </w:r>
      <w:r>
        <w:rPr>
          <w:rFonts w:ascii="宋体" w:hAnsi="宋体" w:eastAsia="宋体" w:cs="宋体"/>
          <w:spacing w:val="-3"/>
          <w:sz w:val="24"/>
          <w:szCs w:val="24"/>
        </w:rPr>
        <w:t>余额在生产建</w:t>
      </w:r>
      <w:r>
        <w:rPr>
          <w:rFonts w:ascii="宋体" w:hAnsi="宋体" w:eastAsia="宋体" w:cs="宋体"/>
          <w:sz w:val="24"/>
          <w:szCs w:val="24"/>
        </w:rPr>
        <w:t xml:space="preserve"> </w:t>
      </w:r>
      <w:r>
        <w:rPr>
          <w:rFonts w:ascii="宋体" w:hAnsi="宋体" w:eastAsia="宋体" w:cs="宋体"/>
          <w:spacing w:val="-1"/>
          <w:sz w:val="24"/>
          <w:szCs w:val="24"/>
        </w:rPr>
        <w:t>设活动结束前一年（</w:t>
      </w:r>
      <w:r>
        <w:rPr>
          <w:rFonts w:ascii="Times New Roman" w:hAnsi="Times New Roman" w:eastAsia="Times New Roman" w:cs="Times New Roman"/>
          <w:spacing w:val="-1"/>
          <w:sz w:val="24"/>
          <w:szCs w:val="24"/>
        </w:rPr>
        <w:t xml:space="preserve">2034.07 </w:t>
      </w:r>
      <w:r>
        <w:rPr>
          <w:rFonts w:ascii="宋体" w:hAnsi="宋体" w:eastAsia="宋体" w:cs="宋体"/>
          <w:spacing w:val="-1"/>
          <w:sz w:val="24"/>
          <w:szCs w:val="24"/>
        </w:rPr>
        <w:t>前）预存完毕，具体见表</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8-1</w:t>
      </w:r>
      <w:r>
        <w:rPr>
          <w:rFonts w:ascii="宋体" w:hAnsi="宋体" w:eastAsia="宋体" w:cs="宋体"/>
          <w:spacing w:val="-1"/>
          <w:sz w:val="24"/>
          <w:szCs w:val="24"/>
        </w:rPr>
        <w:t>。</w:t>
      </w:r>
    </w:p>
    <w:p w14:paraId="06B854F5">
      <w:pPr>
        <w:spacing w:before="146" w:line="221" w:lineRule="auto"/>
        <w:ind w:left="428"/>
        <w:rPr>
          <w:rFonts w:ascii="宋体" w:hAnsi="宋体" w:eastAsia="宋体" w:cs="宋体"/>
          <w:sz w:val="21"/>
          <w:szCs w:val="21"/>
        </w:rPr>
      </w:pPr>
      <w:r>
        <w:rPr>
          <w:rFonts w:ascii="宋体" w:hAnsi="宋体" w:eastAsia="宋体" w:cs="宋体"/>
          <w:b/>
          <w:bCs/>
          <w:spacing w:val="-3"/>
          <w:sz w:val="21"/>
          <w:szCs w:val="21"/>
        </w:rPr>
        <w:t>（二）地质环境治理恢复基金计算</w:t>
      </w:r>
    </w:p>
    <w:p w14:paraId="227F8722">
      <w:pPr>
        <w:spacing w:before="285" w:line="354" w:lineRule="auto"/>
        <w:ind w:left="1" w:firstLine="479"/>
        <w:jc w:val="both"/>
        <w:rPr>
          <w:rFonts w:ascii="宋体" w:hAnsi="宋体" w:eastAsia="宋体" w:cs="宋体"/>
          <w:sz w:val="24"/>
          <w:szCs w:val="24"/>
        </w:rPr>
      </w:pPr>
      <w:r>
        <w:rPr>
          <w:rFonts w:ascii="宋体" w:hAnsi="宋体" w:eastAsia="宋体" w:cs="宋体"/>
          <w:spacing w:val="-1"/>
          <w:sz w:val="24"/>
          <w:szCs w:val="24"/>
        </w:rPr>
        <w:t>根据《辽宁省矿山地质环境治理恢复基金管理暂行办法》，第</w:t>
      </w:r>
      <w:r>
        <w:rPr>
          <w:rFonts w:ascii="宋体" w:hAnsi="宋体" w:eastAsia="宋体" w:cs="宋体"/>
          <w:spacing w:val="-2"/>
          <w:sz w:val="24"/>
          <w:szCs w:val="24"/>
        </w:rPr>
        <w:t>五条矿山企业应根据适用</w:t>
      </w:r>
      <w:r>
        <w:rPr>
          <w:rFonts w:ascii="宋体" w:hAnsi="宋体" w:eastAsia="宋体" w:cs="宋体"/>
          <w:sz w:val="24"/>
          <w:szCs w:val="24"/>
        </w:rPr>
        <w:t xml:space="preserve">  </w:t>
      </w:r>
      <w:r>
        <w:rPr>
          <w:rFonts w:ascii="宋体" w:hAnsi="宋体" w:eastAsia="宋体" w:cs="宋体"/>
          <w:spacing w:val="-1"/>
          <w:sz w:val="24"/>
          <w:szCs w:val="24"/>
        </w:rPr>
        <w:t>期内《矿山地质环境保护与土地复垦方案》或《矿山地质</w:t>
      </w:r>
      <w:r>
        <w:rPr>
          <w:rFonts w:ascii="宋体" w:hAnsi="宋体" w:eastAsia="宋体" w:cs="宋体"/>
          <w:spacing w:val="-2"/>
          <w:sz w:val="24"/>
          <w:szCs w:val="24"/>
        </w:rPr>
        <w:t>环境保护与治理恢复方案》，将矿</w:t>
      </w:r>
      <w:r>
        <w:rPr>
          <w:rFonts w:ascii="宋体" w:hAnsi="宋体" w:eastAsia="宋体" w:cs="宋体"/>
          <w:sz w:val="24"/>
          <w:szCs w:val="24"/>
        </w:rPr>
        <w:t xml:space="preserve">  </w:t>
      </w:r>
      <w:r>
        <w:rPr>
          <w:rFonts w:ascii="宋体" w:hAnsi="宋体" w:eastAsia="宋体" w:cs="宋体"/>
          <w:spacing w:val="-1"/>
          <w:sz w:val="24"/>
          <w:szCs w:val="24"/>
        </w:rPr>
        <w:t>山地质环境治理恢复费用（不包括土地复垦费用）在预计</w:t>
      </w:r>
      <w:r>
        <w:rPr>
          <w:rFonts w:ascii="宋体" w:hAnsi="宋体" w:eastAsia="宋体" w:cs="宋体"/>
          <w:spacing w:val="-2"/>
          <w:sz w:val="24"/>
          <w:szCs w:val="24"/>
        </w:rPr>
        <w:t>开采年限内按照产量比例等方法摊</w:t>
      </w:r>
      <w:r>
        <w:rPr>
          <w:rFonts w:ascii="宋体" w:hAnsi="宋体" w:eastAsia="宋体" w:cs="宋体"/>
          <w:sz w:val="24"/>
          <w:szCs w:val="24"/>
        </w:rPr>
        <w:t xml:space="preserve">  </w:t>
      </w:r>
      <w:r>
        <w:rPr>
          <w:rFonts w:ascii="宋体" w:hAnsi="宋体" w:eastAsia="宋体" w:cs="宋体"/>
          <w:spacing w:val="-4"/>
          <w:sz w:val="24"/>
          <w:szCs w:val="24"/>
        </w:rPr>
        <w:t>销，按年度存入基金账户，每年</w:t>
      </w:r>
      <w:r>
        <w:rPr>
          <w:rFonts w:ascii="宋体" w:hAnsi="宋体" w:eastAsia="宋体" w:cs="宋体"/>
          <w:spacing w:val="-26"/>
          <w:sz w:val="24"/>
          <w:szCs w:val="24"/>
        </w:rPr>
        <w:t xml:space="preserve"> </w:t>
      </w:r>
      <w:r>
        <w:rPr>
          <w:rFonts w:ascii="Times New Roman" w:hAnsi="Times New Roman" w:eastAsia="Times New Roman" w:cs="Times New Roman"/>
          <w:spacing w:val="-4"/>
          <w:sz w:val="24"/>
          <w:szCs w:val="24"/>
        </w:rPr>
        <w:t>11</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30</w:t>
      </w:r>
      <w:r>
        <w:rPr>
          <w:rFonts w:ascii="Times New Roman" w:hAnsi="Times New Roman" w:eastAsia="Times New Roman" w:cs="Times New Roman"/>
          <w:spacing w:val="50"/>
          <w:w w:val="101"/>
          <w:sz w:val="24"/>
          <w:szCs w:val="24"/>
        </w:rPr>
        <w:t xml:space="preserve"> </w:t>
      </w:r>
      <w:r>
        <w:rPr>
          <w:rFonts w:ascii="宋体" w:hAnsi="宋体" w:eastAsia="宋体" w:cs="宋体"/>
          <w:spacing w:val="-4"/>
          <w:sz w:val="24"/>
          <w:szCs w:val="24"/>
        </w:rPr>
        <w:t>日前完成本年度的基金计提工作。第一次缴存基金</w:t>
      </w:r>
      <w:r>
        <w:rPr>
          <w:rFonts w:ascii="宋体" w:hAnsi="宋体" w:eastAsia="宋体" w:cs="宋体"/>
          <w:sz w:val="24"/>
          <w:szCs w:val="24"/>
        </w:rPr>
        <w:t xml:space="preserve">  </w:t>
      </w:r>
      <w:r>
        <w:rPr>
          <w:rFonts w:ascii="宋体" w:hAnsi="宋体" w:eastAsia="宋体" w:cs="宋体"/>
          <w:spacing w:val="-2"/>
          <w:sz w:val="24"/>
          <w:szCs w:val="24"/>
        </w:rPr>
        <w:t>的计费年度与保证金首次起始计费年度相同，提取的基金可扣除矿山企业自行</w:t>
      </w:r>
      <w:r>
        <w:rPr>
          <w:rFonts w:ascii="宋体" w:hAnsi="宋体" w:eastAsia="宋体" w:cs="宋体"/>
          <w:spacing w:val="-3"/>
          <w:sz w:val="24"/>
          <w:szCs w:val="24"/>
        </w:rPr>
        <w:t>治理恢复费用。</w:t>
      </w:r>
    </w:p>
    <w:p w14:paraId="7D8CFCBA">
      <w:pPr>
        <w:spacing w:before="153" w:line="346" w:lineRule="auto"/>
        <w:ind w:left="1" w:right="202" w:firstLine="479"/>
        <w:jc w:val="both"/>
        <w:rPr>
          <w:rFonts w:ascii="宋体" w:hAnsi="宋体" w:eastAsia="宋体" w:cs="宋体"/>
          <w:sz w:val="24"/>
          <w:szCs w:val="24"/>
        </w:rPr>
      </w:pPr>
      <w:r>
        <w:rPr>
          <w:rFonts w:ascii="宋体" w:hAnsi="宋体" w:eastAsia="宋体" w:cs="宋体"/>
          <w:spacing w:val="9"/>
          <w:sz w:val="24"/>
          <w:szCs w:val="24"/>
        </w:rPr>
        <w:t xml:space="preserve">本方案估算此次矿山地质环境恢复治理费用静态投资 </w:t>
      </w:r>
      <w:r>
        <w:rPr>
          <w:rFonts w:ascii="Times New Roman" w:hAnsi="Times New Roman" w:eastAsia="Times New Roman" w:cs="Times New Roman"/>
          <w:spacing w:val="9"/>
          <w:sz w:val="24"/>
          <w:szCs w:val="24"/>
        </w:rPr>
        <w:t xml:space="preserve">48.1586  </w:t>
      </w:r>
      <w:r>
        <w:rPr>
          <w:rFonts w:ascii="宋体" w:hAnsi="宋体" w:eastAsia="宋体" w:cs="宋体"/>
          <w:spacing w:val="8"/>
          <w:sz w:val="24"/>
          <w:szCs w:val="24"/>
        </w:rPr>
        <w:t>万元，动态投资额为</w:t>
      </w:r>
      <w:r>
        <w:rPr>
          <w:rFonts w:ascii="宋体" w:hAnsi="宋体" w:eastAsia="宋体" w:cs="宋体"/>
          <w:sz w:val="24"/>
          <w:szCs w:val="24"/>
        </w:rPr>
        <w:t xml:space="preserve"> </w:t>
      </w:r>
      <w:r>
        <w:rPr>
          <w:rFonts w:ascii="Times New Roman" w:hAnsi="Times New Roman" w:eastAsia="Times New Roman" w:cs="Times New Roman"/>
          <w:spacing w:val="-4"/>
          <w:sz w:val="24"/>
          <w:szCs w:val="24"/>
        </w:rPr>
        <w:t>66.8567</w:t>
      </w:r>
      <w:r>
        <w:rPr>
          <w:rFonts w:ascii="Times New Roman" w:hAnsi="Times New Roman" w:eastAsia="Times New Roman" w:cs="Times New Roman"/>
          <w:spacing w:val="19"/>
          <w:w w:val="101"/>
          <w:sz w:val="24"/>
          <w:szCs w:val="24"/>
        </w:rPr>
        <w:t xml:space="preserve"> </w:t>
      </w:r>
      <w:r>
        <w:rPr>
          <w:rFonts w:ascii="宋体" w:hAnsi="宋体" w:eastAsia="宋体" w:cs="宋体"/>
          <w:spacing w:val="-4"/>
          <w:sz w:val="24"/>
          <w:szCs w:val="24"/>
        </w:rPr>
        <w:t>万元，矿山服务年限为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10 </w:t>
      </w:r>
      <w:r>
        <w:rPr>
          <w:rFonts w:ascii="宋体" w:hAnsi="宋体" w:eastAsia="宋体" w:cs="宋体"/>
          <w:spacing w:val="-4"/>
          <w:sz w:val="24"/>
          <w:szCs w:val="24"/>
        </w:rPr>
        <w:t>年，生产规模为</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30</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9"/>
          <w:sz w:val="16"/>
          <w:szCs w:val="16"/>
        </w:rPr>
        <w:t>3</w:t>
      </w:r>
      <w:r>
        <w:rPr>
          <w:rFonts w:ascii="Times New Roman" w:hAnsi="Times New Roman" w:eastAsia="Times New Roman" w:cs="Times New Roman"/>
          <w:spacing w:val="-4"/>
          <w:sz w:val="24"/>
          <w:szCs w:val="24"/>
        </w:rPr>
        <w:t>/a</w:t>
      </w:r>
      <w:r>
        <w:rPr>
          <w:rFonts w:ascii="宋体" w:hAnsi="宋体" w:eastAsia="宋体" w:cs="宋体"/>
          <w:spacing w:val="-4"/>
          <w:sz w:val="24"/>
          <w:szCs w:val="24"/>
        </w:rPr>
        <w:t>，本次首次预存资金应</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万元</w:t>
      </w:r>
      <w:r>
        <w:rPr>
          <w:rFonts w:ascii="宋体" w:hAnsi="宋体" w:eastAsia="宋体" w:cs="宋体"/>
          <w:sz w:val="24"/>
          <w:szCs w:val="24"/>
        </w:rPr>
        <w:t xml:space="preserve"> </w:t>
      </w:r>
      <w:r>
        <w:rPr>
          <w:rFonts w:ascii="宋体" w:hAnsi="宋体" w:eastAsia="宋体" w:cs="宋体"/>
          <w:spacing w:val="-5"/>
          <w:sz w:val="24"/>
          <w:szCs w:val="24"/>
        </w:rPr>
        <w:t>（静态费用</w:t>
      </w:r>
      <w:r>
        <w:rPr>
          <w:rFonts w:ascii="宋体" w:hAnsi="宋体" w:eastAsia="宋体" w:cs="宋体"/>
          <w:spacing w:val="-24"/>
          <w:sz w:val="24"/>
          <w:szCs w:val="24"/>
        </w:rPr>
        <w:t xml:space="preserve"> </w:t>
      </w:r>
      <w:r>
        <w:rPr>
          <w:rFonts w:ascii="Times New Roman" w:hAnsi="Times New Roman" w:eastAsia="Times New Roman" w:cs="Times New Roman"/>
          <w:spacing w:val="-5"/>
          <w:sz w:val="24"/>
          <w:szCs w:val="24"/>
        </w:rPr>
        <w:t>20%</w:t>
      </w:r>
      <w:r>
        <w:rPr>
          <w:rFonts w:ascii="宋体" w:hAnsi="宋体" w:eastAsia="宋体" w:cs="宋体"/>
          <w:spacing w:val="-58"/>
          <w:w w:val="92"/>
          <w:sz w:val="24"/>
          <w:szCs w:val="24"/>
        </w:rPr>
        <w:t>），</w:t>
      </w:r>
      <w:r>
        <w:rPr>
          <w:rFonts w:ascii="宋体" w:hAnsi="宋体" w:eastAsia="宋体" w:cs="宋体"/>
          <w:spacing w:val="-5"/>
          <w:sz w:val="24"/>
          <w:szCs w:val="24"/>
        </w:rPr>
        <w:t>余额在生产建设活动结束前一年（</w:t>
      </w:r>
      <w:r>
        <w:rPr>
          <w:rFonts w:ascii="Times New Roman" w:hAnsi="Times New Roman" w:eastAsia="Times New Roman" w:cs="Times New Roman"/>
          <w:spacing w:val="-5"/>
          <w:sz w:val="24"/>
          <w:szCs w:val="24"/>
        </w:rPr>
        <w:t xml:space="preserve">2034.07 </w:t>
      </w:r>
      <w:r>
        <w:rPr>
          <w:rFonts w:ascii="宋体" w:hAnsi="宋体" w:eastAsia="宋体" w:cs="宋体"/>
          <w:spacing w:val="-5"/>
          <w:sz w:val="24"/>
          <w:szCs w:val="24"/>
        </w:rPr>
        <w:t>前）预存完毕，具体见表</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8-1</w:t>
      </w:r>
      <w:r>
        <w:rPr>
          <w:rFonts w:ascii="宋体" w:hAnsi="宋体" w:eastAsia="宋体" w:cs="宋体"/>
          <w:spacing w:val="-5"/>
          <w:sz w:val="24"/>
          <w:szCs w:val="24"/>
        </w:rPr>
        <w:t>。</w:t>
      </w:r>
    </w:p>
    <w:p w14:paraId="3F8FB272">
      <w:pPr>
        <w:spacing w:line="346" w:lineRule="auto"/>
        <w:rPr>
          <w:rFonts w:ascii="宋体" w:hAnsi="宋体" w:eastAsia="宋体" w:cs="宋体"/>
          <w:sz w:val="24"/>
          <w:szCs w:val="24"/>
        </w:rPr>
        <w:sectPr>
          <w:headerReference r:id="rId213" w:type="default"/>
          <w:footerReference r:id="rId214" w:type="default"/>
          <w:pgSz w:w="11912" w:h="16841"/>
          <w:pgMar w:top="1212" w:right="1014" w:bottom="885" w:left="1141" w:header="887" w:footer="722" w:gutter="0"/>
          <w:cols w:space="720" w:num="1"/>
        </w:sectPr>
      </w:pPr>
    </w:p>
    <w:p w14:paraId="730DD1E8">
      <w:pPr>
        <w:spacing w:before="256" w:line="221" w:lineRule="auto"/>
        <w:ind w:left="2359"/>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28"/>
          <w:sz w:val="21"/>
          <w:szCs w:val="21"/>
        </w:rPr>
        <w:t xml:space="preserve"> </w:t>
      </w:r>
      <w:r>
        <w:rPr>
          <w:rFonts w:ascii="Times New Roman" w:hAnsi="Times New Roman" w:eastAsia="Times New Roman" w:cs="Times New Roman"/>
          <w:b/>
          <w:bCs/>
          <w:spacing w:val="-2"/>
          <w:sz w:val="21"/>
          <w:szCs w:val="21"/>
        </w:rPr>
        <w:t xml:space="preserve">8-1      </w:t>
      </w:r>
      <w:r>
        <w:rPr>
          <w:rFonts w:ascii="宋体" w:hAnsi="宋体" w:eastAsia="宋体" w:cs="宋体"/>
          <w:b/>
          <w:bCs/>
          <w:spacing w:val="-2"/>
          <w:sz w:val="21"/>
          <w:szCs w:val="21"/>
        </w:rPr>
        <w:t>矿山地质环境治理恢复和土地复垦基金计提表</w:t>
      </w:r>
    </w:p>
    <w:p w14:paraId="415F6F30">
      <w:pPr>
        <w:spacing w:line="127" w:lineRule="exact"/>
      </w:pPr>
    </w:p>
    <w:tbl>
      <w:tblPr>
        <w:tblStyle w:val="5"/>
        <w:tblW w:w="9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4"/>
        <w:gridCol w:w="1279"/>
        <w:gridCol w:w="1547"/>
        <w:gridCol w:w="1540"/>
        <w:gridCol w:w="1151"/>
        <w:gridCol w:w="1378"/>
        <w:gridCol w:w="1380"/>
      </w:tblGrid>
      <w:tr w14:paraId="7750D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1504" w:type="dxa"/>
            <w:vAlign w:val="top"/>
          </w:tcPr>
          <w:p w14:paraId="30775489">
            <w:pPr>
              <w:pStyle w:val="6"/>
              <w:spacing w:before="308" w:line="221" w:lineRule="auto"/>
              <w:ind w:left="343"/>
            </w:pPr>
            <w:r>
              <w:rPr>
                <w:b/>
                <w:bCs/>
                <w:spacing w:val="-4"/>
              </w:rPr>
              <w:t>复垦阶段</w:t>
            </w:r>
          </w:p>
        </w:tc>
        <w:tc>
          <w:tcPr>
            <w:tcW w:w="1279" w:type="dxa"/>
            <w:vAlign w:val="top"/>
          </w:tcPr>
          <w:p w14:paraId="305CC2FA">
            <w:pPr>
              <w:pStyle w:val="6"/>
              <w:spacing w:before="307" w:line="222" w:lineRule="auto"/>
              <w:ind w:left="231"/>
            </w:pPr>
            <w:r>
              <w:rPr>
                <w:b/>
                <w:bCs/>
                <w:spacing w:val="-5"/>
              </w:rPr>
              <w:t>阶段时间</w:t>
            </w:r>
          </w:p>
        </w:tc>
        <w:tc>
          <w:tcPr>
            <w:tcW w:w="1547" w:type="dxa"/>
            <w:vAlign w:val="top"/>
          </w:tcPr>
          <w:p w14:paraId="5EC1CBC8">
            <w:pPr>
              <w:pStyle w:val="6"/>
              <w:spacing w:before="34" w:line="221" w:lineRule="auto"/>
              <w:ind w:left="146"/>
            </w:pPr>
            <w:r>
              <w:rPr>
                <w:b/>
                <w:bCs/>
                <w:spacing w:val="-3"/>
              </w:rPr>
              <w:t>环境恢复治理</w:t>
            </w:r>
          </w:p>
          <w:p w14:paraId="596E3875">
            <w:pPr>
              <w:pStyle w:val="6"/>
              <w:spacing w:before="21" w:line="222" w:lineRule="auto"/>
              <w:ind w:left="578"/>
            </w:pPr>
            <w:r>
              <w:rPr>
                <w:b/>
                <w:bCs/>
                <w:spacing w:val="-6"/>
              </w:rPr>
              <w:t>阶段</w:t>
            </w:r>
          </w:p>
          <w:p w14:paraId="47BB190D">
            <w:pPr>
              <w:pStyle w:val="6"/>
              <w:spacing w:before="18" w:line="209" w:lineRule="auto"/>
              <w:ind w:left="359"/>
            </w:pPr>
            <w:r>
              <w:rPr>
                <w:b/>
                <w:bCs/>
                <w:spacing w:val="-4"/>
              </w:rPr>
              <w:t>预存费用</w:t>
            </w:r>
          </w:p>
        </w:tc>
        <w:tc>
          <w:tcPr>
            <w:tcW w:w="1540" w:type="dxa"/>
            <w:vAlign w:val="top"/>
          </w:tcPr>
          <w:p w14:paraId="3041E2C8">
            <w:pPr>
              <w:pStyle w:val="6"/>
              <w:spacing w:before="170" w:line="231" w:lineRule="auto"/>
              <w:ind w:left="358" w:right="130" w:hanging="212"/>
            </w:pPr>
            <w:r>
              <w:rPr>
                <w:b/>
                <w:bCs/>
                <w:spacing w:val="-3"/>
              </w:rPr>
              <w:t>土地复垦阶段</w:t>
            </w:r>
            <w:r>
              <w:rPr>
                <w:spacing w:val="1"/>
              </w:rPr>
              <w:t xml:space="preserve"> </w:t>
            </w:r>
            <w:r>
              <w:rPr>
                <w:b/>
                <w:bCs/>
                <w:spacing w:val="-4"/>
              </w:rPr>
              <w:t>预存费用</w:t>
            </w:r>
          </w:p>
        </w:tc>
        <w:tc>
          <w:tcPr>
            <w:tcW w:w="1151" w:type="dxa"/>
            <w:vAlign w:val="top"/>
          </w:tcPr>
          <w:p w14:paraId="6C0F95D2">
            <w:pPr>
              <w:pStyle w:val="6"/>
              <w:spacing w:before="170" w:line="231" w:lineRule="auto"/>
              <w:ind w:left="373" w:right="148" w:hanging="212"/>
            </w:pPr>
            <w:r>
              <w:rPr>
                <w:b/>
                <w:bCs/>
                <w:spacing w:val="-4"/>
              </w:rPr>
              <w:t>合计（万</w:t>
            </w:r>
            <w:r>
              <w:rPr>
                <w:spacing w:val="1"/>
              </w:rPr>
              <w:t xml:space="preserve"> </w:t>
            </w:r>
            <w:r>
              <w:rPr>
                <w:b/>
                <w:bCs/>
                <w:spacing w:val="-8"/>
              </w:rPr>
              <w:t>元）</w:t>
            </w:r>
          </w:p>
        </w:tc>
        <w:tc>
          <w:tcPr>
            <w:tcW w:w="1378" w:type="dxa"/>
            <w:vAlign w:val="top"/>
          </w:tcPr>
          <w:p w14:paraId="29A15FC6">
            <w:pPr>
              <w:pStyle w:val="6"/>
              <w:spacing w:before="307" w:line="221" w:lineRule="auto"/>
              <w:ind w:left="277"/>
            </w:pPr>
            <w:r>
              <w:rPr>
                <w:b/>
                <w:bCs/>
                <w:spacing w:val="-4"/>
              </w:rPr>
              <w:t>预存时间</w:t>
            </w:r>
          </w:p>
        </w:tc>
        <w:tc>
          <w:tcPr>
            <w:tcW w:w="1380" w:type="dxa"/>
            <w:vAlign w:val="top"/>
          </w:tcPr>
          <w:p w14:paraId="1026B993">
            <w:pPr>
              <w:pStyle w:val="6"/>
              <w:spacing w:before="307" w:line="222" w:lineRule="auto"/>
              <w:ind w:left="486"/>
            </w:pPr>
            <w:r>
              <w:rPr>
                <w:b/>
                <w:bCs/>
                <w:spacing w:val="-5"/>
              </w:rPr>
              <w:t>备注</w:t>
            </w:r>
          </w:p>
        </w:tc>
      </w:tr>
      <w:tr w14:paraId="6883F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504" w:type="dxa"/>
            <w:vMerge w:val="restart"/>
            <w:tcBorders>
              <w:bottom w:val="nil"/>
            </w:tcBorders>
            <w:vAlign w:val="top"/>
          </w:tcPr>
          <w:p w14:paraId="280663B9">
            <w:pPr>
              <w:spacing w:line="250" w:lineRule="auto"/>
              <w:rPr>
                <w:rFonts w:ascii="Arial"/>
                <w:sz w:val="21"/>
              </w:rPr>
            </w:pPr>
          </w:p>
          <w:p w14:paraId="5CDA2643">
            <w:pPr>
              <w:spacing w:line="251" w:lineRule="auto"/>
              <w:rPr>
                <w:rFonts w:ascii="Arial"/>
                <w:sz w:val="21"/>
              </w:rPr>
            </w:pPr>
          </w:p>
          <w:p w14:paraId="7244DD26">
            <w:pPr>
              <w:spacing w:line="251" w:lineRule="auto"/>
              <w:rPr>
                <w:rFonts w:ascii="Arial"/>
                <w:sz w:val="21"/>
              </w:rPr>
            </w:pPr>
          </w:p>
          <w:p w14:paraId="132B07BC">
            <w:pPr>
              <w:spacing w:line="251" w:lineRule="auto"/>
              <w:rPr>
                <w:rFonts w:ascii="Arial"/>
                <w:sz w:val="21"/>
              </w:rPr>
            </w:pPr>
          </w:p>
          <w:p w14:paraId="6BF30AFA">
            <w:pPr>
              <w:spacing w:line="251" w:lineRule="auto"/>
              <w:rPr>
                <w:rFonts w:ascii="Arial"/>
                <w:sz w:val="21"/>
              </w:rPr>
            </w:pPr>
          </w:p>
          <w:p w14:paraId="5FBDE460">
            <w:pPr>
              <w:pStyle w:val="6"/>
              <w:spacing w:before="68" w:line="221" w:lineRule="auto"/>
              <w:ind w:left="337"/>
            </w:pPr>
            <w:r>
              <w:rPr>
                <w:spacing w:val="-2"/>
              </w:rPr>
              <w:t>第一阶段</w:t>
            </w:r>
          </w:p>
        </w:tc>
        <w:tc>
          <w:tcPr>
            <w:tcW w:w="1279" w:type="dxa"/>
            <w:vAlign w:val="top"/>
          </w:tcPr>
          <w:p w14:paraId="03288467">
            <w:pPr>
              <w:spacing w:before="133" w:line="187" w:lineRule="auto"/>
              <w:ind w:left="18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2023-2024</w:t>
            </w:r>
          </w:p>
        </w:tc>
        <w:tc>
          <w:tcPr>
            <w:tcW w:w="1547" w:type="dxa"/>
            <w:vAlign w:val="top"/>
          </w:tcPr>
          <w:p w14:paraId="20D1DA1E">
            <w:pPr>
              <w:spacing w:before="129" w:line="187" w:lineRule="auto"/>
              <w:ind w:left="43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10.0000</w:t>
            </w:r>
          </w:p>
        </w:tc>
        <w:tc>
          <w:tcPr>
            <w:tcW w:w="1540" w:type="dxa"/>
            <w:vAlign w:val="top"/>
          </w:tcPr>
          <w:p w14:paraId="46AD2EED">
            <w:pPr>
              <w:spacing w:before="129" w:line="187" w:lineRule="auto"/>
              <w:ind w:left="41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26.0000</w:t>
            </w:r>
          </w:p>
        </w:tc>
        <w:tc>
          <w:tcPr>
            <w:tcW w:w="1151" w:type="dxa"/>
            <w:vAlign w:val="top"/>
          </w:tcPr>
          <w:p w14:paraId="1B710B76">
            <w:pPr>
              <w:spacing w:before="129" w:line="187" w:lineRule="auto"/>
              <w:ind w:left="22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36.0000</w:t>
            </w:r>
          </w:p>
        </w:tc>
        <w:tc>
          <w:tcPr>
            <w:tcW w:w="1378" w:type="dxa"/>
            <w:vAlign w:val="top"/>
          </w:tcPr>
          <w:p w14:paraId="331BB285">
            <w:pPr>
              <w:pStyle w:val="6"/>
              <w:spacing w:before="94" w:line="223" w:lineRule="auto"/>
              <w:ind w:left="115"/>
            </w:pPr>
            <w:r>
              <w:rPr>
                <w:rFonts w:ascii="Times New Roman" w:hAnsi="Times New Roman" w:eastAsia="Times New Roman" w:cs="Times New Roman"/>
                <w:spacing w:val="-1"/>
              </w:rPr>
              <w:t>2024.11</w:t>
            </w:r>
            <w:r>
              <w:rPr>
                <w:rFonts w:ascii="Times New Roman" w:hAnsi="Times New Roman" w:eastAsia="Times New Roman" w:cs="Times New Roman"/>
                <w:spacing w:val="10"/>
              </w:rPr>
              <w:t xml:space="preserve"> </w:t>
            </w:r>
            <w:r>
              <w:rPr>
                <w:spacing w:val="-1"/>
              </w:rPr>
              <w:t>之前</w:t>
            </w:r>
          </w:p>
        </w:tc>
        <w:tc>
          <w:tcPr>
            <w:tcW w:w="1380" w:type="dxa"/>
            <w:vMerge w:val="restart"/>
            <w:tcBorders>
              <w:bottom w:val="nil"/>
            </w:tcBorders>
            <w:vAlign w:val="top"/>
          </w:tcPr>
          <w:p w14:paraId="5AB72B27">
            <w:pPr>
              <w:spacing w:line="283" w:lineRule="auto"/>
              <w:rPr>
                <w:rFonts w:ascii="Arial"/>
                <w:sz w:val="21"/>
              </w:rPr>
            </w:pPr>
          </w:p>
          <w:p w14:paraId="59DF0503">
            <w:pPr>
              <w:spacing w:line="283" w:lineRule="auto"/>
              <w:rPr>
                <w:rFonts w:ascii="Arial"/>
                <w:sz w:val="21"/>
              </w:rPr>
            </w:pPr>
          </w:p>
          <w:p w14:paraId="3868A223">
            <w:pPr>
              <w:spacing w:line="284" w:lineRule="auto"/>
              <w:rPr>
                <w:rFonts w:ascii="Arial"/>
                <w:sz w:val="21"/>
              </w:rPr>
            </w:pPr>
          </w:p>
          <w:p w14:paraId="653A7314">
            <w:pPr>
              <w:pStyle w:val="6"/>
              <w:spacing w:before="69" w:line="237" w:lineRule="auto"/>
              <w:ind w:left="117" w:right="18"/>
              <w:jc w:val="both"/>
            </w:pPr>
            <w:r>
              <w:rPr>
                <w:spacing w:val="-19"/>
              </w:rPr>
              <w:t>经统计，每年</w:t>
            </w:r>
            <w:r>
              <w:rPr>
                <w:spacing w:val="2"/>
              </w:rPr>
              <w:t xml:space="preserve">  </w:t>
            </w:r>
            <w:r>
              <w:rPr>
                <w:spacing w:val="9"/>
              </w:rPr>
              <w:t>预存金额高</w:t>
            </w:r>
            <w:r>
              <w:t xml:space="preserve">  </w:t>
            </w:r>
            <w:r>
              <w:rPr>
                <w:spacing w:val="9"/>
              </w:rPr>
              <w:t>于方案设计</w:t>
            </w:r>
            <w:r>
              <w:t xml:space="preserve">  </w:t>
            </w:r>
            <w:r>
              <w:rPr>
                <w:spacing w:val="-4"/>
              </w:rPr>
              <w:t>当年投资额，</w:t>
            </w:r>
            <w:r>
              <w:rPr>
                <w:spacing w:val="1"/>
              </w:rPr>
              <w:t xml:space="preserve"> </w:t>
            </w:r>
            <w:r>
              <w:rPr>
                <w:spacing w:val="9"/>
              </w:rPr>
              <w:t>且满足下一</w:t>
            </w:r>
            <w:r>
              <w:t xml:space="preserve">  </w:t>
            </w:r>
            <w:r>
              <w:rPr>
                <w:spacing w:val="-4"/>
              </w:rPr>
              <w:t>年度（阶段）</w:t>
            </w:r>
            <w:r>
              <w:rPr>
                <w:spacing w:val="1"/>
              </w:rPr>
              <w:t xml:space="preserve"> </w:t>
            </w:r>
            <w:r>
              <w:rPr>
                <w:spacing w:val="6"/>
              </w:rPr>
              <w:t>投资金额。</w:t>
            </w:r>
          </w:p>
        </w:tc>
      </w:tr>
      <w:tr w14:paraId="6B47E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504" w:type="dxa"/>
            <w:vMerge w:val="continue"/>
            <w:tcBorders>
              <w:top w:val="nil"/>
              <w:bottom w:val="nil"/>
            </w:tcBorders>
            <w:vAlign w:val="top"/>
          </w:tcPr>
          <w:p w14:paraId="6F9CBB01">
            <w:pPr>
              <w:rPr>
                <w:rFonts w:ascii="Arial"/>
                <w:sz w:val="21"/>
              </w:rPr>
            </w:pPr>
          </w:p>
        </w:tc>
        <w:tc>
          <w:tcPr>
            <w:tcW w:w="1279" w:type="dxa"/>
            <w:vAlign w:val="top"/>
          </w:tcPr>
          <w:p w14:paraId="78E4CC1B">
            <w:pPr>
              <w:spacing w:before="136" w:line="187" w:lineRule="auto"/>
              <w:ind w:left="18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2024-2025</w:t>
            </w:r>
          </w:p>
        </w:tc>
        <w:tc>
          <w:tcPr>
            <w:tcW w:w="1547" w:type="dxa"/>
            <w:vAlign w:val="top"/>
          </w:tcPr>
          <w:p w14:paraId="04094BB8">
            <w:pPr>
              <w:spacing w:before="132" w:line="187" w:lineRule="auto"/>
              <w:ind w:left="493"/>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1.0000</w:t>
            </w:r>
          </w:p>
        </w:tc>
        <w:tc>
          <w:tcPr>
            <w:tcW w:w="1540" w:type="dxa"/>
            <w:vAlign w:val="top"/>
          </w:tcPr>
          <w:p w14:paraId="77DF5277">
            <w:pPr>
              <w:spacing w:before="132" w:line="187" w:lineRule="auto"/>
              <w:ind w:left="47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2.0000</w:t>
            </w:r>
          </w:p>
        </w:tc>
        <w:tc>
          <w:tcPr>
            <w:tcW w:w="1151" w:type="dxa"/>
            <w:vAlign w:val="top"/>
          </w:tcPr>
          <w:p w14:paraId="1CC1EC88">
            <w:pPr>
              <w:spacing w:before="132" w:line="187" w:lineRule="auto"/>
              <w:ind w:left="27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3.0000</w:t>
            </w:r>
          </w:p>
        </w:tc>
        <w:tc>
          <w:tcPr>
            <w:tcW w:w="1378" w:type="dxa"/>
            <w:vAlign w:val="top"/>
          </w:tcPr>
          <w:p w14:paraId="58752FE4">
            <w:pPr>
              <w:pStyle w:val="6"/>
              <w:spacing w:before="97" w:line="223" w:lineRule="auto"/>
              <w:ind w:left="115"/>
            </w:pPr>
            <w:r>
              <w:rPr>
                <w:rFonts w:ascii="Times New Roman" w:hAnsi="Times New Roman" w:eastAsia="Times New Roman" w:cs="Times New Roman"/>
                <w:spacing w:val="-1"/>
              </w:rPr>
              <w:t>2025.11</w:t>
            </w:r>
            <w:r>
              <w:rPr>
                <w:rFonts w:ascii="Times New Roman" w:hAnsi="Times New Roman" w:eastAsia="Times New Roman" w:cs="Times New Roman"/>
                <w:spacing w:val="10"/>
              </w:rPr>
              <w:t xml:space="preserve"> </w:t>
            </w:r>
            <w:r>
              <w:rPr>
                <w:spacing w:val="-1"/>
              </w:rPr>
              <w:t>之前</w:t>
            </w:r>
          </w:p>
        </w:tc>
        <w:tc>
          <w:tcPr>
            <w:tcW w:w="1380" w:type="dxa"/>
            <w:vMerge w:val="continue"/>
            <w:tcBorders>
              <w:top w:val="nil"/>
              <w:bottom w:val="nil"/>
            </w:tcBorders>
            <w:vAlign w:val="top"/>
          </w:tcPr>
          <w:p w14:paraId="0B7189F1">
            <w:pPr>
              <w:rPr>
                <w:rFonts w:ascii="Arial"/>
                <w:sz w:val="21"/>
              </w:rPr>
            </w:pPr>
          </w:p>
        </w:tc>
      </w:tr>
      <w:tr w14:paraId="77980B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504" w:type="dxa"/>
            <w:vMerge w:val="continue"/>
            <w:tcBorders>
              <w:top w:val="nil"/>
              <w:bottom w:val="nil"/>
            </w:tcBorders>
            <w:vAlign w:val="top"/>
          </w:tcPr>
          <w:p w14:paraId="40B6155E">
            <w:pPr>
              <w:rPr>
                <w:rFonts w:ascii="Arial"/>
                <w:sz w:val="21"/>
              </w:rPr>
            </w:pPr>
          </w:p>
        </w:tc>
        <w:tc>
          <w:tcPr>
            <w:tcW w:w="1279" w:type="dxa"/>
            <w:vAlign w:val="top"/>
          </w:tcPr>
          <w:p w14:paraId="0BED346A">
            <w:pPr>
              <w:spacing w:before="134" w:line="187" w:lineRule="auto"/>
              <w:ind w:left="18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2025-2026</w:t>
            </w:r>
          </w:p>
        </w:tc>
        <w:tc>
          <w:tcPr>
            <w:tcW w:w="1547" w:type="dxa"/>
            <w:vAlign w:val="top"/>
          </w:tcPr>
          <w:p w14:paraId="354032D7">
            <w:pPr>
              <w:spacing w:before="130" w:line="187" w:lineRule="auto"/>
              <w:ind w:left="493"/>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1.0000</w:t>
            </w:r>
          </w:p>
        </w:tc>
        <w:tc>
          <w:tcPr>
            <w:tcW w:w="1540" w:type="dxa"/>
            <w:vAlign w:val="top"/>
          </w:tcPr>
          <w:p w14:paraId="7C7A0CE7">
            <w:pPr>
              <w:spacing w:before="130" w:line="187" w:lineRule="auto"/>
              <w:ind w:left="47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3.0000</w:t>
            </w:r>
          </w:p>
        </w:tc>
        <w:tc>
          <w:tcPr>
            <w:tcW w:w="1151" w:type="dxa"/>
            <w:vAlign w:val="top"/>
          </w:tcPr>
          <w:p w14:paraId="3B7CBAFF">
            <w:pPr>
              <w:spacing w:before="130" w:line="187" w:lineRule="auto"/>
              <w:ind w:left="27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4.0000</w:t>
            </w:r>
          </w:p>
        </w:tc>
        <w:tc>
          <w:tcPr>
            <w:tcW w:w="1378" w:type="dxa"/>
            <w:vAlign w:val="top"/>
          </w:tcPr>
          <w:p w14:paraId="438FA19F">
            <w:pPr>
              <w:pStyle w:val="6"/>
              <w:spacing w:before="96" w:line="223" w:lineRule="auto"/>
              <w:ind w:left="115"/>
            </w:pPr>
            <w:r>
              <w:rPr>
                <w:rFonts w:ascii="Times New Roman" w:hAnsi="Times New Roman" w:eastAsia="Times New Roman" w:cs="Times New Roman"/>
                <w:spacing w:val="-1"/>
              </w:rPr>
              <w:t>2026.11</w:t>
            </w:r>
            <w:r>
              <w:rPr>
                <w:rFonts w:ascii="Times New Roman" w:hAnsi="Times New Roman" w:eastAsia="Times New Roman" w:cs="Times New Roman"/>
                <w:spacing w:val="10"/>
              </w:rPr>
              <w:t xml:space="preserve"> </w:t>
            </w:r>
            <w:r>
              <w:rPr>
                <w:spacing w:val="-1"/>
              </w:rPr>
              <w:t>之前</w:t>
            </w:r>
          </w:p>
        </w:tc>
        <w:tc>
          <w:tcPr>
            <w:tcW w:w="1380" w:type="dxa"/>
            <w:vMerge w:val="continue"/>
            <w:tcBorders>
              <w:top w:val="nil"/>
              <w:bottom w:val="nil"/>
            </w:tcBorders>
            <w:vAlign w:val="top"/>
          </w:tcPr>
          <w:p w14:paraId="17F53909">
            <w:pPr>
              <w:rPr>
                <w:rFonts w:ascii="Arial"/>
                <w:sz w:val="21"/>
              </w:rPr>
            </w:pPr>
          </w:p>
        </w:tc>
      </w:tr>
      <w:tr w14:paraId="4E7A4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504" w:type="dxa"/>
            <w:vMerge w:val="continue"/>
            <w:tcBorders>
              <w:top w:val="nil"/>
              <w:bottom w:val="nil"/>
            </w:tcBorders>
            <w:vAlign w:val="top"/>
          </w:tcPr>
          <w:p w14:paraId="68156CF3">
            <w:pPr>
              <w:rPr>
                <w:rFonts w:ascii="Arial"/>
                <w:sz w:val="21"/>
              </w:rPr>
            </w:pPr>
          </w:p>
        </w:tc>
        <w:tc>
          <w:tcPr>
            <w:tcW w:w="1279" w:type="dxa"/>
            <w:vAlign w:val="top"/>
          </w:tcPr>
          <w:p w14:paraId="5C4DD2A5">
            <w:pPr>
              <w:spacing w:before="135" w:line="187" w:lineRule="auto"/>
              <w:ind w:left="18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2026-2027</w:t>
            </w:r>
          </w:p>
        </w:tc>
        <w:tc>
          <w:tcPr>
            <w:tcW w:w="1547" w:type="dxa"/>
            <w:vAlign w:val="top"/>
          </w:tcPr>
          <w:p w14:paraId="30C8BF0D">
            <w:pPr>
              <w:spacing w:before="131" w:line="187" w:lineRule="auto"/>
              <w:ind w:left="493"/>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1.0000</w:t>
            </w:r>
          </w:p>
        </w:tc>
        <w:tc>
          <w:tcPr>
            <w:tcW w:w="1540" w:type="dxa"/>
            <w:vAlign w:val="top"/>
          </w:tcPr>
          <w:p w14:paraId="3F0407E8">
            <w:pPr>
              <w:spacing w:before="131" w:line="187" w:lineRule="auto"/>
              <w:ind w:left="46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4.0000</w:t>
            </w:r>
          </w:p>
        </w:tc>
        <w:tc>
          <w:tcPr>
            <w:tcW w:w="1151" w:type="dxa"/>
            <w:vAlign w:val="top"/>
          </w:tcPr>
          <w:p w14:paraId="01FB48C7">
            <w:pPr>
              <w:spacing w:before="131" w:line="187" w:lineRule="auto"/>
              <w:ind w:left="28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5.0000</w:t>
            </w:r>
          </w:p>
        </w:tc>
        <w:tc>
          <w:tcPr>
            <w:tcW w:w="1378" w:type="dxa"/>
            <w:vAlign w:val="top"/>
          </w:tcPr>
          <w:p w14:paraId="091859BF">
            <w:pPr>
              <w:pStyle w:val="6"/>
              <w:spacing w:before="96" w:line="223" w:lineRule="auto"/>
              <w:ind w:left="115"/>
            </w:pPr>
            <w:r>
              <w:rPr>
                <w:rFonts w:ascii="Times New Roman" w:hAnsi="Times New Roman" w:eastAsia="Times New Roman" w:cs="Times New Roman"/>
                <w:spacing w:val="-1"/>
              </w:rPr>
              <w:t>2027.11</w:t>
            </w:r>
            <w:r>
              <w:rPr>
                <w:rFonts w:ascii="Times New Roman" w:hAnsi="Times New Roman" w:eastAsia="Times New Roman" w:cs="Times New Roman"/>
                <w:spacing w:val="10"/>
              </w:rPr>
              <w:t xml:space="preserve"> </w:t>
            </w:r>
            <w:r>
              <w:rPr>
                <w:spacing w:val="-1"/>
              </w:rPr>
              <w:t>之前</w:t>
            </w:r>
          </w:p>
        </w:tc>
        <w:tc>
          <w:tcPr>
            <w:tcW w:w="1380" w:type="dxa"/>
            <w:vMerge w:val="continue"/>
            <w:tcBorders>
              <w:top w:val="nil"/>
              <w:bottom w:val="nil"/>
            </w:tcBorders>
            <w:vAlign w:val="top"/>
          </w:tcPr>
          <w:p w14:paraId="652D37C2">
            <w:pPr>
              <w:rPr>
                <w:rFonts w:ascii="Arial"/>
                <w:sz w:val="21"/>
              </w:rPr>
            </w:pPr>
          </w:p>
        </w:tc>
      </w:tr>
      <w:tr w14:paraId="351EC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504" w:type="dxa"/>
            <w:vMerge w:val="continue"/>
            <w:tcBorders>
              <w:top w:val="nil"/>
              <w:bottom w:val="nil"/>
            </w:tcBorders>
            <w:vAlign w:val="top"/>
          </w:tcPr>
          <w:p w14:paraId="2986C167">
            <w:pPr>
              <w:rPr>
                <w:rFonts w:ascii="Arial"/>
                <w:sz w:val="21"/>
              </w:rPr>
            </w:pPr>
          </w:p>
        </w:tc>
        <w:tc>
          <w:tcPr>
            <w:tcW w:w="1279" w:type="dxa"/>
            <w:vAlign w:val="top"/>
          </w:tcPr>
          <w:p w14:paraId="18ACA3C1">
            <w:pPr>
              <w:spacing w:before="138" w:line="187" w:lineRule="auto"/>
              <w:ind w:left="18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2027-2028</w:t>
            </w:r>
          </w:p>
        </w:tc>
        <w:tc>
          <w:tcPr>
            <w:tcW w:w="1547" w:type="dxa"/>
            <w:vAlign w:val="top"/>
          </w:tcPr>
          <w:p w14:paraId="37CE3A6D">
            <w:pPr>
              <w:spacing w:before="134" w:line="187" w:lineRule="auto"/>
              <w:ind w:left="493"/>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1.0000</w:t>
            </w:r>
          </w:p>
        </w:tc>
        <w:tc>
          <w:tcPr>
            <w:tcW w:w="1540" w:type="dxa"/>
            <w:vAlign w:val="top"/>
          </w:tcPr>
          <w:p w14:paraId="0990C759">
            <w:pPr>
              <w:spacing w:before="134" w:line="187" w:lineRule="auto"/>
              <w:ind w:left="46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4.0000</w:t>
            </w:r>
          </w:p>
        </w:tc>
        <w:tc>
          <w:tcPr>
            <w:tcW w:w="1151" w:type="dxa"/>
            <w:vAlign w:val="top"/>
          </w:tcPr>
          <w:p w14:paraId="5E4B89CB">
            <w:pPr>
              <w:spacing w:before="134" w:line="187" w:lineRule="auto"/>
              <w:ind w:left="28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5.0000</w:t>
            </w:r>
          </w:p>
        </w:tc>
        <w:tc>
          <w:tcPr>
            <w:tcW w:w="1378" w:type="dxa"/>
            <w:vAlign w:val="top"/>
          </w:tcPr>
          <w:p w14:paraId="1502E835">
            <w:pPr>
              <w:pStyle w:val="6"/>
              <w:spacing w:before="99" w:line="223" w:lineRule="auto"/>
              <w:ind w:left="115"/>
            </w:pPr>
            <w:r>
              <w:rPr>
                <w:rFonts w:ascii="Times New Roman" w:hAnsi="Times New Roman" w:eastAsia="Times New Roman" w:cs="Times New Roman"/>
                <w:spacing w:val="-1"/>
              </w:rPr>
              <w:t>2028.11</w:t>
            </w:r>
            <w:r>
              <w:rPr>
                <w:rFonts w:ascii="Times New Roman" w:hAnsi="Times New Roman" w:eastAsia="Times New Roman" w:cs="Times New Roman"/>
                <w:spacing w:val="10"/>
              </w:rPr>
              <w:t xml:space="preserve"> </w:t>
            </w:r>
            <w:r>
              <w:rPr>
                <w:spacing w:val="-1"/>
              </w:rPr>
              <w:t>之前</w:t>
            </w:r>
          </w:p>
        </w:tc>
        <w:tc>
          <w:tcPr>
            <w:tcW w:w="1380" w:type="dxa"/>
            <w:vMerge w:val="continue"/>
            <w:tcBorders>
              <w:top w:val="nil"/>
              <w:bottom w:val="nil"/>
            </w:tcBorders>
            <w:vAlign w:val="top"/>
          </w:tcPr>
          <w:p w14:paraId="43F6440F">
            <w:pPr>
              <w:rPr>
                <w:rFonts w:ascii="Arial"/>
                <w:sz w:val="21"/>
              </w:rPr>
            </w:pPr>
          </w:p>
        </w:tc>
      </w:tr>
      <w:tr w14:paraId="0055D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504" w:type="dxa"/>
            <w:vMerge w:val="continue"/>
            <w:tcBorders>
              <w:top w:val="nil"/>
              <w:bottom w:val="nil"/>
            </w:tcBorders>
            <w:vAlign w:val="top"/>
          </w:tcPr>
          <w:p w14:paraId="73DF2CD6">
            <w:pPr>
              <w:rPr>
                <w:rFonts w:ascii="Arial"/>
                <w:sz w:val="21"/>
              </w:rPr>
            </w:pPr>
          </w:p>
        </w:tc>
        <w:tc>
          <w:tcPr>
            <w:tcW w:w="1279" w:type="dxa"/>
            <w:vAlign w:val="top"/>
          </w:tcPr>
          <w:p w14:paraId="6C4633C3">
            <w:pPr>
              <w:spacing w:before="136" w:line="187" w:lineRule="auto"/>
              <w:ind w:left="18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2028-2029</w:t>
            </w:r>
          </w:p>
        </w:tc>
        <w:tc>
          <w:tcPr>
            <w:tcW w:w="1547" w:type="dxa"/>
            <w:vAlign w:val="top"/>
          </w:tcPr>
          <w:p w14:paraId="2BF22B73">
            <w:pPr>
              <w:spacing w:before="132" w:line="187" w:lineRule="auto"/>
              <w:ind w:left="42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52.8567</w:t>
            </w:r>
          </w:p>
        </w:tc>
        <w:tc>
          <w:tcPr>
            <w:tcW w:w="1540" w:type="dxa"/>
            <w:vAlign w:val="top"/>
          </w:tcPr>
          <w:p w14:paraId="6D96F8BD">
            <w:pPr>
              <w:spacing w:before="132" w:line="187" w:lineRule="auto"/>
              <w:ind w:left="38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131.2500</w:t>
            </w:r>
          </w:p>
        </w:tc>
        <w:tc>
          <w:tcPr>
            <w:tcW w:w="1151" w:type="dxa"/>
            <w:vAlign w:val="top"/>
          </w:tcPr>
          <w:p w14:paraId="48BFCEBB">
            <w:pPr>
              <w:spacing w:before="132" w:line="187" w:lineRule="auto"/>
              <w:ind w:left="18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184.1067</w:t>
            </w:r>
          </w:p>
        </w:tc>
        <w:tc>
          <w:tcPr>
            <w:tcW w:w="1378" w:type="dxa"/>
            <w:vAlign w:val="top"/>
          </w:tcPr>
          <w:p w14:paraId="14525BC9">
            <w:pPr>
              <w:pStyle w:val="6"/>
              <w:spacing w:before="98" w:line="223" w:lineRule="auto"/>
              <w:ind w:left="115"/>
            </w:pPr>
            <w:r>
              <w:rPr>
                <w:rFonts w:ascii="Times New Roman" w:hAnsi="Times New Roman" w:eastAsia="Times New Roman" w:cs="Times New Roman"/>
                <w:spacing w:val="-1"/>
              </w:rPr>
              <w:t>2029.11</w:t>
            </w:r>
            <w:r>
              <w:rPr>
                <w:rFonts w:ascii="Times New Roman" w:hAnsi="Times New Roman" w:eastAsia="Times New Roman" w:cs="Times New Roman"/>
                <w:spacing w:val="10"/>
              </w:rPr>
              <w:t xml:space="preserve"> </w:t>
            </w:r>
            <w:r>
              <w:rPr>
                <w:spacing w:val="-1"/>
              </w:rPr>
              <w:t>之前</w:t>
            </w:r>
          </w:p>
        </w:tc>
        <w:tc>
          <w:tcPr>
            <w:tcW w:w="1380" w:type="dxa"/>
            <w:vMerge w:val="continue"/>
            <w:tcBorders>
              <w:top w:val="nil"/>
              <w:bottom w:val="nil"/>
            </w:tcBorders>
            <w:vAlign w:val="top"/>
          </w:tcPr>
          <w:p w14:paraId="6F0EEB09">
            <w:pPr>
              <w:rPr>
                <w:rFonts w:ascii="Arial"/>
                <w:sz w:val="21"/>
              </w:rPr>
            </w:pPr>
          </w:p>
        </w:tc>
      </w:tr>
      <w:tr w14:paraId="6FDEE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504" w:type="dxa"/>
            <w:vMerge w:val="continue"/>
            <w:tcBorders>
              <w:top w:val="nil"/>
            </w:tcBorders>
            <w:vAlign w:val="top"/>
          </w:tcPr>
          <w:p w14:paraId="609791D1">
            <w:pPr>
              <w:rPr>
                <w:rFonts w:ascii="Arial"/>
                <w:sz w:val="21"/>
              </w:rPr>
            </w:pPr>
          </w:p>
        </w:tc>
        <w:tc>
          <w:tcPr>
            <w:tcW w:w="1279" w:type="dxa"/>
            <w:vAlign w:val="top"/>
          </w:tcPr>
          <w:p w14:paraId="70857008">
            <w:pPr>
              <w:spacing w:before="137" w:line="187" w:lineRule="auto"/>
              <w:ind w:left="18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2029-2030</w:t>
            </w:r>
          </w:p>
        </w:tc>
        <w:tc>
          <w:tcPr>
            <w:tcW w:w="1547" w:type="dxa"/>
            <w:vAlign w:val="top"/>
          </w:tcPr>
          <w:p w14:paraId="345FA556">
            <w:pPr>
              <w:spacing w:before="225" w:line="100" w:lineRule="exact"/>
              <w:ind w:left="559"/>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540" w:type="dxa"/>
            <w:vAlign w:val="top"/>
          </w:tcPr>
          <w:p w14:paraId="5FBEC4C5">
            <w:pPr>
              <w:spacing w:before="225" w:line="100" w:lineRule="exact"/>
              <w:ind w:left="558"/>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151" w:type="dxa"/>
            <w:vAlign w:val="top"/>
          </w:tcPr>
          <w:p w14:paraId="65E29E24">
            <w:pPr>
              <w:spacing w:before="225" w:line="100" w:lineRule="exact"/>
              <w:ind w:left="362"/>
              <w:rPr>
                <w:rFonts w:ascii="Times New Roman" w:hAnsi="Times New Roman" w:eastAsia="Times New Roman" w:cs="Times New Roman"/>
                <w:sz w:val="21"/>
                <w:szCs w:val="21"/>
              </w:rPr>
            </w:pPr>
            <w:r>
              <w:rPr>
                <w:rFonts w:ascii="Times New Roman" w:hAnsi="Times New Roman" w:eastAsia="Times New Roman" w:cs="Times New Roman"/>
                <w:spacing w:val="2"/>
                <w:position w:val="-2"/>
                <w:sz w:val="21"/>
                <w:szCs w:val="21"/>
              </w:rPr>
              <w:t>——</w:t>
            </w:r>
          </w:p>
        </w:tc>
        <w:tc>
          <w:tcPr>
            <w:tcW w:w="1378" w:type="dxa"/>
            <w:vAlign w:val="top"/>
          </w:tcPr>
          <w:p w14:paraId="5702DC1C">
            <w:pPr>
              <w:rPr>
                <w:rFonts w:ascii="Arial"/>
                <w:sz w:val="21"/>
              </w:rPr>
            </w:pPr>
          </w:p>
        </w:tc>
        <w:tc>
          <w:tcPr>
            <w:tcW w:w="1380" w:type="dxa"/>
            <w:vMerge w:val="continue"/>
            <w:tcBorders>
              <w:top w:val="nil"/>
              <w:bottom w:val="nil"/>
            </w:tcBorders>
            <w:vAlign w:val="top"/>
          </w:tcPr>
          <w:p w14:paraId="6119BA1D">
            <w:pPr>
              <w:rPr>
                <w:rFonts w:ascii="Arial"/>
                <w:sz w:val="21"/>
              </w:rPr>
            </w:pPr>
          </w:p>
        </w:tc>
      </w:tr>
      <w:tr w14:paraId="54A00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504" w:type="dxa"/>
            <w:vAlign w:val="top"/>
          </w:tcPr>
          <w:p w14:paraId="7D44749D">
            <w:pPr>
              <w:pStyle w:val="6"/>
              <w:spacing w:before="100" w:line="221" w:lineRule="auto"/>
              <w:ind w:left="337"/>
            </w:pPr>
            <w:r>
              <w:rPr>
                <w:spacing w:val="-2"/>
              </w:rPr>
              <w:t>第二阶段</w:t>
            </w:r>
          </w:p>
        </w:tc>
        <w:tc>
          <w:tcPr>
            <w:tcW w:w="1279" w:type="dxa"/>
            <w:vAlign w:val="top"/>
          </w:tcPr>
          <w:p w14:paraId="444F4612">
            <w:pPr>
              <w:spacing w:before="139" w:line="187" w:lineRule="auto"/>
              <w:ind w:left="18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2030-2033</w:t>
            </w:r>
          </w:p>
        </w:tc>
        <w:tc>
          <w:tcPr>
            <w:tcW w:w="1547" w:type="dxa"/>
            <w:vAlign w:val="top"/>
          </w:tcPr>
          <w:p w14:paraId="5AF768A1">
            <w:pPr>
              <w:tabs>
                <w:tab w:val="left" w:pos="985"/>
              </w:tabs>
              <w:spacing w:before="34"/>
              <w:ind w:left="559"/>
              <w:rPr>
                <w:rFonts w:ascii="Arial"/>
                <w:sz w:val="21"/>
              </w:rPr>
            </w:pPr>
            <w:r>
              <w:rPr>
                <w:rFonts w:ascii="Arial" w:hAnsi="Arial" w:eastAsia="Arial" w:cs="Arial"/>
                <w:sz w:val="21"/>
                <w:szCs w:val="21"/>
                <w:u w:val="single" w:color="auto"/>
              </w:rPr>
              <w:tab/>
            </w:r>
          </w:p>
        </w:tc>
        <w:tc>
          <w:tcPr>
            <w:tcW w:w="1540" w:type="dxa"/>
            <w:vAlign w:val="top"/>
          </w:tcPr>
          <w:p w14:paraId="12DEB298">
            <w:pPr>
              <w:tabs>
                <w:tab w:val="left" w:pos="984"/>
              </w:tabs>
              <w:spacing w:before="34"/>
              <w:ind w:left="558"/>
              <w:rPr>
                <w:rFonts w:ascii="Arial"/>
                <w:sz w:val="21"/>
              </w:rPr>
            </w:pPr>
            <w:r>
              <w:rPr>
                <w:rFonts w:ascii="Arial" w:hAnsi="Arial" w:eastAsia="Arial" w:cs="Arial"/>
                <w:sz w:val="21"/>
                <w:szCs w:val="21"/>
                <w:u w:val="single" w:color="auto"/>
              </w:rPr>
              <w:tab/>
            </w:r>
          </w:p>
        </w:tc>
        <w:tc>
          <w:tcPr>
            <w:tcW w:w="1151" w:type="dxa"/>
            <w:vAlign w:val="top"/>
          </w:tcPr>
          <w:p w14:paraId="28D1CDF8">
            <w:pPr>
              <w:tabs>
                <w:tab w:val="left" w:pos="788"/>
              </w:tabs>
              <w:spacing w:before="34"/>
              <w:ind w:left="362"/>
              <w:rPr>
                <w:rFonts w:ascii="Arial"/>
                <w:sz w:val="21"/>
              </w:rPr>
            </w:pPr>
            <w:r>
              <w:rPr>
                <w:rFonts w:ascii="Arial" w:hAnsi="Arial" w:eastAsia="Arial" w:cs="Arial"/>
                <w:sz w:val="21"/>
                <w:szCs w:val="21"/>
                <w:u w:val="single" w:color="auto"/>
              </w:rPr>
              <w:tab/>
            </w:r>
          </w:p>
        </w:tc>
        <w:tc>
          <w:tcPr>
            <w:tcW w:w="1378" w:type="dxa"/>
            <w:vAlign w:val="top"/>
          </w:tcPr>
          <w:p w14:paraId="687D597E">
            <w:pPr>
              <w:rPr>
                <w:rFonts w:ascii="Arial"/>
                <w:sz w:val="21"/>
              </w:rPr>
            </w:pPr>
          </w:p>
        </w:tc>
        <w:tc>
          <w:tcPr>
            <w:tcW w:w="1380" w:type="dxa"/>
            <w:vMerge w:val="continue"/>
            <w:tcBorders>
              <w:top w:val="nil"/>
              <w:bottom w:val="nil"/>
            </w:tcBorders>
            <w:vAlign w:val="top"/>
          </w:tcPr>
          <w:p w14:paraId="1400CAD4">
            <w:pPr>
              <w:rPr>
                <w:rFonts w:ascii="Arial"/>
                <w:sz w:val="21"/>
              </w:rPr>
            </w:pPr>
          </w:p>
        </w:tc>
      </w:tr>
      <w:tr w14:paraId="0D4A7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783" w:type="dxa"/>
            <w:gridSpan w:val="2"/>
            <w:vAlign w:val="top"/>
          </w:tcPr>
          <w:p w14:paraId="233CE7F6">
            <w:pPr>
              <w:pStyle w:val="6"/>
              <w:spacing w:before="98" w:line="222" w:lineRule="auto"/>
              <w:ind w:left="1187"/>
            </w:pPr>
            <w:r>
              <w:rPr>
                <w:spacing w:val="-2"/>
              </w:rPr>
              <w:t>合计</w:t>
            </w:r>
          </w:p>
        </w:tc>
        <w:tc>
          <w:tcPr>
            <w:tcW w:w="1547" w:type="dxa"/>
            <w:vAlign w:val="top"/>
          </w:tcPr>
          <w:p w14:paraId="403684FC">
            <w:pPr>
              <w:spacing w:before="137" w:line="187" w:lineRule="auto"/>
              <w:ind w:left="44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66.8567</w:t>
            </w:r>
          </w:p>
        </w:tc>
        <w:tc>
          <w:tcPr>
            <w:tcW w:w="1540" w:type="dxa"/>
            <w:vAlign w:val="top"/>
          </w:tcPr>
          <w:p w14:paraId="63A481F3">
            <w:pPr>
              <w:spacing w:before="137" w:line="187" w:lineRule="auto"/>
              <w:ind w:left="40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170.2500</w:t>
            </w:r>
          </w:p>
        </w:tc>
        <w:tc>
          <w:tcPr>
            <w:tcW w:w="1151" w:type="dxa"/>
            <w:vAlign w:val="top"/>
          </w:tcPr>
          <w:p w14:paraId="0DA0DC45">
            <w:pPr>
              <w:spacing w:before="137" w:line="187" w:lineRule="auto"/>
              <w:ind w:left="1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237.1067</w:t>
            </w:r>
          </w:p>
        </w:tc>
        <w:tc>
          <w:tcPr>
            <w:tcW w:w="1378" w:type="dxa"/>
            <w:vAlign w:val="top"/>
          </w:tcPr>
          <w:p w14:paraId="02BADB17">
            <w:pPr>
              <w:rPr>
                <w:rFonts w:ascii="Arial"/>
                <w:sz w:val="21"/>
              </w:rPr>
            </w:pPr>
          </w:p>
        </w:tc>
        <w:tc>
          <w:tcPr>
            <w:tcW w:w="1380" w:type="dxa"/>
            <w:vMerge w:val="continue"/>
            <w:tcBorders>
              <w:top w:val="nil"/>
            </w:tcBorders>
            <w:vAlign w:val="top"/>
          </w:tcPr>
          <w:p w14:paraId="215DFECB">
            <w:pPr>
              <w:rPr>
                <w:rFonts w:ascii="Arial"/>
                <w:sz w:val="21"/>
              </w:rPr>
            </w:pPr>
          </w:p>
        </w:tc>
      </w:tr>
    </w:tbl>
    <w:p w14:paraId="5E57982D">
      <w:pPr>
        <w:spacing w:before="159" w:line="221" w:lineRule="auto"/>
        <w:ind w:left="699"/>
        <w:rPr>
          <w:rFonts w:ascii="黑体" w:hAnsi="黑体" w:eastAsia="黑体" w:cs="黑体"/>
          <w:sz w:val="28"/>
          <w:szCs w:val="28"/>
        </w:rPr>
      </w:pPr>
      <w:bookmarkStart w:id="107" w:name="bookmark97"/>
      <w:bookmarkEnd w:id="107"/>
      <w:r>
        <w:rPr>
          <w:rFonts w:ascii="黑体" w:hAnsi="黑体" w:eastAsia="黑体" w:cs="黑体"/>
          <w:spacing w:val="-5"/>
          <w:sz w:val="28"/>
          <w:szCs w:val="28"/>
        </w:rPr>
        <w:t>四、监管保障</w:t>
      </w:r>
    </w:p>
    <w:p w14:paraId="121F3D80">
      <w:pPr>
        <w:spacing w:before="145" w:line="289" w:lineRule="auto"/>
        <w:ind w:left="123" w:right="120" w:firstLine="497"/>
        <w:rPr>
          <w:rFonts w:ascii="宋体" w:hAnsi="宋体" w:eastAsia="宋体" w:cs="宋体"/>
          <w:sz w:val="24"/>
          <w:szCs w:val="24"/>
        </w:rPr>
      </w:pPr>
      <w:r>
        <w:rPr>
          <w:rFonts w:ascii="Times New Roman" w:hAnsi="Times New Roman" w:eastAsia="Times New Roman" w:cs="Times New Roman"/>
          <w:spacing w:val="1"/>
          <w:sz w:val="24"/>
          <w:szCs w:val="24"/>
        </w:rPr>
        <w:t>1</w:t>
      </w:r>
      <w:r>
        <w:rPr>
          <w:rFonts w:ascii="宋体" w:hAnsi="宋体" w:eastAsia="宋体" w:cs="宋体"/>
          <w:spacing w:val="1"/>
          <w:sz w:val="24"/>
          <w:szCs w:val="24"/>
        </w:rPr>
        <w:t>、项目主管部门在建立组织机构的同时，将加强与当地政府主管部门及职能部门的合</w:t>
      </w:r>
      <w:r>
        <w:rPr>
          <w:rFonts w:ascii="宋体" w:hAnsi="宋体" w:eastAsia="宋体" w:cs="宋体"/>
          <w:spacing w:val="4"/>
          <w:sz w:val="24"/>
          <w:szCs w:val="24"/>
        </w:rPr>
        <w:t xml:space="preserve"> </w:t>
      </w:r>
      <w:r>
        <w:rPr>
          <w:rFonts w:ascii="宋体" w:hAnsi="宋体" w:eastAsia="宋体" w:cs="宋体"/>
          <w:spacing w:val="-1"/>
          <w:sz w:val="24"/>
          <w:szCs w:val="24"/>
        </w:rPr>
        <w:t>作，建立共管机制。对监督检查中发现的问题将及时处理，以便复垦</w:t>
      </w:r>
      <w:r>
        <w:rPr>
          <w:rFonts w:ascii="宋体" w:hAnsi="宋体" w:eastAsia="宋体" w:cs="宋体"/>
          <w:spacing w:val="-2"/>
          <w:sz w:val="24"/>
          <w:szCs w:val="24"/>
        </w:rPr>
        <w:t>工程顺利实施。</w:t>
      </w:r>
    </w:p>
    <w:p w14:paraId="2EEE0A5E">
      <w:pPr>
        <w:spacing w:before="303" w:line="324" w:lineRule="auto"/>
        <w:ind w:left="122" w:right="114" w:firstLine="475"/>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、企业应按照矿山地质环境治理和土地复垦方案确定年度安排，制定相</w:t>
      </w:r>
      <w:r>
        <w:rPr>
          <w:rFonts w:ascii="宋体" w:hAnsi="宋体" w:eastAsia="宋体" w:cs="宋体"/>
          <w:spacing w:val="1"/>
          <w:sz w:val="24"/>
          <w:szCs w:val="24"/>
        </w:rPr>
        <w:t>应的复垦年度</w:t>
      </w:r>
      <w:r>
        <w:rPr>
          <w:rFonts w:ascii="宋体" w:hAnsi="宋体" w:eastAsia="宋体" w:cs="宋体"/>
          <w:sz w:val="24"/>
          <w:szCs w:val="24"/>
        </w:rPr>
        <w:t xml:space="preserve"> </w:t>
      </w:r>
      <w:r>
        <w:rPr>
          <w:rFonts w:ascii="宋体" w:hAnsi="宋体" w:eastAsia="宋体" w:cs="宋体"/>
          <w:spacing w:val="-1"/>
          <w:sz w:val="24"/>
          <w:szCs w:val="24"/>
        </w:rPr>
        <w:t>计划，并根据复垦技术的不断完善提出相应的改进措施，定</w:t>
      </w:r>
      <w:r>
        <w:rPr>
          <w:rFonts w:ascii="宋体" w:hAnsi="宋体" w:eastAsia="宋体" w:cs="宋体"/>
          <w:spacing w:val="-2"/>
          <w:sz w:val="24"/>
          <w:szCs w:val="24"/>
        </w:rPr>
        <w:t>期向自然资源主管部门报告当年</w:t>
      </w:r>
      <w:r>
        <w:rPr>
          <w:rFonts w:ascii="宋体" w:hAnsi="宋体" w:eastAsia="宋体" w:cs="宋体"/>
          <w:sz w:val="24"/>
          <w:szCs w:val="24"/>
        </w:rPr>
        <w:t xml:space="preserve"> </w:t>
      </w:r>
      <w:r>
        <w:rPr>
          <w:rFonts w:ascii="宋体" w:hAnsi="宋体" w:eastAsia="宋体" w:cs="宋体"/>
          <w:spacing w:val="-1"/>
          <w:sz w:val="24"/>
          <w:szCs w:val="24"/>
        </w:rPr>
        <w:t>复垦情况，自觉接受地方主管部门和相关部门的监督管理，</w:t>
      </w:r>
      <w:r>
        <w:rPr>
          <w:rFonts w:ascii="宋体" w:hAnsi="宋体" w:eastAsia="宋体" w:cs="宋体"/>
          <w:spacing w:val="-2"/>
          <w:sz w:val="24"/>
          <w:szCs w:val="24"/>
        </w:rPr>
        <w:t>接受社会对土地复垦实施情况监</w:t>
      </w:r>
      <w:r>
        <w:rPr>
          <w:rFonts w:ascii="宋体" w:hAnsi="宋体" w:eastAsia="宋体" w:cs="宋体"/>
          <w:sz w:val="24"/>
          <w:szCs w:val="24"/>
        </w:rPr>
        <w:t xml:space="preserve"> </w:t>
      </w:r>
      <w:r>
        <w:rPr>
          <w:rFonts w:ascii="宋体" w:hAnsi="宋体" w:eastAsia="宋体" w:cs="宋体"/>
          <w:spacing w:val="-5"/>
          <w:sz w:val="24"/>
          <w:szCs w:val="24"/>
        </w:rPr>
        <w:t>督等的保障措施。</w:t>
      </w:r>
    </w:p>
    <w:p w14:paraId="195539A5">
      <w:pPr>
        <w:spacing w:before="301" w:line="313" w:lineRule="auto"/>
        <w:ind w:left="123" w:right="114" w:firstLine="479"/>
        <w:rPr>
          <w:rFonts w:ascii="宋体" w:hAnsi="宋体" w:eastAsia="宋体" w:cs="宋体"/>
          <w:sz w:val="24"/>
          <w:szCs w:val="24"/>
        </w:rPr>
      </w:pPr>
      <w:r>
        <w:rPr>
          <w:rFonts w:ascii="Times New Roman" w:hAnsi="Times New Roman" w:eastAsia="Times New Roman" w:cs="Times New Roman"/>
          <w:spacing w:val="-4"/>
          <w:sz w:val="24"/>
          <w:szCs w:val="24"/>
        </w:rPr>
        <w:t>3</w:t>
      </w:r>
      <w:r>
        <w:rPr>
          <w:rFonts w:ascii="宋体" w:hAnsi="宋体" w:eastAsia="宋体" w:cs="宋体"/>
          <w:spacing w:val="-4"/>
          <w:sz w:val="24"/>
          <w:szCs w:val="24"/>
        </w:rPr>
        <w:t>、如不能履行复垦义务，未按照《土地复垦条</w:t>
      </w:r>
      <w:r>
        <w:rPr>
          <w:rFonts w:ascii="宋体" w:hAnsi="宋体" w:eastAsia="宋体" w:cs="宋体"/>
          <w:spacing w:val="-5"/>
          <w:sz w:val="24"/>
          <w:szCs w:val="24"/>
        </w:rPr>
        <w:t>例》、《土地复垦条例实施办法》等法律</w:t>
      </w:r>
      <w:r>
        <w:rPr>
          <w:rFonts w:ascii="宋体" w:hAnsi="宋体" w:eastAsia="宋体" w:cs="宋体"/>
          <w:sz w:val="24"/>
          <w:szCs w:val="24"/>
        </w:rPr>
        <w:t xml:space="preserve"> </w:t>
      </w:r>
      <w:r>
        <w:rPr>
          <w:rFonts w:ascii="宋体" w:hAnsi="宋体" w:eastAsia="宋体" w:cs="宋体"/>
          <w:spacing w:val="-1"/>
          <w:sz w:val="24"/>
          <w:szCs w:val="24"/>
        </w:rPr>
        <w:t>法规的规定履行土地复垦义务，或者履行土地复垦义务不合</w:t>
      </w:r>
      <w:r>
        <w:rPr>
          <w:rFonts w:ascii="宋体" w:hAnsi="宋体" w:eastAsia="宋体" w:cs="宋体"/>
          <w:spacing w:val="-2"/>
          <w:sz w:val="24"/>
          <w:szCs w:val="24"/>
        </w:rPr>
        <w:t>格时，将自觉接受项目所在地有</w:t>
      </w:r>
      <w:r>
        <w:rPr>
          <w:rFonts w:ascii="宋体" w:hAnsi="宋体" w:eastAsia="宋体" w:cs="宋体"/>
          <w:sz w:val="24"/>
          <w:szCs w:val="24"/>
        </w:rPr>
        <w:t xml:space="preserve"> </w:t>
      </w:r>
      <w:r>
        <w:rPr>
          <w:rFonts w:ascii="宋体" w:hAnsi="宋体" w:eastAsia="宋体" w:cs="宋体"/>
          <w:spacing w:val="-3"/>
          <w:sz w:val="24"/>
          <w:szCs w:val="24"/>
        </w:rPr>
        <w:t>关自然资源主管部门及有关部门的处罚。</w:t>
      </w:r>
    </w:p>
    <w:p w14:paraId="30AD74DE">
      <w:pPr>
        <w:spacing w:before="302" w:line="289" w:lineRule="auto"/>
        <w:ind w:left="123" w:right="109" w:firstLine="473"/>
        <w:rPr>
          <w:rFonts w:ascii="宋体" w:hAnsi="宋体" w:eastAsia="宋体" w:cs="宋体"/>
          <w:sz w:val="24"/>
          <w:szCs w:val="24"/>
        </w:rPr>
      </w:pPr>
      <w:r>
        <w:rPr>
          <w:rFonts w:ascii="Times New Roman" w:hAnsi="Times New Roman" w:eastAsia="Times New Roman" w:cs="Times New Roman"/>
          <w:spacing w:val="2"/>
          <w:sz w:val="24"/>
          <w:szCs w:val="24"/>
        </w:rPr>
        <w:t>4</w:t>
      </w:r>
      <w:r>
        <w:rPr>
          <w:rFonts w:ascii="宋体" w:hAnsi="宋体" w:eastAsia="宋体" w:cs="宋体"/>
          <w:spacing w:val="2"/>
          <w:sz w:val="24"/>
          <w:szCs w:val="24"/>
        </w:rPr>
        <w:t>、坚持全面规划，综合治理，不留隐患，治理一片见效一片。在工程建设中严格实行</w:t>
      </w:r>
      <w:r>
        <w:rPr>
          <w:rFonts w:ascii="宋体" w:hAnsi="宋体" w:eastAsia="宋体" w:cs="宋体"/>
          <w:sz w:val="24"/>
          <w:szCs w:val="24"/>
        </w:rPr>
        <w:t xml:space="preserve"> </w:t>
      </w:r>
      <w:r>
        <w:rPr>
          <w:rFonts w:ascii="宋体" w:hAnsi="宋体" w:eastAsia="宋体" w:cs="宋体"/>
          <w:spacing w:val="-1"/>
          <w:sz w:val="24"/>
          <w:szCs w:val="24"/>
        </w:rPr>
        <w:t>招标制，择优选择工程队伍以确保工程质量，降低工程</w:t>
      </w:r>
      <w:r>
        <w:rPr>
          <w:rFonts w:ascii="宋体" w:hAnsi="宋体" w:eastAsia="宋体" w:cs="宋体"/>
          <w:spacing w:val="-2"/>
          <w:sz w:val="24"/>
          <w:szCs w:val="24"/>
        </w:rPr>
        <w:t>成本，加快工程进度。</w:t>
      </w:r>
    </w:p>
    <w:p w14:paraId="175866CB">
      <w:pPr>
        <w:spacing w:before="300" w:line="313" w:lineRule="auto"/>
        <w:ind w:left="123" w:right="114" w:firstLine="481"/>
        <w:rPr>
          <w:rFonts w:ascii="宋体" w:hAnsi="宋体" w:eastAsia="宋体" w:cs="宋体"/>
          <w:sz w:val="24"/>
          <w:szCs w:val="24"/>
        </w:rPr>
      </w:pPr>
      <w:r>
        <w:rPr>
          <w:rFonts w:ascii="Times New Roman" w:hAnsi="Times New Roman" w:eastAsia="Times New Roman" w:cs="Times New Roman"/>
          <w:spacing w:val="2"/>
          <w:sz w:val="24"/>
          <w:szCs w:val="24"/>
        </w:rPr>
        <w:t>5</w:t>
      </w:r>
      <w:r>
        <w:rPr>
          <w:rFonts w:ascii="宋体" w:hAnsi="宋体" w:eastAsia="宋体" w:cs="宋体"/>
          <w:spacing w:val="2"/>
          <w:sz w:val="24"/>
          <w:szCs w:val="24"/>
        </w:rPr>
        <w:t>、加强土地复垦有关法律、法规及条例的学习和宣传力度</w:t>
      </w:r>
      <w:r>
        <w:rPr>
          <w:rFonts w:ascii="宋体" w:hAnsi="宋体" w:eastAsia="宋体" w:cs="宋体"/>
          <w:spacing w:val="1"/>
          <w:sz w:val="24"/>
          <w:szCs w:val="24"/>
        </w:rPr>
        <w:t>，组织有关工作人员进行环</w:t>
      </w:r>
      <w:r>
        <w:rPr>
          <w:rFonts w:ascii="宋体" w:hAnsi="宋体" w:eastAsia="宋体" w:cs="宋体"/>
          <w:sz w:val="24"/>
          <w:szCs w:val="24"/>
        </w:rPr>
        <w:t xml:space="preserve"> </w:t>
      </w:r>
      <w:r>
        <w:rPr>
          <w:rFonts w:ascii="宋体" w:hAnsi="宋体" w:eastAsia="宋体" w:cs="宋体"/>
          <w:spacing w:val="-6"/>
          <w:sz w:val="24"/>
          <w:szCs w:val="24"/>
        </w:rPr>
        <w:t>保、土地复垦知识的技术培训，</w:t>
      </w:r>
      <w:r>
        <w:rPr>
          <w:rFonts w:ascii="宋体" w:hAnsi="宋体" w:eastAsia="宋体" w:cs="宋体"/>
          <w:spacing w:val="65"/>
          <w:sz w:val="24"/>
          <w:szCs w:val="24"/>
        </w:rPr>
        <w:t xml:space="preserve"> </w:t>
      </w:r>
      <w:r>
        <w:rPr>
          <w:rFonts w:ascii="宋体" w:hAnsi="宋体" w:eastAsia="宋体" w:cs="宋体"/>
          <w:spacing w:val="-6"/>
          <w:sz w:val="24"/>
          <w:szCs w:val="24"/>
        </w:rPr>
        <w:t>做到人人自觉树立起矿山复垦意识，人人参与土地复垦的行</w:t>
      </w:r>
      <w:r>
        <w:rPr>
          <w:rFonts w:ascii="宋体" w:hAnsi="宋体" w:eastAsia="宋体" w:cs="宋体"/>
          <w:sz w:val="24"/>
          <w:szCs w:val="24"/>
        </w:rPr>
        <w:t xml:space="preserve"> </w:t>
      </w:r>
      <w:r>
        <w:rPr>
          <w:rFonts w:ascii="宋体" w:hAnsi="宋体" w:eastAsia="宋体" w:cs="宋体"/>
          <w:spacing w:val="-9"/>
          <w:sz w:val="24"/>
          <w:szCs w:val="24"/>
        </w:rPr>
        <w:t>动中来。</w:t>
      </w:r>
    </w:p>
    <w:p w14:paraId="5C9C9778">
      <w:pPr>
        <w:spacing w:before="305" w:line="219" w:lineRule="auto"/>
        <w:ind w:left="691"/>
        <w:rPr>
          <w:rFonts w:ascii="黑体" w:hAnsi="黑体" w:eastAsia="黑体" w:cs="黑体"/>
          <w:sz w:val="28"/>
          <w:szCs w:val="28"/>
        </w:rPr>
      </w:pPr>
      <w:bookmarkStart w:id="108" w:name="bookmark99"/>
      <w:bookmarkEnd w:id="108"/>
      <w:r>
        <w:rPr>
          <w:rFonts w:ascii="黑体" w:hAnsi="黑体" w:eastAsia="黑体" w:cs="黑体"/>
          <w:spacing w:val="-3"/>
          <w:sz w:val="28"/>
          <w:szCs w:val="28"/>
        </w:rPr>
        <w:t>五、效益分析</w:t>
      </w:r>
    </w:p>
    <w:p w14:paraId="0C1A5F7D">
      <w:pPr>
        <w:spacing w:before="148" w:line="346" w:lineRule="auto"/>
        <w:ind w:left="122" w:right="113" w:firstLine="480"/>
        <w:rPr>
          <w:rFonts w:ascii="宋体" w:hAnsi="宋体" w:eastAsia="宋体" w:cs="宋体"/>
          <w:sz w:val="24"/>
          <w:szCs w:val="24"/>
        </w:rPr>
      </w:pPr>
      <w:r>
        <w:rPr>
          <w:rFonts w:ascii="宋体" w:hAnsi="宋体" w:eastAsia="宋体" w:cs="宋体"/>
          <w:spacing w:val="-1"/>
          <w:sz w:val="24"/>
          <w:szCs w:val="24"/>
        </w:rPr>
        <w:t>本项目坚持</w:t>
      </w:r>
      <w:r>
        <w:rPr>
          <w:rFonts w:ascii="Times New Roman" w:hAnsi="Times New Roman" w:eastAsia="Times New Roman" w:cs="Times New Roman"/>
          <w:spacing w:val="-1"/>
          <w:sz w:val="24"/>
          <w:szCs w:val="24"/>
        </w:rPr>
        <w:t>“</w:t>
      </w:r>
      <w:r>
        <w:rPr>
          <w:rFonts w:ascii="宋体" w:hAnsi="宋体" w:eastAsia="宋体" w:cs="宋体"/>
          <w:spacing w:val="-1"/>
          <w:sz w:val="24"/>
          <w:szCs w:val="24"/>
        </w:rPr>
        <w:t>在保护中开发，以开发促保护</w:t>
      </w:r>
      <w:r>
        <w:rPr>
          <w:rFonts w:ascii="Times New Roman" w:hAnsi="Times New Roman" w:eastAsia="Times New Roman" w:cs="Times New Roman"/>
          <w:spacing w:val="-1"/>
          <w:sz w:val="24"/>
          <w:szCs w:val="24"/>
        </w:rPr>
        <w:t>”</w:t>
      </w:r>
      <w:r>
        <w:rPr>
          <w:rFonts w:ascii="宋体" w:hAnsi="宋体" w:eastAsia="宋体" w:cs="宋体"/>
          <w:spacing w:val="-1"/>
          <w:sz w:val="24"/>
          <w:szCs w:val="24"/>
        </w:rPr>
        <w:t>这一符合可持续发展的建设方针，矿山地质</w:t>
      </w:r>
      <w:r>
        <w:rPr>
          <w:rFonts w:ascii="宋体" w:hAnsi="宋体" w:eastAsia="宋体" w:cs="宋体"/>
          <w:spacing w:val="12"/>
          <w:sz w:val="24"/>
          <w:szCs w:val="24"/>
        </w:rPr>
        <w:t xml:space="preserve"> </w:t>
      </w:r>
      <w:r>
        <w:rPr>
          <w:rFonts w:ascii="宋体" w:hAnsi="宋体" w:eastAsia="宋体" w:cs="宋体"/>
          <w:spacing w:val="5"/>
          <w:sz w:val="24"/>
          <w:szCs w:val="24"/>
        </w:rPr>
        <w:t>环境保护与土地复垦方案实施的目的在于减少项目区因露天开采和</w:t>
      </w:r>
      <w:r>
        <w:rPr>
          <w:rFonts w:ascii="宋体" w:hAnsi="宋体" w:eastAsia="宋体" w:cs="宋体"/>
          <w:spacing w:val="4"/>
          <w:sz w:val="24"/>
          <w:szCs w:val="24"/>
        </w:rPr>
        <w:t>土地损毁带来的地质灾</w:t>
      </w:r>
    </w:p>
    <w:p w14:paraId="76FA4664">
      <w:pPr>
        <w:spacing w:line="346" w:lineRule="auto"/>
        <w:rPr>
          <w:rFonts w:ascii="宋体" w:hAnsi="宋体" w:eastAsia="宋体" w:cs="宋体"/>
          <w:sz w:val="24"/>
          <w:szCs w:val="24"/>
        </w:rPr>
        <w:sectPr>
          <w:headerReference r:id="rId215" w:type="default"/>
          <w:footerReference r:id="rId216" w:type="default"/>
          <w:pgSz w:w="11912" w:h="16841"/>
          <w:pgMar w:top="1212" w:right="1106" w:bottom="885" w:left="1020" w:header="887" w:footer="722" w:gutter="0"/>
          <w:cols w:space="720" w:num="1"/>
        </w:sectPr>
      </w:pPr>
    </w:p>
    <w:p w14:paraId="0DFECB18">
      <w:pPr>
        <w:spacing w:before="265" w:line="346" w:lineRule="auto"/>
        <w:ind w:right="206" w:firstLine="5"/>
        <w:rPr>
          <w:rFonts w:ascii="宋体" w:hAnsi="宋体" w:eastAsia="宋体" w:cs="宋体"/>
          <w:sz w:val="24"/>
          <w:szCs w:val="24"/>
        </w:rPr>
      </w:pPr>
      <w:r>
        <w:rPr>
          <w:rFonts w:ascii="宋体" w:hAnsi="宋体" w:eastAsia="宋体" w:cs="宋体"/>
          <w:spacing w:val="-1"/>
          <w:sz w:val="24"/>
          <w:szCs w:val="24"/>
        </w:rPr>
        <w:t>害和水土流失，维护矿山开采的安全运行，恢复</w:t>
      </w:r>
      <w:r>
        <w:rPr>
          <w:rFonts w:ascii="宋体" w:hAnsi="宋体" w:eastAsia="宋体" w:cs="宋体"/>
          <w:spacing w:val="-2"/>
          <w:sz w:val="24"/>
          <w:szCs w:val="24"/>
        </w:rPr>
        <w:t>和重建矿山损毁的土地及植被，改善矿山开</w:t>
      </w:r>
      <w:r>
        <w:rPr>
          <w:rFonts w:ascii="宋体" w:hAnsi="宋体" w:eastAsia="宋体" w:cs="宋体"/>
          <w:sz w:val="24"/>
          <w:szCs w:val="24"/>
        </w:rPr>
        <w:t xml:space="preserve"> </w:t>
      </w:r>
      <w:r>
        <w:rPr>
          <w:rFonts w:ascii="宋体" w:hAnsi="宋体" w:eastAsia="宋体" w:cs="宋体"/>
          <w:spacing w:val="-1"/>
          <w:sz w:val="24"/>
          <w:szCs w:val="24"/>
        </w:rPr>
        <w:t>采后的生态环境，对于维护生态平衡，促进区域生态环境的可持续发展具有</w:t>
      </w:r>
      <w:r>
        <w:rPr>
          <w:rFonts w:ascii="宋体" w:hAnsi="宋体" w:eastAsia="宋体" w:cs="宋体"/>
          <w:spacing w:val="-2"/>
          <w:sz w:val="24"/>
          <w:szCs w:val="24"/>
        </w:rPr>
        <w:t>重要意义。</w:t>
      </w:r>
    </w:p>
    <w:p w14:paraId="0E680594">
      <w:pPr>
        <w:spacing w:before="153" w:line="220" w:lineRule="auto"/>
        <w:ind w:left="499"/>
        <w:rPr>
          <w:rFonts w:ascii="宋体" w:hAnsi="宋体" w:eastAsia="宋体" w:cs="宋体"/>
          <w:sz w:val="24"/>
          <w:szCs w:val="24"/>
        </w:rPr>
      </w:pPr>
      <w:r>
        <w:rPr>
          <w:rFonts w:ascii="Times New Roman" w:hAnsi="Times New Roman" w:eastAsia="Times New Roman" w:cs="Times New Roman"/>
          <w:spacing w:val="-4"/>
          <w:sz w:val="24"/>
          <w:szCs w:val="24"/>
        </w:rPr>
        <w:t>1</w:t>
      </w:r>
      <w:r>
        <w:rPr>
          <w:rFonts w:ascii="宋体" w:hAnsi="宋体" w:eastAsia="宋体" w:cs="宋体"/>
          <w:spacing w:val="-4"/>
          <w:sz w:val="24"/>
          <w:szCs w:val="24"/>
        </w:rPr>
        <w:t>、生态环境效益分析</w:t>
      </w:r>
    </w:p>
    <w:p w14:paraId="00C47EDE">
      <w:pPr>
        <w:spacing w:before="302" w:line="352" w:lineRule="auto"/>
        <w:ind w:left="1" w:right="203" w:firstLine="479"/>
        <w:jc w:val="both"/>
        <w:rPr>
          <w:rFonts w:ascii="宋体" w:hAnsi="宋体" w:eastAsia="宋体" w:cs="宋体"/>
          <w:sz w:val="24"/>
          <w:szCs w:val="24"/>
        </w:rPr>
      </w:pPr>
      <w:r>
        <w:rPr>
          <w:rFonts w:ascii="宋体" w:hAnsi="宋体" w:eastAsia="宋体" w:cs="宋体"/>
          <w:spacing w:val="-6"/>
          <w:sz w:val="24"/>
          <w:szCs w:val="24"/>
        </w:rPr>
        <w:t>土地是一个自然、经济、社会的综合体，</w:t>
      </w:r>
      <w:r>
        <w:rPr>
          <w:rFonts w:ascii="宋体" w:hAnsi="宋体" w:eastAsia="宋体" w:cs="宋体"/>
          <w:spacing w:val="74"/>
          <w:sz w:val="24"/>
          <w:szCs w:val="24"/>
        </w:rPr>
        <w:t xml:space="preserve"> </w:t>
      </w:r>
      <w:r>
        <w:rPr>
          <w:rFonts w:ascii="宋体" w:hAnsi="宋体" w:eastAsia="宋体" w:cs="宋体"/>
          <w:spacing w:val="-6"/>
          <w:sz w:val="24"/>
          <w:szCs w:val="24"/>
        </w:rPr>
        <w:t>同</w:t>
      </w:r>
      <w:r>
        <w:rPr>
          <w:rFonts w:ascii="宋体" w:hAnsi="宋体" w:eastAsia="宋体" w:cs="宋体"/>
          <w:spacing w:val="-7"/>
          <w:sz w:val="24"/>
          <w:szCs w:val="24"/>
        </w:rPr>
        <w:t>时也是一个巨大的生态系统。矿山地质环境</w:t>
      </w:r>
      <w:r>
        <w:rPr>
          <w:rFonts w:ascii="宋体" w:hAnsi="宋体" w:eastAsia="宋体" w:cs="宋体"/>
          <w:sz w:val="24"/>
          <w:szCs w:val="24"/>
        </w:rPr>
        <w:t xml:space="preserve"> </w:t>
      </w:r>
      <w:r>
        <w:rPr>
          <w:rFonts w:ascii="宋体" w:hAnsi="宋体" w:eastAsia="宋体" w:cs="宋体"/>
          <w:spacing w:val="-1"/>
          <w:sz w:val="24"/>
          <w:szCs w:val="24"/>
        </w:rPr>
        <w:t>保护与土地复垦是与生态重建密切结合的复杂的系统工程</w:t>
      </w:r>
      <w:r>
        <w:rPr>
          <w:rFonts w:ascii="宋体" w:hAnsi="宋体" w:eastAsia="宋体" w:cs="宋体"/>
          <w:spacing w:val="-2"/>
          <w:sz w:val="24"/>
          <w:szCs w:val="24"/>
        </w:rPr>
        <w:t>，在此区域开展矿山地质环境保护</w:t>
      </w:r>
      <w:r>
        <w:rPr>
          <w:rFonts w:ascii="宋体" w:hAnsi="宋体" w:eastAsia="宋体" w:cs="宋体"/>
          <w:sz w:val="24"/>
          <w:szCs w:val="24"/>
        </w:rPr>
        <w:t xml:space="preserve"> </w:t>
      </w:r>
      <w:r>
        <w:rPr>
          <w:rFonts w:ascii="宋体" w:hAnsi="宋体" w:eastAsia="宋体" w:cs="宋体"/>
          <w:spacing w:val="-4"/>
          <w:sz w:val="24"/>
          <w:szCs w:val="24"/>
        </w:rPr>
        <w:t>与土地复垦工作具有重要的生态意义。因此， 本项目矿山地质环境</w:t>
      </w:r>
      <w:r>
        <w:rPr>
          <w:rFonts w:ascii="宋体" w:hAnsi="宋体" w:eastAsia="宋体" w:cs="宋体"/>
          <w:spacing w:val="-5"/>
          <w:sz w:val="24"/>
          <w:szCs w:val="24"/>
        </w:rPr>
        <w:t>保护与土地复垦的实施对</w:t>
      </w:r>
      <w:r>
        <w:rPr>
          <w:rFonts w:ascii="宋体" w:hAnsi="宋体" w:eastAsia="宋体" w:cs="宋体"/>
          <w:sz w:val="24"/>
          <w:szCs w:val="24"/>
        </w:rPr>
        <w:t xml:space="preserve"> </w:t>
      </w:r>
      <w:r>
        <w:rPr>
          <w:rFonts w:ascii="宋体" w:hAnsi="宋体" w:eastAsia="宋体" w:cs="宋体"/>
          <w:spacing w:val="-4"/>
          <w:sz w:val="24"/>
          <w:szCs w:val="24"/>
        </w:rPr>
        <w:t>于项目区生态环境的改善主要表现在：</w:t>
      </w:r>
    </w:p>
    <w:p w14:paraId="7F50B8FF">
      <w:pPr>
        <w:spacing w:before="157" w:line="352" w:lineRule="auto"/>
        <w:ind w:left="1" w:right="203" w:firstLine="479"/>
        <w:jc w:val="both"/>
        <w:rPr>
          <w:rFonts w:ascii="宋体" w:hAnsi="宋体" w:eastAsia="宋体" w:cs="宋体"/>
          <w:sz w:val="24"/>
          <w:szCs w:val="24"/>
        </w:rPr>
      </w:pPr>
      <w:r>
        <w:rPr>
          <w:rFonts w:ascii="宋体" w:hAnsi="宋体" w:eastAsia="宋体" w:cs="宋体"/>
          <w:spacing w:val="-6"/>
          <w:sz w:val="24"/>
          <w:szCs w:val="24"/>
        </w:rPr>
        <w:t>土地复垦前，项目生产造成矿区内地貌损毁、水土流失严重。土地复垦后，</w:t>
      </w:r>
      <w:r>
        <w:rPr>
          <w:rFonts w:ascii="宋体" w:hAnsi="宋体" w:eastAsia="宋体" w:cs="宋体"/>
          <w:spacing w:val="55"/>
          <w:sz w:val="24"/>
          <w:szCs w:val="24"/>
        </w:rPr>
        <w:t xml:space="preserve"> </w:t>
      </w:r>
      <w:r>
        <w:rPr>
          <w:rFonts w:ascii="宋体" w:hAnsi="宋体" w:eastAsia="宋体" w:cs="宋体"/>
          <w:spacing w:val="-6"/>
          <w:sz w:val="24"/>
          <w:szCs w:val="24"/>
        </w:rPr>
        <w:t>减少了扬尘</w:t>
      </w:r>
      <w:r>
        <w:rPr>
          <w:rFonts w:ascii="宋体" w:hAnsi="宋体" w:eastAsia="宋体" w:cs="宋体"/>
          <w:sz w:val="24"/>
          <w:szCs w:val="24"/>
        </w:rPr>
        <w:t xml:space="preserve"> </w:t>
      </w:r>
      <w:r>
        <w:rPr>
          <w:rFonts w:ascii="宋体" w:hAnsi="宋体" w:eastAsia="宋体" w:cs="宋体"/>
          <w:spacing w:val="-1"/>
          <w:sz w:val="24"/>
          <w:szCs w:val="24"/>
        </w:rPr>
        <w:t>和空气中固体颗粒物含量，使矿区被损毁的土地生产力得</w:t>
      </w:r>
      <w:r>
        <w:rPr>
          <w:rFonts w:ascii="宋体" w:hAnsi="宋体" w:eastAsia="宋体" w:cs="宋体"/>
          <w:spacing w:val="-2"/>
          <w:sz w:val="24"/>
          <w:szCs w:val="24"/>
        </w:rPr>
        <w:t>以恢复。土壤条件的得以恢复或改</w:t>
      </w:r>
      <w:r>
        <w:rPr>
          <w:rFonts w:ascii="宋体" w:hAnsi="宋体" w:eastAsia="宋体" w:cs="宋体"/>
          <w:sz w:val="24"/>
          <w:szCs w:val="24"/>
        </w:rPr>
        <w:t xml:space="preserve"> </w:t>
      </w:r>
      <w:r>
        <w:rPr>
          <w:rFonts w:ascii="宋体" w:hAnsi="宋体" w:eastAsia="宋体" w:cs="宋体"/>
          <w:spacing w:val="-1"/>
          <w:sz w:val="24"/>
          <w:szCs w:val="24"/>
        </w:rPr>
        <w:t>善，改善了矿区的生态环境，完善了矿区的水土保持功能，减</w:t>
      </w:r>
      <w:r>
        <w:rPr>
          <w:rFonts w:ascii="宋体" w:hAnsi="宋体" w:eastAsia="宋体" w:cs="宋体"/>
          <w:spacing w:val="-2"/>
          <w:sz w:val="24"/>
          <w:szCs w:val="24"/>
        </w:rPr>
        <w:t>少了水土流失，优化了生态结</w:t>
      </w:r>
      <w:r>
        <w:rPr>
          <w:rFonts w:ascii="宋体" w:hAnsi="宋体" w:eastAsia="宋体" w:cs="宋体"/>
          <w:sz w:val="24"/>
          <w:szCs w:val="24"/>
        </w:rPr>
        <w:t xml:space="preserve"> </w:t>
      </w:r>
      <w:r>
        <w:rPr>
          <w:rFonts w:ascii="宋体" w:hAnsi="宋体" w:eastAsia="宋体" w:cs="宋体"/>
          <w:spacing w:val="-2"/>
          <w:sz w:val="24"/>
          <w:szCs w:val="24"/>
        </w:rPr>
        <w:t>构，美化了生态环境，维持了生态可持续发</w:t>
      </w:r>
      <w:r>
        <w:rPr>
          <w:rFonts w:ascii="宋体" w:hAnsi="宋体" w:eastAsia="宋体" w:cs="宋体"/>
          <w:spacing w:val="-3"/>
          <w:sz w:val="24"/>
          <w:szCs w:val="24"/>
        </w:rPr>
        <w:t>展。</w:t>
      </w:r>
    </w:p>
    <w:p w14:paraId="10B38A72">
      <w:pPr>
        <w:spacing w:before="155" w:line="219" w:lineRule="auto"/>
        <w:ind w:left="476"/>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、社会效益分析</w:t>
      </w:r>
    </w:p>
    <w:p w14:paraId="646D2532">
      <w:pPr>
        <w:spacing w:before="301" w:line="350" w:lineRule="auto"/>
        <w:ind w:left="1" w:right="206" w:firstLine="478"/>
        <w:jc w:val="both"/>
        <w:rPr>
          <w:rFonts w:ascii="宋体" w:hAnsi="宋体" w:eastAsia="宋体" w:cs="宋体"/>
          <w:sz w:val="24"/>
          <w:szCs w:val="24"/>
        </w:rPr>
      </w:pPr>
      <w:r>
        <w:rPr>
          <w:rFonts w:ascii="宋体" w:hAnsi="宋体" w:eastAsia="宋体" w:cs="宋体"/>
          <w:spacing w:val="-1"/>
          <w:sz w:val="24"/>
          <w:szCs w:val="24"/>
        </w:rPr>
        <w:t>矿山地质环境保护与土地复垦是关系社会经济可持续</w:t>
      </w:r>
      <w:r>
        <w:rPr>
          <w:rFonts w:ascii="宋体" w:hAnsi="宋体" w:eastAsia="宋体" w:cs="宋体"/>
          <w:spacing w:val="-2"/>
          <w:sz w:val="24"/>
          <w:szCs w:val="24"/>
        </w:rPr>
        <w:t>发展的大事，不仅对生态环境改善</w:t>
      </w:r>
      <w:r>
        <w:rPr>
          <w:rFonts w:ascii="宋体" w:hAnsi="宋体" w:eastAsia="宋体" w:cs="宋体"/>
          <w:sz w:val="24"/>
          <w:szCs w:val="24"/>
        </w:rPr>
        <w:t xml:space="preserve"> </w:t>
      </w:r>
      <w:r>
        <w:rPr>
          <w:rFonts w:ascii="宋体" w:hAnsi="宋体" w:eastAsia="宋体" w:cs="宋体"/>
          <w:spacing w:val="-1"/>
          <w:sz w:val="24"/>
          <w:szCs w:val="24"/>
        </w:rPr>
        <w:t>有着重要意义，而且对社会的安定团结和稳定发展也起着</w:t>
      </w:r>
      <w:r>
        <w:rPr>
          <w:rFonts w:ascii="宋体" w:hAnsi="宋体" w:eastAsia="宋体" w:cs="宋体"/>
          <w:spacing w:val="-2"/>
          <w:sz w:val="24"/>
          <w:szCs w:val="24"/>
        </w:rPr>
        <w:t>重要作用。本项目矿山地质环境保</w:t>
      </w:r>
      <w:r>
        <w:rPr>
          <w:rFonts w:ascii="宋体" w:hAnsi="宋体" w:eastAsia="宋体" w:cs="宋体"/>
          <w:sz w:val="24"/>
          <w:szCs w:val="24"/>
        </w:rPr>
        <w:t xml:space="preserve"> </w:t>
      </w:r>
      <w:r>
        <w:rPr>
          <w:rFonts w:ascii="宋体" w:hAnsi="宋体" w:eastAsia="宋体" w:cs="宋体"/>
          <w:spacing w:val="-4"/>
          <w:sz w:val="24"/>
          <w:szCs w:val="24"/>
        </w:rPr>
        <w:t>护与土地复垦实施后，将发挥以下社会效益：</w:t>
      </w:r>
    </w:p>
    <w:p w14:paraId="2C078463">
      <w:pPr>
        <w:spacing w:before="155" w:line="354" w:lineRule="auto"/>
        <w:ind w:firstLine="483"/>
        <w:jc w:val="both"/>
        <w:rPr>
          <w:rFonts w:ascii="宋体" w:hAnsi="宋体" w:eastAsia="宋体" w:cs="宋体"/>
          <w:sz w:val="24"/>
          <w:szCs w:val="24"/>
        </w:rPr>
      </w:pPr>
      <w:r>
        <w:rPr>
          <w:rFonts w:ascii="宋体" w:hAnsi="宋体" w:eastAsia="宋体" w:cs="宋体"/>
          <w:spacing w:val="-2"/>
          <w:sz w:val="24"/>
          <w:szCs w:val="24"/>
        </w:rPr>
        <w:t>项目区损毁土地复垦后，既保护了资源，又保障了发展进而推动了社会可持续发展。同</w:t>
      </w:r>
      <w:r>
        <w:rPr>
          <w:rFonts w:ascii="宋体" w:hAnsi="宋体" w:eastAsia="宋体" w:cs="宋体"/>
          <w:spacing w:val="9"/>
          <w:sz w:val="24"/>
          <w:szCs w:val="24"/>
        </w:rPr>
        <w:t xml:space="preserve">  </w:t>
      </w:r>
      <w:r>
        <w:rPr>
          <w:rFonts w:ascii="宋体" w:hAnsi="宋体" w:eastAsia="宋体" w:cs="宋体"/>
          <w:spacing w:val="-1"/>
          <w:sz w:val="24"/>
          <w:szCs w:val="24"/>
        </w:rPr>
        <w:t>时该项目的实施拓宽了农村人口的就业途径，当地农民可以</w:t>
      </w:r>
      <w:r>
        <w:rPr>
          <w:rFonts w:ascii="宋体" w:hAnsi="宋体" w:eastAsia="宋体" w:cs="宋体"/>
          <w:spacing w:val="-2"/>
          <w:sz w:val="24"/>
          <w:szCs w:val="24"/>
        </w:rPr>
        <w:t>参与到企业生产好矿山复垦施工</w:t>
      </w:r>
      <w:r>
        <w:rPr>
          <w:rFonts w:ascii="宋体" w:hAnsi="宋体" w:eastAsia="宋体" w:cs="宋体"/>
          <w:sz w:val="24"/>
          <w:szCs w:val="24"/>
        </w:rPr>
        <w:t xml:space="preserve">  </w:t>
      </w:r>
      <w:r>
        <w:rPr>
          <w:rFonts w:ascii="宋体" w:hAnsi="宋体" w:eastAsia="宋体" w:cs="宋体"/>
          <w:spacing w:val="-1"/>
          <w:sz w:val="24"/>
          <w:szCs w:val="24"/>
        </w:rPr>
        <w:t>工作中来，此外，复垦后的管护和土地经营管理需要较多的</w:t>
      </w:r>
      <w:r>
        <w:rPr>
          <w:rFonts w:ascii="宋体" w:hAnsi="宋体" w:eastAsia="宋体" w:cs="宋体"/>
          <w:spacing w:val="-2"/>
          <w:sz w:val="24"/>
          <w:szCs w:val="24"/>
        </w:rPr>
        <w:t>工作人员，也能够为当地人民提</w:t>
      </w:r>
      <w:r>
        <w:rPr>
          <w:rFonts w:ascii="宋体" w:hAnsi="宋体" w:eastAsia="宋体" w:cs="宋体"/>
          <w:sz w:val="24"/>
          <w:szCs w:val="24"/>
        </w:rPr>
        <w:t xml:space="preserve">  </w:t>
      </w:r>
      <w:r>
        <w:rPr>
          <w:rFonts w:ascii="宋体" w:hAnsi="宋体" w:eastAsia="宋体" w:cs="宋体"/>
          <w:spacing w:val="-6"/>
          <w:sz w:val="24"/>
          <w:szCs w:val="24"/>
        </w:rPr>
        <w:t>供更多的就业机会，增加农民收入，对于维护社会稳定起到了积极地促进作用。此外，</w:t>
      </w:r>
      <w:r>
        <w:rPr>
          <w:rFonts w:ascii="宋体" w:hAnsi="宋体" w:eastAsia="宋体" w:cs="宋体"/>
          <w:spacing w:val="72"/>
          <w:sz w:val="24"/>
          <w:szCs w:val="24"/>
        </w:rPr>
        <w:t xml:space="preserve"> </w:t>
      </w:r>
      <w:r>
        <w:rPr>
          <w:rFonts w:ascii="宋体" w:hAnsi="宋体" w:eastAsia="宋体" w:cs="宋体"/>
          <w:spacing w:val="-6"/>
          <w:sz w:val="24"/>
          <w:szCs w:val="24"/>
        </w:rPr>
        <w:t>该项</w:t>
      </w:r>
      <w:r>
        <w:rPr>
          <w:rFonts w:ascii="宋体" w:hAnsi="宋体" w:eastAsia="宋体" w:cs="宋体"/>
          <w:sz w:val="24"/>
          <w:szCs w:val="24"/>
        </w:rPr>
        <w:t xml:space="preserve">  </w:t>
      </w:r>
      <w:r>
        <w:rPr>
          <w:rFonts w:ascii="宋体" w:hAnsi="宋体" w:eastAsia="宋体" w:cs="宋体"/>
          <w:spacing w:val="-2"/>
          <w:sz w:val="24"/>
          <w:szCs w:val="24"/>
        </w:rPr>
        <w:t>土地复垦工作的实施可以对相邻、相同矿山乃至全县矿山土地复垦工作起到示范</w:t>
      </w:r>
      <w:r>
        <w:rPr>
          <w:rFonts w:ascii="宋体" w:hAnsi="宋体" w:eastAsia="宋体" w:cs="宋体"/>
          <w:spacing w:val="-3"/>
          <w:sz w:val="24"/>
          <w:szCs w:val="24"/>
        </w:rPr>
        <w:t>和带动作用。</w:t>
      </w:r>
    </w:p>
    <w:p w14:paraId="5F5D12D3">
      <w:pPr>
        <w:spacing w:before="156" w:line="220" w:lineRule="auto"/>
        <w:ind w:left="481"/>
        <w:rPr>
          <w:rFonts w:ascii="宋体" w:hAnsi="宋体" w:eastAsia="宋体" w:cs="宋体"/>
          <w:sz w:val="24"/>
          <w:szCs w:val="24"/>
        </w:rPr>
      </w:pPr>
      <w:r>
        <w:rPr>
          <w:rFonts w:ascii="Times New Roman" w:hAnsi="Times New Roman" w:eastAsia="Times New Roman" w:cs="Times New Roman"/>
          <w:spacing w:val="-3"/>
          <w:sz w:val="24"/>
          <w:szCs w:val="24"/>
        </w:rPr>
        <w:t>3</w:t>
      </w:r>
      <w:r>
        <w:rPr>
          <w:rFonts w:ascii="宋体" w:hAnsi="宋体" w:eastAsia="宋体" w:cs="宋体"/>
          <w:spacing w:val="-3"/>
          <w:sz w:val="24"/>
          <w:szCs w:val="24"/>
        </w:rPr>
        <w:t>、经济效益分析</w:t>
      </w:r>
    </w:p>
    <w:p w14:paraId="241FFED7">
      <w:pPr>
        <w:spacing w:before="297" w:line="355" w:lineRule="auto"/>
        <w:ind w:left="1" w:right="137" w:firstLine="478"/>
        <w:jc w:val="both"/>
        <w:rPr>
          <w:rFonts w:ascii="宋体" w:hAnsi="宋体" w:eastAsia="宋体" w:cs="宋体"/>
          <w:sz w:val="24"/>
          <w:szCs w:val="24"/>
        </w:rPr>
      </w:pPr>
      <w:r>
        <w:rPr>
          <w:rFonts w:ascii="宋体" w:hAnsi="宋体" w:eastAsia="宋体" w:cs="宋体"/>
          <w:spacing w:val="-1"/>
          <w:sz w:val="24"/>
          <w:szCs w:val="24"/>
        </w:rPr>
        <w:t>矿山地质环境保护与土地复垦工程的经济效益体现在</w:t>
      </w:r>
      <w:r>
        <w:rPr>
          <w:rFonts w:ascii="宋体" w:hAnsi="宋体" w:eastAsia="宋体" w:cs="宋体"/>
          <w:spacing w:val="-2"/>
          <w:sz w:val="24"/>
          <w:szCs w:val="24"/>
        </w:rPr>
        <w:t>两个方面：一是直接经济效益；二</w:t>
      </w:r>
      <w:r>
        <w:rPr>
          <w:rFonts w:ascii="宋体" w:hAnsi="宋体" w:eastAsia="宋体" w:cs="宋体"/>
          <w:sz w:val="24"/>
          <w:szCs w:val="24"/>
        </w:rPr>
        <w:t xml:space="preserve"> </w:t>
      </w:r>
      <w:r>
        <w:rPr>
          <w:rFonts w:ascii="宋体" w:hAnsi="宋体" w:eastAsia="宋体" w:cs="宋体"/>
          <w:spacing w:val="-1"/>
          <w:sz w:val="24"/>
          <w:szCs w:val="24"/>
        </w:rPr>
        <w:t>是间接经济效益。直接经济效益是指通过实施地质环境保</w:t>
      </w:r>
      <w:r>
        <w:rPr>
          <w:rFonts w:ascii="宋体" w:hAnsi="宋体" w:eastAsia="宋体" w:cs="宋体"/>
          <w:spacing w:val="-2"/>
          <w:sz w:val="24"/>
          <w:szCs w:val="24"/>
        </w:rPr>
        <w:t>护与土地复垦工程对复垦土地的再</w:t>
      </w:r>
      <w:r>
        <w:rPr>
          <w:rFonts w:ascii="宋体" w:hAnsi="宋体" w:eastAsia="宋体" w:cs="宋体"/>
          <w:sz w:val="24"/>
          <w:szCs w:val="24"/>
        </w:rPr>
        <w:t xml:space="preserve"> </w:t>
      </w:r>
      <w:r>
        <w:rPr>
          <w:rFonts w:ascii="宋体" w:hAnsi="宋体" w:eastAsia="宋体" w:cs="宋体"/>
          <w:spacing w:val="-5"/>
          <w:sz w:val="24"/>
          <w:szCs w:val="24"/>
        </w:rPr>
        <w:t>利用带来的农业产值。矿山地质环境治理与</w:t>
      </w:r>
      <w:r>
        <w:rPr>
          <w:rFonts w:ascii="宋体" w:hAnsi="宋体" w:eastAsia="宋体" w:cs="宋体"/>
          <w:spacing w:val="-6"/>
          <w:sz w:val="24"/>
          <w:szCs w:val="24"/>
        </w:rPr>
        <w:t>土地复垦工程的实施，使损毁的土地恢复生产力，</w:t>
      </w:r>
      <w:r>
        <w:rPr>
          <w:rFonts w:ascii="宋体" w:hAnsi="宋体" w:eastAsia="宋体" w:cs="宋体"/>
          <w:sz w:val="24"/>
          <w:szCs w:val="24"/>
        </w:rPr>
        <w:t xml:space="preserve"> </w:t>
      </w:r>
      <w:r>
        <w:rPr>
          <w:rFonts w:ascii="宋体" w:hAnsi="宋体" w:eastAsia="宋体" w:cs="宋体"/>
          <w:spacing w:val="-1"/>
          <w:sz w:val="24"/>
          <w:szCs w:val="24"/>
        </w:rPr>
        <w:t>从而获得一定的直接经济效益；同时，减轻了地质灾害发</w:t>
      </w:r>
      <w:r>
        <w:rPr>
          <w:rFonts w:ascii="宋体" w:hAnsi="宋体" w:eastAsia="宋体" w:cs="宋体"/>
          <w:spacing w:val="-2"/>
          <w:sz w:val="24"/>
          <w:szCs w:val="24"/>
        </w:rPr>
        <w:t>生的可能性，使得矿山地质灾害得</w:t>
      </w:r>
      <w:r>
        <w:rPr>
          <w:rFonts w:ascii="宋体" w:hAnsi="宋体" w:eastAsia="宋体" w:cs="宋体"/>
          <w:sz w:val="24"/>
          <w:szCs w:val="24"/>
        </w:rPr>
        <w:t xml:space="preserve"> </w:t>
      </w:r>
      <w:r>
        <w:rPr>
          <w:rFonts w:ascii="宋体" w:hAnsi="宋体" w:eastAsia="宋体" w:cs="宋体"/>
          <w:spacing w:val="-1"/>
          <w:sz w:val="24"/>
          <w:szCs w:val="24"/>
        </w:rPr>
        <w:t>到有效预防和控制，因而降低了因地质灾害造成的经济损</w:t>
      </w:r>
      <w:r>
        <w:rPr>
          <w:rFonts w:ascii="宋体" w:hAnsi="宋体" w:eastAsia="宋体" w:cs="宋体"/>
          <w:spacing w:val="-2"/>
          <w:sz w:val="24"/>
          <w:szCs w:val="24"/>
        </w:rPr>
        <w:t>失，具有一定的间接经济效益。本</w:t>
      </w:r>
      <w:r>
        <w:rPr>
          <w:rFonts w:ascii="宋体" w:hAnsi="宋体" w:eastAsia="宋体" w:cs="宋体"/>
          <w:sz w:val="24"/>
          <w:szCs w:val="24"/>
        </w:rPr>
        <w:t xml:space="preserve"> </w:t>
      </w:r>
      <w:r>
        <w:rPr>
          <w:rFonts w:ascii="宋体" w:hAnsi="宋体" w:eastAsia="宋体" w:cs="宋体"/>
          <w:spacing w:val="-9"/>
          <w:sz w:val="24"/>
          <w:szCs w:val="24"/>
        </w:rPr>
        <w:t>方案设计恢复林地面积</w:t>
      </w:r>
      <w:r>
        <w:rPr>
          <w:rFonts w:ascii="宋体" w:hAnsi="宋体" w:eastAsia="宋体" w:cs="宋体"/>
          <w:spacing w:val="-23"/>
          <w:sz w:val="24"/>
          <w:szCs w:val="24"/>
        </w:rPr>
        <w:t xml:space="preserve"> </w:t>
      </w:r>
      <w:r>
        <w:rPr>
          <w:rFonts w:ascii="Times New Roman" w:hAnsi="Times New Roman" w:eastAsia="Times New Roman" w:cs="Times New Roman"/>
          <w:spacing w:val="-9"/>
          <w:sz w:val="24"/>
          <w:szCs w:val="24"/>
        </w:rPr>
        <w:t>13.5793hm</w:t>
      </w:r>
      <w:r>
        <w:rPr>
          <w:rFonts w:ascii="Times New Roman" w:hAnsi="Times New Roman" w:eastAsia="Times New Roman" w:cs="Times New Roman"/>
          <w:spacing w:val="-9"/>
          <w:position w:val="9"/>
          <w:sz w:val="16"/>
          <w:szCs w:val="16"/>
        </w:rPr>
        <w:t>2</w:t>
      </w:r>
      <w:r>
        <w:rPr>
          <w:rFonts w:ascii="宋体" w:hAnsi="宋体" w:eastAsia="宋体" w:cs="宋体"/>
          <w:spacing w:val="-9"/>
          <w:sz w:val="24"/>
          <w:szCs w:val="24"/>
        </w:rPr>
        <w:t>，栽植刺槐，十五年后成材。林地按照每年</w:t>
      </w:r>
      <w:r>
        <w:rPr>
          <w:rFonts w:ascii="宋体" w:hAnsi="宋体" w:eastAsia="宋体" w:cs="宋体"/>
          <w:spacing w:val="-50"/>
          <w:sz w:val="24"/>
          <w:szCs w:val="24"/>
        </w:rPr>
        <w:t xml:space="preserve"> </w:t>
      </w:r>
      <w:r>
        <w:rPr>
          <w:rFonts w:ascii="Times New Roman" w:hAnsi="Times New Roman" w:eastAsia="Times New Roman" w:cs="Times New Roman"/>
          <w:spacing w:val="-9"/>
          <w:sz w:val="24"/>
          <w:szCs w:val="24"/>
        </w:rPr>
        <w:t>0.6</w:t>
      </w:r>
      <w:r>
        <w:rPr>
          <w:rFonts w:ascii="Times New Roman" w:hAnsi="Times New Roman" w:eastAsia="Times New Roman" w:cs="Times New Roman"/>
          <w:spacing w:val="15"/>
          <w:sz w:val="24"/>
          <w:szCs w:val="24"/>
        </w:rPr>
        <w:t xml:space="preserve"> </w:t>
      </w:r>
      <w:r>
        <w:rPr>
          <w:rFonts w:ascii="宋体" w:hAnsi="宋体" w:eastAsia="宋体" w:cs="宋体"/>
          <w:spacing w:val="-9"/>
          <w:sz w:val="24"/>
          <w:szCs w:val="24"/>
        </w:rPr>
        <w:t>万元</w:t>
      </w:r>
      <w:r>
        <w:rPr>
          <w:rFonts w:ascii="Times New Roman" w:hAnsi="Times New Roman" w:eastAsia="Times New Roman" w:cs="Times New Roman"/>
          <w:spacing w:val="-9"/>
          <w:sz w:val="24"/>
          <w:szCs w:val="24"/>
        </w:rPr>
        <w:t>/hm</w:t>
      </w:r>
      <w:r>
        <w:rPr>
          <w:rFonts w:ascii="Times New Roman" w:hAnsi="Times New Roman" w:eastAsia="Times New Roman" w:cs="Times New Roman"/>
          <w:spacing w:val="-9"/>
          <w:position w:val="9"/>
          <w:sz w:val="16"/>
          <w:szCs w:val="16"/>
        </w:rPr>
        <w:t>2</w:t>
      </w:r>
      <w:r>
        <w:rPr>
          <w:rFonts w:ascii="Times New Roman" w:hAnsi="Times New Roman" w:eastAsia="Times New Roman" w:cs="Times New Roman"/>
          <w:spacing w:val="9"/>
          <w:position w:val="9"/>
          <w:sz w:val="16"/>
          <w:szCs w:val="16"/>
        </w:rPr>
        <w:t xml:space="preserve">   </w:t>
      </w:r>
      <w:r>
        <w:rPr>
          <w:rFonts w:ascii="宋体" w:hAnsi="宋体" w:eastAsia="宋体" w:cs="宋体"/>
          <w:spacing w:val="-9"/>
          <w:sz w:val="24"/>
          <w:szCs w:val="24"/>
        </w:rPr>
        <w:t>的</w:t>
      </w:r>
      <w:r>
        <w:rPr>
          <w:rFonts w:ascii="宋体" w:hAnsi="宋体" w:eastAsia="宋体" w:cs="宋体"/>
          <w:spacing w:val="1"/>
          <w:sz w:val="24"/>
          <w:szCs w:val="24"/>
        </w:rPr>
        <w:t xml:space="preserve"> </w:t>
      </w:r>
      <w:r>
        <w:rPr>
          <w:rFonts w:ascii="宋体" w:hAnsi="宋体" w:eastAsia="宋体" w:cs="宋体"/>
          <w:spacing w:val="-3"/>
          <w:sz w:val="24"/>
          <w:szCs w:val="24"/>
        </w:rPr>
        <w:t>纯收入计算，复垦的土地每年可产生经济效益</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8.15</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万元。矿山复</w:t>
      </w:r>
      <w:r>
        <w:rPr>
          <w:rFonts w:ascii="宋体" w:hAnsi="宋体" w:eastAsia="宋体" w:cs="宋体"/>
          <w:spacing w:val="-4"/>
          <w:sz w:val="24"/>
          <w:szCs w:val="24"/>
        </w:rPr>
        <w:t>垦后恢复旱地</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0.2800hm</w:t>
      </w:r>
      <w:r>
        <w:rPr>
          <w:rFonts w:ascii="Times New Roman" w:hAnsi="Times New Roman" w:eastAsia="Times New Roman" w:cs="Times New Roman"/>
          <w:spacing w:val="-4"/>
          <w:position w:val="9"/>
          <w:sz w:val="16"/>
          <w:szCs w:val="16"/>
        </w:rPr>
        <w:t xml:space="preserve">2   </w:t>
      </w:r>
      <w:r>
        <w:rPr>
          <w:rFonts w:ascii="宋体" w:hAnsi="宋体" w:eastAsia="宋体" w:cs="宋体"/>
          <w:spacing w:val="-4"/>
          <w:sz w:val="24"/>
          <w:szCs w:val="24"/>
        </w:rPr>
        <w:t>交</w:t>
      </w:r>
    </w:p>
    <w:p w14:paraId="3397BB87">
      <w:pPr>
        <w:spacing w:line="355" w:lineRule="auto"/>
        <w:rPr>
          <w:rFonts w:ascii="宋体" w:hAnsi="宋体" w:eastAsia="宋体" w:cs="宋体"/>
          <w:sz w:val="24"/>
          <w:szCs w:val="24"/>
        </w:rPr>
        <w:sectPr>
          <w:headerReference r:id="rId217" w:type="default"/>
          <w:footerReference r:id="rId218" w:type="default"/>
          <w:pgSz w:w="11912" w:h="16841"/>
          <w:pgMar w:top="1212" w:right="1014" w:bottom="884" w:left="1141" w:header="887" w:footer="722" w:gutter="0"/>
          <w:cols w:space="720" w:num="1"/>
        </w:sectPr>
      </w:pPr>
    </w:p>
    <w:p w14:paraId="2C2E8BBF">
      <w:pPr>
        <w:spacing w:before="263" w:line="347" w:lineRule="auto"/>
        <w:ind w:left="18" w:right="3" w:hanging="18"/>
        <w:rPr>
          <w:rFonts w:ascii="宋体" w:hAnsi="宋体" w:eastAsia="宋体" w:cs="宋体"/>
          <w:sz w:val="24"/>
          <w:szCs w:val="24"/>
        </w:rPr>
      </w:pPr>
      <w:r>
        <w:rPr>
          <w:rFonts w:ascii="宋体" w:hAnsi="宋体" w:eastAsia="宋体" w:cs="宋体"/>
          <w:spacing w:val="-1"/>
          <w:sz w:val="24"/>
          <w:szCs w:val="24"/>
        </w:rPr>
        <w:t xml:space="preserve">付村民使用，按照种植玉米，三年后达到当地平均产量，每亩地产 </w:t>
      </w:r>
      <w:r>
        <w:rPr>
          <w:rFonts w:ascii="Times New Roman" w:hAnsi="Times New Roman" w:eastAsia="Times New Roman" w:cs="Times New Roman"/>
          <w:spacing w:val="-1"/>
          <w:sz w:val="24"/>
          <w:szCs w:val="24"/>
        </w:rPr>
        <w:t xml:space="preserve">1000 </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公斤玉米，每公斤</w:t>
      </w:r>
      <w:r>
        <w:rPr>
          <w:rFonts w:ascii="宋体" w:hAnsi="宋体" w:eastAsia="宋体" w:cs="宋体"/>
          <w:sz w:val="24"/>
          <w:szCs w:val="24"/>
        </w:rPr>
        <w:t xml:space="preserve"> </w:t>
      </w:r>
      <w:r>
        <w:rPr>
          <w:rFonts w:ascii="Times New Roman" w:hAnsi="Times New Roman" w:eastAsia="Times New Roman" w:cs="Times New Roman"/>
          <w:spacing w:val="-3"/>
          <w:sz w:val="24"/>
          <w:szCs w:val="24"/>
        </w:rPr>
        <w:t xml:space="preserve">1.0 </w:t>
      </w:r>
      <w:r>
        <w:rPr>
          <w:rFonts w:ascii="宋体" w:hAnsi="宋体" w:eastAsia="宋体" w:cs="宋体"/>
          <w:spacing w:val="-3"/>
          <w:sz w:val="24"/>
          <w:szCs w:val="24"/>
        </w:rPr>
        <w:t>元计算，每年可以创造直接经济效益约</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0.42</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万元。</w:t>
      </w:r>
    </w:p>
    <w:p w14:paraId="1E912739">
      <w:pPr>
        <w:spacing w:before="152" w:line="347" w:lineRule="auto"/>
        <w:ind w:left="20" w:right="13" w:firstLine="479"/>
        <w:rPr>
          <w:rFonts w:ascii="宋体" w:hAnsi="宋体" w:eastAsia="宋体" w:cs="宋体"/>
          <w:sz w:val="24"/>
          <w:szCs w:val="24"/>
        </w:rPr>
      </w:pPr>
      <w:r>
        <w:rPr>
          <w:rFonts w:ascii="宋体" w:hAnsi="宋体" w:eastAsia="宋体" w:cs="宋体"/>
          <w:spacing w:val="4"/>
          <w:sz w:val="24"/>
          <w:szCs w:val="24"/>
        </w:rPr>
        <w:t>间接经济效益是通过实施地质环境保护与土地复垦而减少的对项目区土地损毁等需要</w:t>
      </w:r>
      <w:r>
        <w:rPr>
          <w:rFonts w:ascii="宋体" w:hAnsi="宋体" w:eastAsia="宋体" w:cs="宋体"/>
          <w:spacing w:val="11"/>
          <w:sz w:val="24"/>
          <w:szCs w:val="24"/>
        </w:rPr>
        <w:t xml:space="preserve"> </w:t>
      </w:r>
      <w:r>
        <w:rPr>
          <w:rFonts w:ascii="宋体" w:hAnsi="宋体" w:eastAsia="宋体" w:cs="宋体"/>
          <w:spacing w:val="-8"/>
          <w:sz w:val="24"/>
          <w:szCs w:val="24"/>
        </w:rPr>
        <w:t>的生态补偿费。</w:t>
      </w:r>
    </w:p>
    <w:p w14:paraId="7EAA2E83">
      <w:pPr>
        <w:spacing w:before="151" w:line="350" w:lineRule="auto"/>
        <w:ind w:left="20" w:right="4" w:firstLine="459"/>
        <w:jc w:val="both"/>
        <w:rPr>
          <w:rFonts w:ascii="宋体" w:hAnsi="宋体" w:eastAsia="宋体" w:cs="宋体"/>
          <w:sz w:val="24"/>
          <w:szCs w:val="24"/>
        </w:rPr>
      </w:pPr>
      <w:r>
        <w:rPr>
          <w:rFonts w:ascii="宋体" w:hAnsi="宋体" w:eastAsia="宋体" w:cs="宋体"/>
          <w:spacing w:val="-1"/>
          <w:sz w:val="24"/>
          <w:szCs w:val="24"/>
        </w:rPr>
        <w:t>矿山地质环境保护与土地复垦的主要目的是改善矿区</w:t>
      </w:r>
      <w:r>
        <w:rPr>
          <w:rFonts w:ascii="宋体" w:hAnsi="宋体" w:eastAsia="宋体" w:cs="宋体"/>
          <w:spacing w:val="-2"/>
          <w:sz w:val="24"/>
          <w:szCs w:val="24"/>
        </w:rPr>
        <w:t>及周边的自然生态环境，改善矿区</w:t>
      </w:r>
      <w:r>
        <w:rPr>
          <w:rFonts w:ascii="宋体" w:hAnsi="宋体" w:eastAsia="宋体" w:cs="宋体"/>
          <w:sz w:val="24"/>
          <w:szCs w:val="24"/>
        </w:rPr>
        <w:t xml:space="preserve"> </w:t>
      </w:r>
      <w:r>
        <w:rPr>
          <w:rFonts w:ascii="宋体" w:hAnsi="宋体" w:eastAsia="宋体" w:cs="宋体"/>
          <w:spacing w:val="-2"/>
          <w:sz w:val="24"/>
          <w:szCs w:val="24"/>
        </w:rPr>
        <w:t>的空气质量，预防水土流失，降低矿山地质灾害发生的频度，在一定程度上保护矿区附近居</w:t>
      </w:r>
      <w:r>
        <w:rPr>
          <w:rFonts w:ascii="宋体" w:hAnsi="宋体" w:eastAsia="宋体" w:cs="宋体"/>
          <w:spacing w:val="7"/>
          <w:sz w:val="24"/>
          <w:szCs w:val="24"/>
        </w:rPr>
        <w:t xml:space="preserve"> </w:t>
      </w:r>
      <w:r>
        <w:rPr>
          <w:rFonts w:ascii="宋体" w:hAnsi="宋体" w:eastAsia="宋体" w:cs="宋体"/>
          <w:spacing w:val="-2"/>
          <w:sz w:val="24"/>
          <w:szCs w:val="24"/>
        </w:rPr>
        <w:t>民财产和人身安全，因此本项目经济效益主要是潜在的经</w:t>
      </w:r>
      <w:r>
        <w:rPr>
          <w:rFonts w:ascii="宋体" w:hAnsi="宋体" w:eastAsia="宋体" w:cs="宋体"/>
          <w:spacing w:val="-3"/>
          <w:sz w:val="24"/>
          <w:szCs w:val="24"/>
        </w:rPr>
        <w:t>济效益。</w:t>
      </w:r>
    </w:p>
    <w:p w14:paraId="1233BC6F">
      <w:pPr>
        <w:spacing w:before="160" w:line="221" w:lineRule="auto"/>
        <w:ind w:left="570"/>
        <w:rPr>
          <w:rFonts w:ascii="黑体" w:hAnsi="黑体" w:eastAsia="黑体" w:cs="黑体"/>
          <w:sz w:val="28"/>
          <w:szCs w:val="28"/>
        </w:rPr>
      </w:pPr>
      <w:bookmarkStart w:id="109" w:name="bookmark101"/>
      <w:bookmarkEnd w:id="109"/>
      <w:r>
        <w:rPr>
          <w:rFonts w:ascii="黑体" w:hAnsi="黑体" w:eastAsia="黑体" w:cs="黑体"/>
          <w:spacing w:val="-3"/>
          <w:sz w:val="28"/>
          <w:szCs w:val="28"/>
        </w:rPr>
        <w:t>六、公众参与</w:t>
      </w:r>
    </w:p>
    <w:p w14:paraId="2C5F59AC">
      <w:pPr>
        <w:spacing w:before="142" w:line="353" w:lineRule="auto"/>
        <w:ind w:right="4" w:firstLine="482"/>
        <w:rPr>
          <w:rFonts w:ascii="宋体" w:hAnsi="宋体" w:eastAsia="宋体" w:cs="宋体"/>
          <w:sz w:val="24"/>
          <w:szCs w:val="24"/>
        </w:rPr>
      </w:pPr>
      <w:r>
        <w:rPr>
          <w:rFonts w:ascii="宋体" w:hAnsi="宋体" w:eastAsia="宋体" w:cs="宋体"/>
          <w:spacing w:val="-1"/>
          <w:sz w:val="24"/>
          <w:szCs w:val="24"/>
        </w:rPr>
        <w:t>为保证复垦工作的顺利实施和保证复垦工作</w:t>
      </w:r>
      <w:r>
        <w:rPr>
          <w:rFonts w:ascii="宋体" w:hAnsi="宋体" w:eastAsia="宋体" w:cs="宋体"/>
          <w:spacing w:val="-2"/>
          <w:sz w:val="24"/>
          <w:szCs w:val="24"/>
        </w:rPr>
        <w:t>质量，在复垦方案编制过程中对复垦的工程</w:t>
      </w:r>
      <w:r>
        <w:rPr>
          <w:rFonts w:ascii="宋体" w:hAnsi="宋体" w:eastAsia="宋体" w:cs="宋体"/>
          <w:sz w:val="24"/>
          <w:szCs w:val="24"/>
        </w:rPr>
        <w:t xml:space="preserve"> </w:t>
      </w:r>
      <w:r>
        <w:rPr>
          <w:rFonts w:ascii="宋体" w:hAnsi="宋体" w:eastAsia="宋体" w:cs="宋体"/>
          <w:spacing w:val="-6"/>
          <w:sz w:val="24"/>
          <w:szCs w:val="24"/>
        </w:rPr>
        <w:t>措施和土地利用方向等问题积极调查、走访，</w:t>
      </w:r>
      <w:r>
        <w:rPr>
          <w:rFonts w:ascii="宋体" w:hAnsi="宋体" w:eastAsia="宋体" w:cs="宋体"/>
          <w:spacing w:val="66"/>
          <w:sz w:val="24"/>
          <w:szCs w:val="24"/>
        </w:rPr>
        <w:t xml:space="preserve"> </w:t>
      </w:r>
      <w:r>
        <w:rPr>
          <w:rFonts w:ascii="宋体" w:hAnsi="宋体" w:eastAsia="宋体" w:cs="宋体"/>
          <w:spacing w:val="-6"/>
          <w:sz w:val="24"/>
          <w:szCs w:val="24"/>
        </w:rPr>
        <w:t>征求了当地集体组织、周边地区受影响社会公</w:t>
      </w:r>
      <w:r>
        <w:rPr>
          <w:rFonts w:ascii="宋体" w:hAnsi="宋体" w:eastAsia="宋体" w:cs="宋体"/>
          <w:sz w:val="24"/>
          <w:szCs w:val="24"/>
        </w:rPr>
        <w:t xml:space="preserve"> </w:t>
      </w:r>
      <w:r>
        <w:rPr>
          <w:rFonts w:ascii="宋体" w:hAnsi="宋体" w:eastAsia="宋体" w:cs="宋体"/>
          <w:spacing w:val="-1"/>
          <w:sz w:val="24"/>
          <w:szCs w:val="24"/>
        </w:rPr>
        <w:t>众以及村民的意见，并告知了项目区土地复垦方案编制内容</w:t>
      </w:r>
      <w:r>
        <w:rPr>
          <w:rFonts w:ascii="宋体" w:hAnsi="宋体" w:eastAsia="宋体" w:cs="宋体"/>
          <w:spacing w:val="-2"/>
          <w:sz w:val="24"/>
          <w:szCs w:val="24"/>
        </w:rPr>
        <w:t>，并取得了他们对土地复垦利用</w:t>
      </w:r>
      <w:r>
        <w:rPr>
          <w:rFonts w:ascii="宋体" w:hAnsi="宋体" w:eastAsia="宋体" w:cs="宋体"/>
          <w:sz w:val="24"/>
          <w:szCs w:val="24"/>
        </w:rPr>
        <w:t xml:space="preserve"> </w:t>
      </w:r>
      <w:r>
        <w:rPr>
          <w:rFonts w:ascii="宋体" w:hAnsi="宋体" w:eastAsia="宋体" w:cs="宋体"/>
          <w:spacing w:val="-2"/>
          <w:sz w:val="24"/>
          <w:szCs w:val="24"/>
        </w:rPr>
        <w:t>方向、复垦标准、复垦措施和权属调整的认可。</w:t>
      </w:r>
    </w:p>
    <w:p w14:paraId="08E88839">
      <w:pPr>
        <w:spacing w:before="152" w:line="354" w:lineRule="auto"/>
        <w:ind w:firstLine="479"/>
        <w:jc w:val="both"/>
        <w:rPr>
          <w:rFonts w:ascii="宋体" w:hAnsi="宋体" w:eastAsia="宋体" w:cs="宋体"/>
          <w:sz w:val="24"/>
          <w:szCs w:val="24"/>
        </w:rPr>
      </w:pPr>
      <w:r>
        <w:rPr>
          <w:rFonts w:ascii="宋体" w:hAnsi="宋体" w:eastAsia="宋体" w:cs="宋体"/>
          <w:spacing w:val="-1"/>
          <w:sz w:val="24"/>
          <w:szCs w:val="24"/>
        </w:rPr>
        <w:t>在复垦工程的实施过程中，走访复垦区土地使用者、集体</w:t>
      </w:r>
      <w:r>
        <w:rPr>
          <w:rFonts w:ascii="宋体" w:hAnsi="宋体" w:eastAsia="宋体" w:cs="宋体"/>
          <w:spacing w:val="-2"/>
          <w:sz w:val="24"/>
          <w:szCs w:val="24"/>
        </w:rPr>
        <w:t>所有者、土地复垦义务人、周</w:t>
      </w:r>
      <w:r>
        <w:rPr>
          <w:rFonts w:ascii="宋体" w:hAnsi="宋体" w:eastAsia="宋体" w:cs="宋体"/>
          <w:sz w:val="24"/>
          <w:szCs w:val="24"/>
        </w:rPr>
        <w:t xml:space="preserve"> </w:t>
      </w:r>
      <w:r>
        <w:rPr>
          <w:rFonts w:ascii="宋体" w:hAnsi="宋体" w:eastAsia="宋体" w:cs="宋体"/>
          <w:spacing w:val="-1"/>
          <w:sz w:val="24"/>
          <w:szCs w:val="24"/>
        </w:rPr>
        <w:t>边地区受影响社会公众以及土地管理及相关职能部门等的代表</w:t>
      </w:r>
      <w:r>
        <w:rPr>
          <w:rFonts w:ascii="宋体" w:hAnsi="宋体" w:eastAsia="宋体" w:cs="宋体"/>
          <w:spacing w:val="-2"/>
          <w:sz w:val="24"/>
          <w:szCs w:val="24"/>
        </w:rPr>
        <w:t>人共同参与土地复垦工作。通</w:t>
      </w:r>
      <w:r>
        <w:rPr>
          <w:rFonts w:ascii="宋体" w:hAnsi="宋体" w:eastAsia="宋体" w:cs="宋体"/>
          <w:sz w:val="24"/>
          <w:szCs w:val="24"/>
        </w:rPr>
        <w:t xml:space="preserve"> </w:t>
      </w:r>
      <w:r>
        <w:rPr>
          <w:rFonts w:ascii="宋体" w:hAnsi="宋体" w:eastAsia="宋体" w:cs="宋体"/>
          <w:spacing w:val="-1"/>
          <w:sz w:val="24"/>
          <w:szCs w:val="24"/>
        </w:rPr>
        <w:t>过调查，调查对象主要提出了以下几点问题和意见：一是担心矿山生产期</w:t>
      </w:r>
      <w:r>
        <w:rPr>
          <w:rFonts w:ascii="宋体" w:hAnsi="宋体" w:eastAsia="宋体" w:cs="宋体"/>
          <w:spacing w:val="-2"/>
          <w:sz w:val="24"/>
          <w:szCs w:val="24"/>
        </w:rPr>
        <w:t>间废水、废气、噪</w:t>
      </w:r>
      <w:r>
        <w:rPr>
          <w:rFonts w:ascii="宋体" w:hAnsi="宋体" w:eastAsia="宋体" w:cs="宋体"/>
          <w:sz w:val="24"/>
          <w:szCs w:val="24"/>
        </w:rPr>
        <w:t xml:space="preserve"> </w:t>
      </w:r>
      <w:r>
        <w:rPr>
          <w:rFonts w:ascii="宋体" w:hAnsi="宋体" w:eastAsia="宋体" w:cs="宋体"/>
          <w:spacing w:val="-6"/>
          <w:sz w:val="24"/>
          <w:szCs w:val="24"/>
        </w:rPr>
        <w:t>声等污染问题；二是担心矿山开发建设对地表土壤、原有植被等造成损毁；</w:t>
      </w:r>
      <w:r>
        <w:rPr>
          <w:rFonts w:ascii="宋体" w:hAnsi="宋体" w:eastAsia="宋体" w:cs="宋体"/>
          <w:spacing w:val="67"/>
          <w:sz w:val="24"/>
          <w:szCs w:val="24"/>
        </w:rPr>
        <w:t xml:space="preserve"> </w:t>
      </w:r>
      <w:r>
        <w:rPr>
          <w:rFonts w:ascii="宋体" w:hAnsi="宋体" w:eastAsia="宋体" w:cs="宋体"/>
          <w:spacing w:val="-6"/>
          <w:sz w:val="24"/>
          <w:szCs w:val="24"/>
        </w:rPr>
        <w:t>三是希望能改善</w:t>
      </w:r>
      <w:r>
        <w:rPr>
          <w:rFonts w:ascii="宋体" w:hAnsi="宋体" w:eastAsia="宋体" w:cs="宋体"/>
          <w:sz w:val="24"/>
          <w:szCs w:val="24"/>
        </w:rPr>
        <w:t xml:space="preserve"> </w:t>
      </w:r>
      <w:r>
        <w:rPr>
          <w:rFonts w:ascii="宋体" w:hAnsi="宋体" w:eastAsia="宋体" w:cs="宋体"/>
          <w:spacing w:val="-4"/>
          <w:sz w:val="24"/>
          <w:szCs w:val="24"/>
        </w:rPr>
        <w:t>当地的自然生态环境。</w:t>
      </w:r>
    </w:p>
    <w:p w14:paraId="74E0FC4D">
      <w:pPr>
        <w:spacing w:before="152" w:line="355" w:lineRule="auto"/>
        <w:ind w:right="4" w:firstLine="480"/>
        <w:jc w:val="both"/>
        <w:rPr>
          <w:rFonts w:ascii="宋体" w:hAnsi="宋体" w:eastAsia="宋体" w:cs="宋体"/>
          <w:sz w:val="24"/>
          <w:szCs w:val="24"/>
        </w:rPr>
      </w:pPr>
      <w:r>
        <w:rPr>
          <w:rFonts w:ascii="宋体" w:hAnsi="宋体" w:eastAsia="宋体" w:cs="宋体"/>
          <w:spacing w:val="-2"/>
          <w:sz w:val="24"/>
          <w:szCs w:val="24"/>
        </w:rPr>
        <w:t>本次公众参与共走访和发放调查表</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4</w:t>
      </w:r>
      <w:r>
        <w:rPr>
          <w:rFonts w:ascii="Times New Roman" w:hAnsi="Times New Roman" w:eastAsia="Times New Roman" w:cs="Times New Roman"/>
          <w:spacing w:val="21"/>
          <w:w w:val="101"/>
          <w:sz w:val="24"/>
          <w:szCs w:val="24"/>
        </w:rPr>
        <w:t xml:space="preserve"> </w:t>
      </w:r>
      <w:r>
        <w:rPr>
          <w:rFonts w:ascii="宋体" w:hAnsi="宋体" w:eastAsia="宋体" w:cs="宋体"/>
          <w:spacing w:val="-2"/>
          <w:sz w:val="24"/>
          <w:szCs w:val="24"/>
        </w:rPr>
        <w:t>份，收回有</w:t>
      </w:r>
      <w:r>
        <w:rPr>
          <w:rFonts w:ascii="宋体" w:hAnsi="宋体" w:eastAsia="宋体" w:cs="宋体"/>
          <w:spacing w:val="-3"/>
          <w:sz w:val="24"/>
          <w:szCs w:val="24"/>
        </w:rPr>
        <w:t>效调查表</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21"/>
          <w:w w:val="101"/>
          <w:sz w:val="24"/>
          <w:szCs w:val="24"/>
        </w:rPr>
        <w:t xml:space="preserve"> </w:t>
      </w:r>
      <w:r>
        <w:rPr>
          <w:rFonts w:ascii="宋体" w:hAnsi="宋体" w:eastAsia="宋体" w:cs="宋体"/>
          <w:spacing w:val="-3"/>
          <w:sz w:val="24"/>
          <w:szCs w:val="24"/>
        </w:rPr>
        <w:t xml:space="preserve">份，收回率 </w:t>
      </w:r>
      <w:r>
        <w:rPr>
          <w:rFonts w:ascii="Times New Roman" w:hAnsi="Times New Roman" w:eastAsia="Times New Roman" w:cs="Times New Roman"/>
          <w:spacing w:val="-3"/>
          <w:sz w:val="24"/>
          <w:szCs w:val="24"/>
        </w:rPr>
        <w:t>100%</w:t>
      </w:r>
      <w:r>
        <w:rPr>
          <w:rFonts w:ascii="宋体" w:hAnsi="宋体" w:eastAsia="宋体" w:cs="宋体"/>
          <w:spacing w:val="-3"/>
          <w:sz w:val="24"/>
          <w:szCs w:val="24"/>
        </w:rPr>
        <w:t>，问卷有</w:t>
      </w:r>
      <w:r>
        <w:rPr>
          <w:rFonts w:ascii="宋体" w:hAnsi="宋体" w:eastAsia="宋体" w:cs="宋体"/>
          <w:sz w:val="24"/>
          <w:szCs w:val="24"/>
        </w:rPr>
        <w:t xml:space="preserve"> 效率 </w:t>
      </w:r>
      <w:r>
        <w:rPr>
          <w:rFonts w:ascii="Times New Roman" w:hAnsi="Times New Roman" w:eastAsia="Times New Roman" w:cs="Times New Roman"/>
          <w:sz w:val="24"/>
          <w:szCs w:val="24"/>
        </w:rPr>
        <w:t>100%</w:t>
      </w:r>
      <w:r>
        <w:rPr>
          <w:rFonts w:ascii="宋体" w:hAnsi="宋体" w:eastAsia="宋体" w:cs="宋体"/>
          <w:sz w:val="24"/>
          <w:szCs w:val="24"/>
        </w:rPr>
        <w:t>。总体来看，公众对金矿的</w:t>
      </w:r>
      <w:r>
        <w:rPr>
          <w:rFonts w:ascii="宋体" w:hAnsi="宋体" w:eastAsia="宋体" w:cs="宋体"/>
          <w:spacing w:val="-1"/>
          <w:sz w:val="24"/>
          <w:szCs w:val="24"/>
        </w:rPr>
        <w:t>开发认同度较高，具有良好的社会基础，而对矿山地</w:t>
      </w:r>
      <w:r>
        <w:rPr>
          <w:rFonts w:ascii="宋体" w:hAnsi="宋体" w:eastAsia="宋体" w:cs="宋体"/>
          <w:sz w:val="24"/>
          <w:szCs w:val="24"/>
        </w:rPr>
        <w:t xml:space="preserve"> </w:t>
      </w:r>
      <w:r>
        <w:rPr>
          <w:rFonts w:ascii="宋体" w:hAnsi="宋体" w:eastAsia="宋体" w:cs="宋体"/>
          <w:spacing w:val="-1"/>
          <w:sz w:val="24"/>
          <w:szCs w:val="24"/>
        </w:rPr>
        <w:t>质环境保护与土地复垦措施、目标和效果尚缺乏足够的认识</w:t>
      </w:r>
      <w:r>
        <w:rPr>
          <w:rFonts w:ascii="宋体" w:hAnsi="宋体" w:eastAsia="宋体" w:cs="宋体"/>
          <w:spacing w:val="-2"/>
          <w:sz w:val="24"/>
          <w:szCs w:val="24"/>
        </w:rPr>
        <w:t>。在了解矿山土地复垦的方向和</w:t>
      </w:r>
      <w:r>
        <w:rPr>
          <w:rFonts w:ascii="宋体" w:hAnsi="宋体" w:eastAsia="宋体" w:cs="宋体"/>
          <w:sz w:val="24"/>
          <w:szCs w:val="24"/>
        </w:rPr>
        <w:t xml:space="preserve"> </w:t>
      </w:r>
      <w:r>
        <w:rPr>
          <w:rFonts w:ascii="宋体" w:hAnsi="宋体" w:eastAsia="宋体" w:cs="宋体"/>
          <w:spacing w:val="-1"/>
          <w:sz w:val="24"/>
          <w:szCs w:val="24"/>
        </w:rPr>
        <w:t>措施后，大多数公众认为矿山地质环境保护与土地复垦能够</w:t>
      </w:r>
      <w:r>
        <w:rPr>
          <w:rFonts w:ascii="宋体" w:hAnsi="宋体" w:eastAsia="宋体" w:cs="宋体"/>
          <w:spacing w:val="-2"/>
          <w:sz w:val="24"/>
          <w:szCs w:val="24"/>
        </w:rPr>
        <w:t>有效的恢复当地生态环境，对于</w:t>
      </w:r>
      <w:r>
        <w:rPr>
          <w:rFonts w:ascii="宋体" w:hAnsi="宋体" w:eastAsia="宋体" w:cs="宋体"/>
          <w:sz w:val="24"/>
          <w:szCs w:val="24"/>
        </w:rPr>
        <w:t xml:space="preserve"> </w:t>
      </w:r>
      <w:r>
        <w:rPr>
          <w:rFonts w:ascii="宋体" w:hAnsi="宋体" w:eastAsia="宋体" w:cs="宋体"/>
          <w:spacing w:val="-1"/>
          <w:sz w:val="24"/>
          <w:szCs w:val="24"/>
        </w:rPr>
        <w:t>保护生物多样性，维护生态平衡，具有极其重要的意义。当</w:t>
      </w:r>
      <w:r>
        <w:rPr>
          <w:rFonts w:ascii="宋体" w:hAnsi="宋体" w:eastAsia="宋体" w:cs="宋体"/>
          <w:spacing w:val="-2"/>
          <w:sz w:val="24"/>
          <w:szCs w:val="24"/>
        </w:rPr>
        <w:t>地群众以及矿区职工对于复垦方</w:t>
      </w:r>
      <w:r>
        <w:rPr>
          <w:rFonts w:ascii="宋体" w:hAnsi="宋体" w:eastAsia="宋体" w:cs="宋体"/>
          <w:sz w:val="24"/>
          <w:szCs w:val="24"/>
        </w:rPr>
        <w:t xml:space="preserve"> </w:t>
      </w:r>
      <w:r>
        <w:rPr>
          <w:rFonts w:ascii="宋体" w:hAnsi="宋体" w:eastAsia="宋体" w:cs="宋体"/>
          <w:spacing w:val="-1"/>
          <w:sz w:val="24"/>
          <w:szCs w:val="24"/>
        </w:rPr>
        <w:t>案编制及其实施的积极配合为今后复垦工作的进行将</w:t>
      </w:r>
      <w:r>
        <w:rPr>
          <w:rFonts w:ascii="宋体" w:hAnsi="宋体" w:eastAsia="宋体" w:cs="宋体"/>
          <w:spacing w:val="-2"/>
          <w:sz w:val="24"/>
          <w:szCs w:val="24"/>
        </w:rPr>
        <w:t>奠定坚实的群众基础。</w:t>
      </w:r>
    </w:p>
    <w:p w14:paraId="545B5F6B">
      <w:pPr>
        <w:spacing w:before="155" w:line="220" w:lineRule="auto"/>
        <w:ind w:left="484"/>
        <w:rPr>
          <w:rFonts w:ascii="宋体" w:hAnsi="宋体" w:eastAsia="宋体" w:cs="宋体"/>
          <w:sz w:val="24"/>
          <w:szCs w:val="24"/>
        </w:rPr>
      </w:pPr>
      <w:r>
        <w:rPr>
          <w:rFonts w:ascii="宋体" w:hAnsi="宋体" w:eastAsia="宋体" w:cs="宋体"/>
          <w:spacing w:val="-4"/>
          <w:sz w:val="24"/>
          <w:szCs w:val="24"/>
        </w:rPr>
        <w:t>企业土地复垦项目公众参与调查表样式如下：</w:t>
      </w:r>
    </w:p>
    <w:p w14:paraId="7AB71B21">
      <w:pPr>
        <w:spacing w:line="220" w:lineRule="auto"/>
        <w:rPr>
          <w:rFonts w:ascii="宋体" w:hAnsi="宋体" w:eastAsia="宋体" w:cs="宋体"/>
          <w:sz w:val="24"/>
          <w:szCs w:val="24"/>
        </w:rPr>
        <w:sectPr>
          <w:headerReference r:id="rId219" w:type="default"/>
          <w:footerReference r:id="rId220" w:type="default"/>
          <w:pgSz w:w="11912" w:h="16841"/>
          <w:pgMar w:top="1212" w:right="1216" w:bottom="884" w:left="1141" w:header="887" w:footer="722" w:gutter="0"/>
          <w:cols w:space="720" w:num="1"/>
        </w:sectPr>
      </w:pPr>
    </w:p>
    <w:p w14:paraId="6686E013">
      <w:pPr>
        <w:spacing w:before="264" w:line="212" w:lineRule="auto"/>
        <w:ind w:left="3204"/>
        <w:rPr>
          <w:rFonts w:ascii="宋体" w:hAnsi="宋体" w:eastAsia="宋体" w:cs="宋体"/>
          <w:sz w:val="24"/>
          <w:szCs w:val="24"/>
        </w:rPr>
      </w:pPr>
      <w:r>
        <w:rPr>
          <w:rFonts w:ascii="宋体" w:hAnsi="宋体" w:eastAsia="宋体" w:cs="宋体"/>
          <w:spacing w:val="-2"/>
          <w:sz w:val="24"/>
          <w:szCs w:val="24"/>
        </w:rPr>
        <w:t>公众参与问卷调查表</w:t>
      </w:r>
    </w:p>
    <w:tbl>
      <w:tblPr>
        <w:tblStyle w:val="5"/>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7"/>
        <w:gridCol w:w="967"/>
        <w:gridCol w:w="928"/>
        <w:gridCol w:w="928"/>
        <w:gridCol w:w="2193"/>
        <w:gridCol w:w="2615"/>
      </w:tblGrid>
      <w:tr w14:paraId="1A016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897" w:type="dxa"/>
            <w:vAlign w:val="top"/>
          </w:tcPr>
          <w:p w14:paraId="25552D71">
            <w:pPr>
              <w:pStyle w:val="6"/>
              <w:spacing w:before="160" w:line="208" w:lineRule="auto"/>
              <w:ind w:left="217"/>
              <w:rPr>
                <w:sz w:val="24"/>
                <w:szCs w:val="24"/>
              </w:rPr>
            </w:pPr>
            <w:r>
              <w:rPr>
                <w:spacing w:val="-3"/>
                <w:sz w:val="24"/>
                <w:szCs w:val="24"/>
              </w:rPr>
              <w:t>姓名</w:t>
            </w:r>
          </w:p>
        </w:tc>
        <w:tc>
          <w:tcPr>
            <w:tcW w:w="967" w:type="dxa"/>
            <w:vAlign w:val="top"/>
          </w:tcPr>
          <w:p w14:paraId="117FC061">
            <w:pPr>
              <w:rPr>
                <w:rFonts w:ascii="Arial"/>
                <w:sz w:val="21"/>
              </w:rPr>
            </w:pPr>
          </w:p>
        </w:tc>
        <w:tc>
          <w:tcPr>
            <w:tcW w:w="928" w:type="dxa"/>
            <w:vAlign w:val="top"/>
          </w:tcPr>
          <w:p w14:paraId="2A9BA11C">
            <w:pPr>
              <w:pStyle w:val="6"/>
              <w:spacing w:before="160" w:line="208" w:lineRule="auto"/>
              <w:ind w:left="228"/>
              <w:rPr>
                <w:sz w:val="24"/>
                <w:szCs w:val="24"/>
              </w:rPr>
            </w:pPr>
            <w:r>
              <w:rPr>
                <w:spacing w:val="-3"/>
                <w:sz w:val="24"/>
                <w:szCs w:val="24"/>
              </w:rPr>
              <w:t>性别</w:t>
            </w:r>
          </w:p>
        </w:tc>
        <w:tc>
          <w:tcPr>
            <w:tcW w:w="928" w:type="dxa"/>
            <w:vAlign w:val="top"/>
          </w:tcPr>
          <w:p w14:paraId="03D57C34">
            <w:pPr>
              <w:rPr>
                <w:rFonts w:ascii="Arial"/>
                <w:sz w:val="21"/>
              </w:rPr>
            </w:pPr>
          </w:p>
        </w:tc>
        <w:tc>
          <w:tcPr>
            <w:tcW w:w="2193" w:type="dxa"/>
            <w:vAlign w:val="top"/>
          </w:tcPr>
          <w:p w14:paraId="468655B3">
            <w:pPr>
              <w:pStyle w:val="6"/>
              <w:spacing w:before="160" w:line="208" w:lineRule="auto"/>
              <w:ind w:left="144"/>
              <w:rPr>
                <w:sz w:val="24"/>
                <w:szCs w:val="24"/>
              </w:rPr>
            </w:pPr>
            <w:r>
              <w:rPr>
                <w:spacing w:val="-2"/>
                <w:sz w:val="24"/>
                <w:szCs w:val="24"/>
              </w:rPr>
              <w:t>所属村或行政部门</w:t>
            </w:r>
          </w:p>
        </w:tc>
        <w:tc>
          <w:tcPr>
            <w:tcW w:w="2615" w:type="dxa"/>
            <w:vAlign w:val="top"/>
          </w:tcPr>
          <w:p w14:paraId="38DB82E7">
            <w:pPr>
              <w:rPr>
                <w:rFonts w:ascii="Arial"/>
                <w:sz w:val="21"/>
              </w:rPr>
            </w:pPr>
          </w:p>
        </w:tc>
      </w:tr>
      <w:tr w14:paraId="0E318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897" w:type="dxa"/>
            <w:vAlign w:val="top"/>
          </w:tcPr>
          <w:p w14:paraId="0A140D96">
            <w:pPr>
              <w:pStyle w:val="6"/>
              <w:spacing w:before="153" w:line="208" w:lineRule="auto"/>
              <w:ind w:left="218"/>
              <w:rPr>
                <w:sz w:val="24"/>
                <w:szCs w:val="24"/>
              </w:rPr>
            </w:pPr>
            <w:r>
              <w:rPr>
                <w:spacing w:val="-3"/>
                <w:sz w:val="24"/>
                <w:szCs w:val="24"/>
              </w:rPr>
              <w:t>年龄</w:t>
            </w:r>
          </w:p>
        </w:tc>
        <w:tc>
          <w:tcPr>
            <w:tcW w:w="967" w:type="dxa"/>
            <w:vAlign w:val="top"/>
          </w:tcPr>
          <w:p w14:paraId="5EDF033D">
            <w:pPr>
              <w:rPr>
                <w:rFonts w:ascii="Arial"/>
                <w:sz w:val="21"/>
              </w:rPr>
            </w:pPr>
          </w:p>
        </w:tc>
        <w:tc>
          <w:tcPr>
            <w:tcW w:w="1856" w:type="dxa"/>
            <w:gridSpan w:val="2"/>
            <w:vAlign w:val="top"/>
          </w:tcPr>
          <w:p w14:paraId="0E016FC6">
            <w:pPr>
              <w:pStyle w:val="6"/>
              <w:spacing w:before="153" w:line="208" w:lineRule="auto"/>
              <w:ind w:left="456"/>
              <w:rPr>
                <w:sz w:val="24"/>
                <w:szCs w:val="24"/>
              </w:rPr>
            </w:pPr>
            <w:r>
              <w:rPr>
                <w:spacing w:val="-3"/>
                <w:sz w:val="24"/>
                <w:szCs w:val="24"/>
              </w:rPr>
              <w:t>文化程度</w:t>
            </w:r>
          </w:p>
        </w:tc>
        <w:tc>
          <w:tcPr>
            <w:tcW w:w="4808" w:type="dxa"/>
            <w:gridSpan w:val="2"/>
            <w:vAlign w:val="top"/>
          </w:tcPr>
          <w:p w14:paraId="2FF1E91B">
            <w:pPr>
              <w:pStyle w:val="6"/>
              <w:spacing w:before="153" w:line="208" w:lineRule="auto"/>
              <w:ind w:left="924"/>
              <w:rPr>
                <w:rFonts w:ascii="Times New Roman" w:hAnsi="Times New Roman" w:eastAsia="Times New Roman" w:cs="Times New Roman"/>
                <w:sz w:val="24"/>
                <w:szCs w:val="24"/>
              </w:rPr>
            </w:pPr>
            <w:r>
              <w:rPr>
                <w:spacing w:val="-1"/>
                <w:sz w:val="24"/>
                <w:szCs w:val="24"/>
              </w:rPr>
              <w:t>大学以上</w:t>
            </w:r>
            <w:r>
              <w:rPr>
                <w:rFonts w:ascii="Times New Roman" w:hAnsi="Times New Roman" w:eastAsia="Times New Roman" w:cs="Times New Roman"/>
                <w:spacing w:val="-1"/>
                <w:sz w:val="24"/>
                <w:szCs w:val="24"/>
              </w:rPr>
              <w:t>○</w:t>
            </w:r>
            <w:r>
              <w:rPr>
                <w:spacing w:val="-1"/>
                <w:sz w:val="24"/>
                <w:szCs w:val="24"/>
              </w:rPr>
              <w:t>高中</w:t>
            </w:r>
            <w:r>
              <w:rPr>
                <w:rFonts w:ascii="Times New Roman" w:hAnsi="Times New Roman" w:eastAsia="Times New Roman" w:cs="Times New Roman"/>
                <w:spacing w:val="-1"/>
                <w:sz w:val="24"/>
                <w:szCs w:val="24"/>
              </w:rPr>
              <w:t>○</w:t>
            </w:r>
            <w:r>
              <w:rPr>
                <w:spacing w:val="-1"/>
                <w:sz w:val="24"/>
                <w:szCs w:val="24"/>
              </w:rPr>
              <w:t>初中</w:t>
            </w:r>
            <w:r>
              <w:rPr>
                <w:rFonts w:ascii="Times New Roman" w:hAnsi="Times New Roman" w:eastAsia="Times New Roman" w:cs="Times New Roman"/>
                <w:spacing w:val="-1"/>
                <w:sz w:val="24"/>
                <w:szCs w:val="24"/>
              </w:rPr>
              <w:t>○</w:t>
            </w:r>
            <w:r>
              <w:rPr>
                <w:spacing w:val="-1"/>
                <w:sz w:val="24"/>
                <w:szCs w:val="24"/>
              </w:rPr>
              <w:t>小学</w:t>
            </w:r>
            <w:r>
              <w:rPr>
                <w:rFonts w:ascii="Times New Roman" w:hAnsi="Times New Roman" w:eastAsia="Times New Roman" w:cs="Times New Roman"/>
                <w:spacing w:val="-1"/>
                <w:sz w:val="24"/>
                <w:szCs w:val="24"/>
              </w:rPr>
              <w:t>○</w:t>
            </w:r>
          </w:p>
        </w:tc>
      </w:tr>
      <w:tr w14:paraId="4CC3A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897" w:type="dxa"/>
            <w:vAlign w:val="top"/>
          </w:tcPr>
          <w:p w14:paraId="2068BE15">
            <w:pPr>
              <w:pStyle w:val="6"/>
              <w:spacing w:before="156" w:line="207" w:lineRule="auto"/>
              <w:ind w:left="218"/>
              <w:rPr>
                <w:sz w:val="24"/>
                <w:szCs w:val="24"/>
              </w:rPr>
            </w:pPr>
            <w:r>
              <w:rPr>
                <w:spacing w:val="-3"/>
                <w:sz w:val="24"/>
                <w:szCs w:val="24"/>
              </w:rPr>
              <w:t>职业</w:t>
            </w:r>
          </w:p>
        </w:tc>
        <w:tc>
          <w:tcPr>
            <w:tcW w:w="7631" w:type="dxa"/>
            <w:gridSpan w:val="5"/>
            <w:vAlign w:val="top"/>
          </w:tcPr>
          <w:p w14:paraId="0350DF61">
            <w:pPr>
              <w:pStyle w:val="6"/>
              <w:spacing w:before="156" w:line="207" w:lineRule="auto"/>
              <w:ind w:left="2259"/>
              <w:rPr>
                <w:rFonts w:ascii="Times New Roman" w:hAnsi="Times New Roman" w:eastAsia="Times New Roman" w:cs="Times New Roman"/>
                <w:sz w:val="24"/>
                <w:szCs w:val="24"/>
              </w:rPr>
            </w:pPr>
            <w:r>
              <w:rPr>
                <w:spacing w:val="-1"/>
                <w:sz w:val="24"/>
                <w:szCs w:val="24"/>
              </w:rPr>
              <w:t>农民</w:t>
            </w:r>
            <w:r>
              <w:rPr>
                <w:rFonts w:ascii="Times New Roman" w:hAnsi="Times New Roman" w:eastAsia="Times New Roman" w:cs="Times New Roman"/>
                <w:spacing w:val="-1"/>
                <w:sz w:val="24"/>
                <w:szCs w:val="24"/>
              </w:rPr>
              <w:t>○</w:t>
            </w:r>
            <w:r>
              <w:rPr>
                <w:spacing w:val="-1"/>
                <w:sz w:val="24"/>
                <w:szCs w:val="24"/>
              </w:rPr>
              <w:t>工人</w:t>
            </w:r>
            <w:r>
              <w:rPr>
                <w:rFonts w:ascii="Times New Roman" w:hAnsi="Times New Roman" w:eastAsia="Times New Roman" w:cs="Times New Roman"/>
                <w:spacing w:val="-1"/>
                <w:sz w:val="24"/>
                <w:szCs w:val="24"/>
              </w:rPr>
              <w:t>○</w:t>
            </w:r>
            <w:r>
              <w:rPr>
                <w:spacing w:val="-1"/>
                <w:sz w:val="24"/>
                <w:szCs w:val="24"/>
              </w:rPr>
              <w:t>干部</w:t>
            </w:r>
            <w:r>
              <w:rPr>
                <w:rFonts w:ascii="Times New Roman" w:hAnsi="Times New Roman" w:eastAsia="Times New Roman" w:cs="Times New Roman"/>
                <w:spacing w:val="-1"/>
                <w:sz w:val="24"/>
                <w:szCs w:val="24"/>
              </w:rPr>
              <w:t>○</w:t>
            </w:r>
            <w:r>
              <w:rPr>
                <w:spacing w:val="-1"/>
                <w:sz w:val="24"/>
                <w:szCs w:val="24"/>
              </w:rPr>
              <w:t>教师</w:t>
            </w:r>
            <w:r>
              <w:rPr>
                <w:rFonts w:ascii="Times New Roman" w:hAnsi="Times New Roman" w:eastAsia="Times New Roman" w:cs="Times New Roman"/>
                <w:spacing w:val="-1"/>
                <w:sz w:val="24"/>
                <w:szCs w:val="24"/>
              </w:rPr>
              <w:t>○</w:t>
            </w:r>
            <w:r>
              <w:rPr>
                <w:spacing w:val="-1"/>
                <w:sz w:val="24"/>
                <w:szCs w:val="24"/>
              </w:rPr>
              <w:t>学生</w:t>
            </w:r>
            <w:r>
              <w:rPr>
                <w:rFonts w:ascii="Times New Roman" w:hAnsi="Times New Roman" w:eastAsia="Times New Roman" w:cs="Times New Roman"/>
                <w:spacing w:val="-1"/>
                <w:sz w:val="24"/>
                <w:szCs w:val="24"/>
              </w:rPr>
              <w:t>○</w:t>
            </w:r>
          </w:p>
        </w:tc>
      </w:tr>
      <w:tr w14:paraId="46196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8528" w:type="dxa"/>
            <w:gridSpan w:val="6"/>
            <w:vAlign w:val="top"/>
          </w:tcPr>
          <w:p w14:paraId="78589C94">
            <w:pPr>
              <w:pStyle w:val="6"/>
              <w:spacing w:before="141" w:line="219" w:lineRule="auto"/>
              <w:ind w:left="123"/>
              <w:rPr>
                <w:sz w:val="24"/>
                <w:szCs w:val="24"/>
              </w:rPr>
            </w:pPr>
            <w:r>
              <w:rPr>
                <w:spacing w:val="2"/>
                <w:sz w:val="24"/>
                <w:szCs w:val="24"/>
              </w:rPr>
              <w:t>一、以下问题，请您在</w:t>
            </w:r>
            <w:r>
              <w:rPr>
                <w:rFonts w:ascii="Times New Roman" w:hAnsi="Times New Roman" w:eastAsia="Times New Roman" w:cs="Times New Roman"/>
                <w:spacing w:val="2"/>
                <w:sz w:val="24"/>
                <w:szCs w:val="24"/>
              </w:rPr>
              <w:t>○</w:t>
            </w:r>
            <w:r>
              <w:rPr>
                <w:spacing w:val="2"/>
                <w:sz w:val="24"/>
                <w:szCs w:val="24"/>
              </w:rPr>
              <w:t>内打</w:t>
            </w:r>
            <w:r>
              <w:rPr>
                <w:rFonts w:ascii="Times New Roman" w:hAnsi="Times New Roman" w:eastAsia="Times New Roman" w:cs="Times New Roman"/>
                <w:spacing w:val="2"/>
                <w:sz w:val="24"/>
                <w:szCs w:val="24"/>
              </w:rPr>
              <w:t>“√”</w:t>
            </w:r>
            <w:r>
              <w:rPr>
                <w:rFonts w:ascii="Times New Roman" w:hAnsi="Times New Roman" w:eastAsia="Times New Roman" w:cs="Times New Roman"/>
                <w:spacing w:val="-33"/>
                <w:sz w:val="24"/>
                <w:szCs w:val="24"/>
              </w:rPr>
              <w:t xml:space="preserve"> </w:t>
            </w:r>
            <w:r>
              <w:rPr>
                <w:spacing w:val="2"/>
                <w:sz w:val="24"/>
                <w:szCs w:val="24"/>
              </w:rPr>
              <w:t>,可多选。</w:t>
            </w:r>
          </w:p>
        </w:tc>
      </w:tr>
      <w:tr w14:paraId="26CEB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2" w:hRule="atLeast"/>
        </w:trPr>
        <w:tc>
          <w:tcPr>
            <w:tcW w:w="8528" w:type="dxa"/>
            <w:gridSpan w:val="6"/>
            <w:vAlign w:val="top"/>
          </w:tcPr>
          <w:p w14:paraId="641106F9">
            <w:pPr>
              <w:pStyle w:val="6"/>
              <w:spacing w:before="157" w:line="219" w:lineRule="auto"/>
              <w:ind w:left="138"/>
              <w:rPr>
                <w:sz w:val="24"/>
                <w:szCs w:val="24"/>
              </w:rPr>
            </w:pPr>
            <w:r>
              <w:rPr>
                <w:rFonts w:ascii="Times New Roman" w:hAnsi="Times New Roman" w:eastAsia="Times New Roman" w:cs="Times New Roman"/>
                <w:spacing w:val="-9"/>
                <w:sz w:val="24"/>
                <w:szCs w:val="24"/>
              </w:rPr>
              <w:t>1.</w:t>
            </w:r>
            <w:r>
              <w:rPr>
                <w:spacing w:val="-9"/>
                <w:sz w:val="24"/>
                <w:szCs w:val="24"/>
              </w:rPr>
              <w:t>您是否了解本项目的建设情况？</w:t>
            </w:r>
          </w:p>
          <w:p w14:paraId="127C1637">
            <w:pPr>
              <w:pStyle w:val="6"/>
              <w:spacing w:before="147" w:line="234" w:lineRule="auto"/>
              <w:ind w:left="131"/>
              <w:rPr>
                <w:sz w:val="24"/>
                <w:szCs w:val="24"/>
              </w:rPr>
            </w:pPr>
            <w:r>
              <w:rPr>
                <w:rFonts w:ascii="Times New Roman" w:hAnsi="Times New Roman" w:eastAsia="Times New Roman" w:cs="Times New Roman"/>
                <w:spacing w:val="-2"/>
                <w:sz w:val="24"/>
                <w:szCs w:val="24"/>
              </w:rPr>
              <w:t>○</w:t>
            </w:r>
            <w:r>
              <w:rPr>
                <w:spacing w:val="-2"/>
                <w:sz w:val="24"/>
                <w:szCs w:val="24"/>
              </w:rPr>
              <w:t>了解</w:t>
            </w:r>
            <w:r>
              <w:rPr>
                <w:rFonts w:ascii="Times New Roman" w:hAnsi="Times New Roman" w:eastAsia="Times New Roman" w:cs="Times New Roman"/>
                <w:spacing w:val="-2"/>
                <w:sz w:val="24"/>
                <w:szCs w:val="24"/>
              </w:rPr>
              <w:t>○</w:t>
            </w:r>
            <w:r>
              <w:rPr>
                <w:spacing w:val="-2"/>
                <w:sz w:val="24"/>
                <w:szCs w:val="24"/>
              </w:rPr>
              <w:t>一般了解</w:t>
            </w:r>
            <w:r>
              <w:rPr>
                <w:rFonts w:ascii="Times New Roman" w:hAnsi="Times New Roman" w:eastAsia="Times New Roman" w:cs="Times New Roman"/>
                <w:spacing w:val="-2"/>
                <w:sz w:val="24"/>
                <w:szCs w:val="24"/>
              </w:rPr>
              <w:t>○</w:t>
            </w:r>
            <w:r>
              <w:rPr>
                <w:spacing w:val="-2"/>
                <w:sz w:val="24"/>
                <w:szCs w:val="24"/>
              </w:rPr>
              <w:t>不了解</w:t>
            </w:r>
          </w:p>
          <w:p w14:paraId="3EBD28D6">
            <w:pPr>
              <w:pStyle w:val="6"/>
              <w:spacing w:before="125" w:line="220" w:lineRule="auto"/>
              <w:ind w:left="115"/>
              <w:rPr>
                <w:sz w:val="24"/>
                <w:szCs w:val="24"/>
              </w:rPr>
            </w:pPr>
            <w:r>
              <w:rPr>
                <w:rFonts w:ascii="Times New Roman" w:hAnsi="Times New Roman" w:eastAsia="Times New Roman" w:cs="Times New Roman"/>
                <w:spacing w:val="-4"/>
                <w:sz w:val="24"/>
                <w:szCs w:val="24"/>
              </w:rPr>
              <w:t>2.</w:t>
            </w:r>
            <w:r>
              <w:rPr>
                <w:spacing w:val="-4"/>
                <w:sz w:val="24"/>
                <w:szCs w:val="24"/>
              </w:rPr>
              <w:t>该工程对您的哪些方面有影响</w:t>
            </w:r>
            <w:r>
              <w:rPr>
                <w:spacing w:val="1"/>
                <w:sz w:val="24"/>
                <w:szCs w:val="24"/>
              </w:rPr>
              <w:t>？：</w:t>
            </w:r>
          </w:p>
          <w:p w14:paraId="13708394">
            <w:pPr>
              <w:pStyle w:val="6"/>
              <w:spacing w:before="145" w:line="234" w:lineRule="auto"/>
              <w:ind w:left="131"/>
              <w:rPr>
                <w:sz w:val="24"/>
                <w:szCs w:val="24"/>
              </w:rPr>
            </w:pPr>
            <w:r>
              <w:rPr>
                <w:rFonts w:ascii="Times New Roman" w:hAnsi="Times New Roman" w:eastAsia="Times New Roman" w:cs="Times New Roman"/>
                <w:spacing w:val="-3"/>
                <w:sz w:val="24"/>
                <w:szCs w:val="24"/>
              </w:rPr>
              <w:t>○</w:t>
            </w:r>
            <w:r>
              <w:rPr>
                <w:spacing w:val="-3"/>
                <w:sz w:val="24"/>
                <w:szCs w:val="24"/>
              </w:rPr>
              <w:t>农用地</w:t>
            </w:r>
            <w:r>
              <w:rPr>
                <w:rFonts w:ascii="Times New Roman" w:hAnsi="Times New Roman" w:eastAsia="Times New Roman" w:cs="Times New Roman"/>
                <w:spacing w:val="-3"/>
                <w:sz w:val="24"/>
                <w:szCs w:val="24"/>
              </w:rPr>
              <w:t>○</w:t>
            </w:r>
            <w:r>
              <w:rPr>
                <w:spacing w:val="-3"/>
                <w:sz w:val="24"/>
                <w:szCs w:val="24"/>
              </w:rPr>
              <w:t>建筑物</w:t>
            </w:r>
            <w:r>
              <w:rPr>
                <w:rFonts w:ascii="Times New Roman" w:hAnsi="Times New Roman" w:eastAsia="Times New Roman" w:cs="Times New Roman"/>
                <w:spacing w:val="-3"/>
                <w:sz w:val="24"/>
                <w:szCs w:val="24"/>
              </w:rPr>
              <w:t>○</w:t>
            </w:r>
            <w:r>
              <w:rPr>
                <w:spacing w:val="-3"/>
                <w:sz w:val="24"/>
                <w:szCs w:val="24"/>
              </w:rPr>
              <w:t>其他</w:t>
            </w:r>
          </w:p>
          <w:p w14:paraId="7106B4EC">
            <w:pPr>
              <w:pStyle w:val="6"/>
              <w:spacing w:before="127" w:line="326" w:lineRule="auto"/>
              <w:ind w:left="131" w:right="4997" w:hanging="11"/>
              <w:rPr>
                <w:sz w:val="24"/>
                <w:szCs w:val="24"/>
              </w:rPr>
            </w:pPr>
            <w:r>
              <w:rPr>
                <w:rFonts w:ascii="Times New Roman" w:hAnsi="Times New Roman" w:eastAsia="Times New Roman" w:cs="Times New Roman"/>
                <w:spacing w:val="-9"/>
                <w:sz w:val="24"/>
                <w:szCs w:val="24"/>
              </w:rPr>
              <w:t>3.</w:t>
            </w:r>
            <w:r>
              <w:rPr>
                <w:spacing w:val="-9"/>
                <w:sz w:val="24"/>
                <w:szCs w:val="24"/>
              </w:rPr>
              <w:t>哪种地类的损毁对您影响最大？</w:t>
            </w:r>
            <w:r>
              <w:rPr>
                <w:spacing w:val="8"/>
                <w:sz w:val="24"/>
                <w:szCs w:val="24"/>
              </w:rPr>
              <w:t xml:space="preserve"> </w:t>
            </w:r>
            <w:r>
              <w:rPr>
                <w:rFonts w:ascii="Times New Roman" w:hAnsi="Times New Roman" w:eastAsia="Times New Roman" w:cs="Times New Roman"/>
                <w:spacing w:val="-2"/>
                <w:sz w:val="24"/>
                <w:szCs w:val="24"/>
              </w:rPr>
              <w:t>○</w:t>
            </w:r>
            <w:r>
              <w:rPr>
                <w:spacing w:val="-2"/>
                <w:sz w:val="24"/>
                <w:szCs w:val="24"/>
              </w:rPr>
              <w:t>耕地</w:t>
            </w:r>
            <w:r>
              <w:rPr>
                <w:rFonts w:ascii="Times New Roman" w:hAnsi="Times New Roman" w:eastAsia="Times New Roman" w:cs="Times New Roman"/>
                <w:spacing w:val="-2"/>
                <w:sz w:val="24"/>
                <w:szCs w:val="24"/>
              </w:rPr>
              <w:t>○</w:t>
            </w:r>
            <w:r>
              <w:rPr>
                <w:spacing w:val="-2"/>
                <w:sz w:val="24"/>
                <w:szCs w:val="24"/>
              </w:rPr>
              <w:t>林地</w:t>
            </w:r>
            <w:r>
              <w:rPr>
                <w:rFonts w:ascii="Times New Roman" w:hAnsi="Times New Roman" w:eastAsia="Times New Roman" w:cs="Times New Roman"/>
                <w:spacing w:val="-2"/>
                <w:sz w:val="24"/>
                <w:szCs w:val="24"/>
              </w:rPr>
              <w:t>○</w:t>
            </w:r>
            <w:r>
              <w:rPr>
                <w:spacing w:val="-2"/>
                <w:sz w:val="24"/>
                <w:szCs w:val="24"/>
              </w:rPr>
              <w:t>草地</w:t>
            </w:r>
            <w:r>
              <w:rPr>
                <w:rFonts w:ascii="Times New Roman" w:hAnsi="Times New Roman" w:eastAsia="Times New Roman" w:cs="Times New Roman"/>
                <w:spacing w:val="-2"/>
                <w:sz w:val="24"/>
                <w:szCs w:val="24"/>
              </w:rPr>
              <w:t>○</w:t>
            </w:r>
            <w:r>
              <w:rPr>
                <w:spacing w:val="-2"/>
                <w:sz w:val="24"/>
                <w:szCs w:val="24"/>
              </w:rPr>
              <w:t>水利</w:t>
            </w:r>
            <w:r>
              <w:rPr>
                <w:rFonts w:ascii="Times New Roman" w:hAnsi="Times New Roman" w:eastAsia="Times New Roman" w:cs="Times New Roman"/>
                <w:spacing w:val="-2"/>
                <w:sz w:val="24"/>
                <w:szCs w:val="24"/>
              </w:rPr>
              <w:t>○</w:t>
            </w:r>
            <w:r>
              <w:rPr>
                <w:spacing w:val="-2"/>
                <w:sz w:val="24"/>
                <w:szCs w:val="24"/>
              </w:rPr>
              <w:t>其他</w:t>
            </w:r>
          </w:p>
          <w:p w14:paraId="75FD5842">
            <w:pPr>
              <w:pStyle w:val="6"/>
              <w:spacing w:before="15" w:line="219" w:lineRule="auto"/>
              <w:ind w:left="114"/>
              <w:rPr>
                <w:sz w:val="24"/>
                <w:szCs w:val="24"/>
              </w:rPr>
            </w:pPr>
            <w:r>
              <w:rPr>
                <w:rFonts w:ascii="Times New Roman" w:hAnsi="Times New Roman" w:eastAsia="Times New Roman" w:cs="Times New Roman"/>
                <w:spacing w:val="-9"/>
                <w:sz w:val="24"/>
                <w:szCs w:val="24"/>
              </w:rPr>
              <w:t>4.</w:t>
            </w:r>
            <w:r>
              <w:rPr>
                <w:spacing w:val="-9"/>
                <w:sz w:val="24"/>
                <w:szCs w:val="24"/>
              </w:rPr>
              <w:t>您是否支持本工程的建设？</w:t>
            </w:r>
          </w:p>
          <w:p w14:paraId="5E4C7932">
            <w:pPr>
              <w:pStyle w:val="6"/>
              <w:spacing w:before="148" w:line="233" w:lineRule="auto"/>
              <w:ind w:left="131"/>
              <w:rPr>
                <w:sz w:val="24"/>
                <w:szCs w:val="24"/>
              </w:rPr>
            </w:pPr>
            <w:r>
              <w:rPr>
                <w:rFonts w:ascii="Times New Roman" w:hAnsi="Times New Roman" w:eastAsia="Times New Roman" w:cs="Times New Roman"/>
                <w:spacing w:val="-3"/>
                <w:sz w:val="24"/>
                <w:szCs w:val="24"/>
              </w:rPr>
              <w:t>○</w:t>
            </w:r>
            <w:r>
              <w:rPr>
                <w:spacing w:val="-3"/>
                <w:sz w:val="24"/>
                <w:szCs w:val="24"/>
              </w:rPr>
              <w:t>支持</w:t>
            </w:r>
            <w:r>
              <w:rPr>
                <w:rFonts w:ascii="Times New Roman" w:hAnsi="Times New Roman" w:eastAsia="Times New Roman" w:cs="Times New Roman"/>
                <w:spacing w:val="-3"/>
                <w:sz w:val="24"/>
                <w:szCs w:val="24"/>
              </w:rPr>
              <w:t>○</w:t>
            </w:r>
            <w:r>
              <w:rPr>
                <w:spacing w:val="-3"/>
                <w:sz w:val="24"/>
                <w:szCs w:val="24"/>
              </w:rPr>
              <w:t>不关心</w:t>
            </w:r>
            <w:r>
              <w:rPr>
                <w:rFonts w:ascii="Times New Roman" w:hAnsi="Times New Roman" w:eastAsia="Times New Roman" w:cs="Times New Roman"/>
                <w:spacing w:val="-3"/>
                <w:sz w:val="24"/>
                <w:szCs w:val="24"/>
              </w:rPr>
              <w:t>○</w:t>
            </w:r>
            <w:r>
              <w:rPr>
                <w:spacing w:val="-3"/>
                <w:sz w:val="24"/>
                <w:szCs w:val="24"/>
              </w:rPr>
              <w:t>反对</w:t>
            </w:r>
          </w:p>
          <w:p w14:paraId="28747447">
            <w:pPr>
              <w:pStyle w:val="6"/>
              <w:spacing w:before="126" w:line="219" w:lineRule="auto"/>
              <w:ind w:left="121"/>
              <w:rPr>
                <w:sz w:val="24"/>
                <w:szCs w:val="24"/>
              </w:rPr>
            </w:pPr>
            <w:r>
              <w:rPr>
                <w:rFonts w:ascii="Times New Roman" w:hAnsi="Times New Roman" w:eastAsia="Times New Roman" w:cs="Times New Roman"/>
                <w:spacing w:val="-5"/>
                <w:sz w:val="24"/>
                <w:szCs w:val="24"/>
              </w:rPr>
              <w:t>5.</w:t>
            </w:r>
            <w:r>
              <w:rPr>
                <w:spacing w:val="-5"/>
                <w:sz w:val="24"/>
                <w:szCs w:val="24"/>
              </w:rPr>
              <w:t>该项目在征用贵村（社或组）内土地时是否存在</w:t>
            </w:r>
            <w:r>
              <w:rPr>
                <w:spacing w:val="-6"/>
                <w:sz w:val="24"/>
                <w:szCs w:val="24"/>
              </w:rPr>
              <w:t>争议？</w:t>
            </w:r>
          </w:p>
          <w:p w14:paraId="720BDCA7">
            <w:pPr>
              <w:pStyle w:val="6"/>
              <w:spacing w:before="148" w:line="233" w:lineRule="auto"/>
              <w:ind w:left="611"/>
              <w:rPr>
                <w:sz w:val="24"/>
                <w:szCs w:val="24"/>
              </w:rPr>
            </w:pPr>
            <w:r>
              <w:rPr>
                <w:rFonts w:ascii="Times New Roman" w:hAnsi="Times New Roman" w:eastAsia="Times New Roman" w:cs="Times New Roman"/>
                <w:spacing w:val="-4"/>
                <w:sz w:val="24"/>
                <w:szCs w:val="24"/>
              </w:rPr>
              <w:t>○</w:t>
            </w:r>
            <w:r>
              <w:rPr>
                <w:spacing w:val="-4"/>
                <w:sz w:val="24"/>
                <w:szCs w:val="24"/>
              </w:rPr>
              <w:t>存在</w:t>
            </w:r>
            <w:r>
              <w:rPr>
                <w:rFonts w:ascii="Times New Roman" w:hAnsi="Times New Roman" w:eastAsia="Times New Roman" w:cs="Times New Roman"/>
                <w:spacing w:val="-4"/>
                <w:sz w:val="24"/>
                <w:szCs w:val="24"/>
              </w:rPr>
              <w:t>○</w:t>
            </w:r>
            <w:r>
              <w:rPr>
                <w:spacing w:val="-4"/>
                <w:sz w:val="24"/>
                <w:szCs w:val="24"/>
              </w:rPr>
              <w:t>不存在</w:t>
            </w:r>
          </w:p>
          <w:p w14:paraId="657DF36D">
            <w:pPr>
              <w:pStyle w:val="6"/>
              <w:spacing w:before="128" w:line="220" w:lineRule="auto"/>
              <w:ind w:left="120"/>
              <w:rPr>
                <w:sz w:val="24"/>
                <w:szCs w:val="24"/>
              </w:rPr>
            </w:pPr>
            <w:r>
              <w:rPr>
                <w:rFonts w:ascii="Times New Roman" w:hAnsi="Times New Roman" w:eastAsia="Times New Roman" w:cs="Times New Roman"/>
                <w:spacing w:val="-8"/>
                <w:sz w:val="24"/>
                <w:szCs w:val="24"/>
              </w:rPr>
              <w:t>6.</w:t>
            </w:r>
            <w:r>
              <w:rPr>
                <w:spacing w:val="-8"/>
                <w:sz w:val="24"/>
                <w:szCs w:val="24"/>
              </w:rPr>
              <w:t>您希望对被损毁的土地如何补偿？</w:t>
            </w:r>
          </w:p>
          <w:p w14:paraId="016DA78C">
            <w:pPr>
              <w:pStyle w:val="6"/>
              <w:spacing w:before="147" w:line="233" w:lineRule="auto"/>
              <w:ind w:left="611"/>
              <w:rPr>
                <w:sz w:val="24"/>
                <w:szCs w:val="24"/>
              </w:rPr>
            </w:pPr>
            <w:r>
              <w:rPr>
                <w:rFonts w:ascii="Times New Roman" w:hAnsi="Times New Roman" w:eastAsia="Times New Roman" w:cs="Times New Roman"/>
                <w:spacing w:val="-2"/>
                <w:sz w:val="24"/>
                <w:szCs w:val="24"/>
              </w:rPr>
              <w:t>○</w:t>
            </w:r>
            <w:r>
              <w:rPr>
                <w:spacing w:val="-2"/>
                <w:sz w:val="24"/>
                <w:szCs w:val="24"/>
              </w:rPr>
              <w:t>一次性补偿</w:t>
            </w:r>
            <w:r>
              <w:rPr>
                <w:rFonts w:ascii="Times New Roman" w:hAnsi="Times New Roman" w:eastAsia="Times New Roman" w:cs="Times New Roman"/>
                <w:spacing w:val="-2"/>
                <w:sz w:val="24"/>
                <w:szCs w:val="24"/>
              </w:rPr>
              <w:t>○</w:t>
            </w:r>
            <w:r>
              <w:rPr>
                <w:spacing w:val="-2"/>
                <w:sz w:val="24"/>
                <w:szCs w:val="24"/>
              </w:rPr>
              <w:t>复垦后再利用</w:t>
            </w:r>
          </w:p>
          <w:p w14:paraId="6C9E17E9">
            <w:pPr>
              <w:pStyle w:val="6"/>
              <w:spacing w:before="126" w:line="220" w:lineRule="auto"/>
              <w:ind w:left="119"/>
              <w:rPr>
                <w:sz w:val="24"/>
                <w:szCs w:val="24"/>
              </w:rPr>
            </w:pPr>
            <w:r>
              <w:rPr>
                <w:rFonts w:ascii="Times New Roman" w:hAnsi="Times New Roman" w:eastAsia="Times New Roman" w:cs="Times New Roman"/>
                <w:spacing w:val="-8"/>
                <w:sz w:val="24"/>
                <w:szCs w:val="24"/>
              </w:rPr>
              <w:t>7.</w:t>
            </w:r>
            <w:r>
              <w:rPr>
                <w:spacing w:val="-8"/>
                <w:sz w:val="24"/>
                <w:szCs w:val="24"/>
              </w:rPr>
              <w:t>您希望复垦后的土地是什么样子？</w:t>
            </w:r>
          </w:p>
          <w:p w14:paraId="5658F4D4">
            <w:pPr>
              <w:pStyle w:val="6"/>
              <w:spacing w:before="147" w:line="276" w:lineRule="auto"/>
              <w:ind w:left="124" w:right="3897" w:firstLine="6"/>
              <w:rPr>
                <w:sz w:val="24"/>
                <w:szCs w:val="24"/>
              </w:rPr>
            </w:pPr>
            <w:r>
              <w:rPr>
                <w:rFonts w:ascii="Times New Roman" w:hAnsi="Times New Roman" w:eastAsia="Times New Roman" w:cs="Times New Roman"/>
                <w:spacing w:val="-2"/>
                <w:sz w:val="24"/>
                <w:szCs w:val="24"/>
              </w:rPr>
              <w:t>○</w:t>
            </w:r>
            <w:r>
              <w:rPr>
                <w:spacing w:val="-2"/>
                <w:sz w:val="24"/>
                <w:szCs w:val="24"/>
              </w:rPr>
              <w:t>恢复为原地类</w:t>
            </w:r>
            <w:r>
              <w:rPr>
                <w:rFonts w:ascii="Times New Roman" w:hAnsi="Times New Roman" w:eastAsia="Times New Roman" w:cs="Times New Roman"/>
                <w:spacing w:val="-2"/>
                <w:sz w:val="24"/>
                <w:szCs w:val="24"/>
              </w:rPr>
              <w:t>○</w:t>
            </w:r>
            <w:r>
              <w:rPr>
                <w:spacing w:val="-2"/>
                <w:sz w:val="24"/>
                <w:szCs w:val="24"/>
              </w:rPr>
              <w:t>因地制宜的进行复垦</w:t>
            </w:r>
            <w:r>
              <w:rPr>
                <w:rFonts w:ascii="Times New Roman" w:hAnsi="Times New Roman" w:eastAsia="Times New Roman" w:cs="Times New Roman"/>
                <w:spacing w:val="-2"/>
                <w:sz w:val="24"/>
                <w:szCs w:val="24"/>
              </w:rPr>
              <w:t>○</w:t>
            </w:r>
            <w:r>
              <w:rPr>
                <w:spacing w:val="-2"/>
                <w:sz w:val="24"/>
                <w:szCs w:val="24"/>
              </w:rPr>
              <w:t>其他</w:t>
            </w:r>
            <w:r>
              <w:rPr>
                <w:spacing w:val="18"/>
                <w:sz w:val="24"/>
                <w:szCs w:val="24"/>
              </w:rPr>
              <w:t xml:space="preserve"> </w:t>
            </w:r>
            <w:r>
              <w:rPr>
                <w:rFonts w:ascii="Times New Roman" w:hAnsi="Times New Roman" w:eastAsia="Times New Roman" w:cs="Times New Roman"/>
                <w:spacing w:val="-10"/>
                <w:sz w:val="24"/>
                <w:szCs w:val="24"/>
              </w:rPr>
              <w:t>8.</w:t>
            </w:r>
            <w:r>
              <w:rPr>
                <w:spacing w:val="-10"/>
                <w:sz w:val="24"/>
                <w:szCs w:val="24"/>
              </w:rPr>
              <w:t>您对复垦时间有什么要求？</w:t>
            </w:r>
          </w:p>
          <w:p w14:paraId="5B66EC3D">
            <w:pPr>
              <w:pStyle w:val="6"/>
              <w:spacing w:before="144" w:line="276" w:lineRule="auto"/>
              <w:ind w:left="119" w:right="2951" w:firstLine="476"/>
              <w:rPr>
                <w:sz w:val="24"/>
                <w:szCs w:val="24"/>
              </w:rPr>
            </w:pPr>
            <w:r>
              <w:rPr>
                <w:rFonts w:ascii="Times New Roman" w:hAnsi="Times New Roman" w:eastAsia="Times New Roman" w:cs="Times New Roman"/>
                <w:spacing w:val="-1"/>
                <w:sz w:val="24"/>
                <w:szCs w:val="24"/>
              </w:rPr>
              <w:t>○</w:t>
            </w:r>
            <w:r>
              <w:rPr>
                <w:spacing w:val="-1"/>
                <w:sz w:val="24"/>
                <w:szCs w:val="24"/>
              </w:rPr>
              <w:t>边损毁边复垦</w:t>
            </w:r>
            <w:r>
              <w:rPr>
                <w:rFonts w:ascii="Times New Roman" w:hAnsi="Times New Roman" w:eastAsia="Times New Roman" w:cs="Times New Roman"/>
                <w:spacing w:val="-1"/>
                <w:sz w:val="24"/>
                <w:szCs w:val="24"/>
              </w:rPr>
              <w:t>○</w:t>
            </w:r>
            <w:r>
              <w:rPr>
                <w:spacing w:val="-1"/>
                <w:sz w:val="24"/>
                <w:szCs w:val="24"/>
              </w:rPr>
              <w:t>开采结束或沉稳后复垦</w:t>
            </w:r>
            <w:r>
              <w:rPr>
                <w:rFonts w:ascii="Times New Roman" w:hAnsi="Times New Roman" w:eastAsia="Times New Roman" w:cs="Times New Roman"/>
                <w:spacing w:val="-1"/>
                <w:sz w:val="24"/>
                <w:szCs w:val="24"/>
              </w:rPr>
              <w:t>○</w:t>
            </w:r>
            <w:r>
              <w:rPr>
                <w:spacing w:val="-1"/>
                <w:sz w:val="24"/>
                <w:szCs w:val="24"/>
              </w:rPr>
              <w:t>无所谓</w:t>
            </w:r>
            <w:r>
              <w:rPr>
                <w:sz w:val="24"/>
                <w:szCs w:val="24"/>
              </w:rPr>
              <w:t xml:space="preserve"> </w:t>
            </w:r>
            <w:r>
              <w:rPr>
                <w:rFonts w:ascii="Times New Roman" w:hAnsi="Times New Roman" w:eastAsia="Times New Roman" w:cs="Times New Roman"/>
                <w:spacing w:val="-9"/>
                <w:sz w:val="24"/>
                <w:szCs w:val="24"/>
              </w:rPr>
              <w:t>9.</w:t>
            </w:r>
            <w:r>
              <w:rPr>
                <w:spacing w:val="-9"/>
                <w:sz w:val="24"/>
                <w:szCs w:val="24"/>
              </w:rPr>
              <w:t>您最期望的复垦措施是什么？</w:t>
            </w:r>
          </w:p>
          <w:p w14:paraId="1949F212">
            <w:pPr>
              <w:pStyle w:val="6"/>
              <w:spacing w:before="147" w:line="233" w:lineRule="auto"/>
              <w:ind w:left="596"/>
              <w:rPr>
                <w:sz w:val="24"/>
                <w:szCs w:val="24"/>
              </w:rPr>
            </w:pPr>
            <w:r>
              <w:rPr>
                <w:rFonts w:ascii="Times New Roman" w:hAnsi="Times New Roman" w:eastAsia="Times New Roman" w:cs="Times New Roman"/>
                <w:spacing w:val="-2"/>
                <w:sz w:val="24"/>
                <w:szCs w:val="24"/>
              </w:rPr>
              <w:t>○</w:t>
            </w:r>
            <w:r>
              <w:rPr>
                <w:spacing w:val="-2"/>
                <w:sz w:val="24"/>
                <w:szCs w:val="24"/>
              </w:rPr>
              <w:t>土地平整</w:t>
            </w:r>
            <w:r>
              <w:rPr>
                <w:rFonts w:ascii="Times New Roman" w:hAnsi="Times New Roman" w:eastAsia="Times New Roman" w:cs="Times New Roman"/>
                <w:spacing w:val="-2"/>
                <w:sz w:val="24"/>
                <w:szCs w:val="24"/>
              </w:rPr>
              <w:t>○</w:t>
            </w:r>
            <w:r>
              <w:rPr>
                <w:spacing w:val="-2"/>
                <w:sz w:val="24"/>
                <w:szCs w:val="24"/>
              </w:rPr>
              <w:t>植被恢复</w:t>
            </w:r>
            <w:r>
              <w:rPr>
                <w:rFonts w:ascii="Times New Roman" w:hAnsi="Times New Roman" w:eastAsia="Times New Roman" w:cs="Times New Roman"/>
                <w:spacing w:val="-2"/>
                <w:sz w:val="24"/>
                <w:szCs w:val="24"/>
              </w:rPr>
              <w:t>○</w:t>
            </w:r>
            <w:r>
              <w:rPr>
                <w:spacing w:val="-2"/>
                <w:sz w:val="24"/>
                <w:szCs w:val="24"/>
              </w:rPr>
              <w:t>道路水利设施</w:t>
            </w:r>
            <w:r>
              <w:rPr>
                <w:rFonts w:ascii="Times New Roman" w:hAnsi="Times New Roman" w:eastAsia="Times New Roman" w:cs="Times New Roman"/>
                <w:spacing w:val="-2"/>
                <w:sz w:val="24"/>
                <w:szCs w:val="24"/>
              </w:rPr>
              <w:t>○</w:t>
            </w:r>
            <w:r>
              <w:rPr>
                <w:spacing w:val="-2"/>
                <w:sz w:val="24"/>
                <w:szCs w:val="24"/>
              </w:rPr>
              <w:t>其他</w:t>
            </w:r>
          </w:p>
          <w:p w14:paraId="0C65B506">
            <w:pPr>
              <w:pStyle w:val="6"/>
              <w:spacing w:before="125" w:line="220" w:lineRule="auto"/>
              <w:ind w:left="138"/>
              <w:rPr>
                <w:sz w:val="24"/>
                <w:szCs w:val="24"/>
              </w:rPr>
            </w:pPr>
            <w:r>
              <w:rPr>
                <w:rFonts w:ascii="Times New Roman" w:hAnsi="Times New Roman" w:eastAsia="Times New Roman" w:cs="Times New Roman"/>
                <w:spacing w:val="-6"/>
                <w:sz w:val="24"/>
                <w:szCs w:val="24"/>
              </w:rPr>
              <w:t>10.</w:t>
            </w:r>
            <w:r>
              <w:rPr>
                <w:spacing w:val="-6"/>
                <w:sz w:val="24"/>
                <w:szCs w:val="24"/>
              </w:rPr>
              <w:t>您认为当地植被恢复时，最适宜种植</w:t>
            </w:r>
            <w:r>
              <w:rPr>
                <w:spacing w:val="-7"/>
                <w:sz w:val="24"/>
                <w:szCs w:val="24"/>
              </w:rPr>
              <w:t>的是什么？</w:t>
            </w:r>
          </w:p>
          <w:p w14:paraId="13BE0079">
            <w:pPr>
              <w:pStyle w:val="6"/>
              <w:spacing w:before="148" w:line="207" w:lineRule="auto"/>
              <w:ind w:left="596"/>
              <w:rPr>
                <w:sz w:val="24"/>
                <w:szCs w:val="24"/>
              </w:rPr>
            </w:pPr>
            <w:r>
              <w:rPr>
                <w:rFonts w:ascii="Times New Roman" w:hAnsi="Times New Roman" w:eastAsia="Times New Roman" w:cs="Times New Roman"/>
                <w:spacing w:val="-1"/>
                <w:sz w:val="24"/>
                <w:szCs w:val="24"/>
              </w:rPr>
              <w:t>○</w:t>
            </w:r>
            <w:r>
              <w:rPr>
                <w:spacing w:val="-1"/>
                <w:sz w:val="24"/>
                <w:szCs w:val="24"/>
              </w:rPr>
              <w:t>松树</w:t>
            </w:r>
            <w:r>
              <w:rPr>
                <w:rFonts w:ascii="Times New Roman" w:hAnsi="Times New Roman" w:eastAsia="Times New Roman" w:cs="Times New Roman"/>
                <w:spacing w:val="-1"/>
                <w:sz w:val="24"/>
                <w:szCs w:val="24"/>
              </w:rPr>
              <w:t>○</w:t>
            </w:r>
            <w:r>
              <w:rPr>
                <w:spacing w:val="-1"/>
                <w:sz w:val="24"/>
                <w:szCs w:val="24"/>
              </w:rPr>
              <w:t>杨树</w:t>
            </w:r>
            <w:r>
              <w:rPr>
                <w:rFonts w:ascii="Times New Roman" w:hAnsi="Times New Roman" w:eastAsia="Times New Roman" w:cs="Times New Roman"/>
                <w:spacing w:val="-1"/>
                <w:sz w:val="24"/>
                <w:szCs w:val="24"/>
              </w:rPr>
              <w:t>○</w:t>
            </w:r>
            <w:r>
              <w:rPr>
                <w:spacing w:val="-1"/>
                <w:sz w:val="24"/>
                <w:szCs w:val="24"/>
              </w:rPr>
              <w:t>刺槐</w:t>
            </w:r>
            <w:r>
              <w:rPr>
                <w:rFonts w:ascii="Times New Roman" w:hAnsi="Times New Roman" w:eastAsia="Times New Roman" w:cs="Times New Roman"/>
                <w:spacing w:val="-1"/>
                <w:sz w:val="24"/>
                <w:szCs w:val="24"/>
              </w:rPr>
              <w:t>○</w:t>
            </w:r>
            <w:r>
              <w:rPr>
                <w:spacing w:val="-1"/>
                <w:sz w:val="24"/>
                <w:szCs w:val="24"/>
              </w:rPr>
              <w:t>紫穗槐</w:t>
            </w:r>
            <w:r>
              <w:rPr>
                <w:rFonts w:ascii="Times New Roman" w:hAnsi="Times New Roman" w:eastAsia="Times New Roman" w:cs="Times New Roman"/>
                <w:spacing w:val="-1"/>
                <w:sz w:val="24"/>
                <w:szCs w:val="24"/>
              </w:rPr>
              <w:t>○</w:t>
            </w:r>
            <w:r>
              <w:rPr>
                <w:spacing w:val="-1"/>
                <w:sz w:val="24"/>
                <w:szCs w:val="24"/>
              </w:rPr>
              <w:t>榆树</w:t>
            </w:r>
            <w:r>
              <w:rPr>
                <w:rFonts w:ascii="Times New Roman" w:hAnsi="Times New Roman" w:eastAsia="Times New Roman" w:cs="Times New Roman"/>
                <w:spacing w:val="-1"/>
                <w:sz w:val="24"/>
                <w:szCs w:val="24"/>
              </w:rPr>
              <w:t>○</w:t>
            </w:r>
            <w:r>
              <w:rPr>
                <w:spacing w:val="-1"/>
                <w:sz w:val="24"/>
                <w:szCs w:val="24"/>
              </w:rPr>
              <w:t>果树</w:t>
            </w:r>
            <w:r>
              <w:rPr>
                <w:rFonts w:ascii="Times New Roman" w:hAnsi="Times New Roman" w:eastAsia="Times New Roman" w:cs="Times New Roman"/>
                <w:spacing w:val="-1"/>
                <w:sz w:val="24"/>
                <w:szCs w:val="24"/>
              </w:rPr>
              <w:t>○</w:t>
            </w:r>
            <w:r>
              <w:rPr>
                <w:spacing w:val="-1"/>
                <w:sz w:val="24"/>
                <w:szCs w:val="24"/>
              </w:rPr>
              <w:t>种草</w:t>
            </w:r>
          </w:p>
        </w:tc>
      </w:tr>
    </w:tbl>
    <w:p w14:paraId="700ACFC7">
      <w:pPr>
        <w:pStyle w:val="2"/>
      </w:pPr>
    </w:p>
    <w:p w14:paraId="0F0EFC05">
      <w:pPr>
        <w:sectPr>
          <w:headerReference r:id="rId221" w:type="default"/>
          <w:footerReference r:id="rId222" w:type="default"/>
          <w:pgSz w:w="11912" w:h="16841"/>
          <w:pgMar w:top="1212" w:right="1673" w:bottom="885" w:left="1644" w:header="887" w:footer="722" w:gutter="0"/>
          <w:cols w:space="720" w:num="1"/>
        </w:sectPr>
      </w:pPr>
    </w:p>
    <w:p w14:paraId="7B4A79F8">
      <w:pPr>
        <w:spacing w:before="263" w:line="220" w:lineRule="auto"/>
        <w:ind w:left="3199"/>
        <w:rPr>
          <w:rFonts w:ascii="宋体" w:hAnsi="宋体" w:eastAsia="宋体" w:cs="宋体"/>
          <w:sz w:val="24"/>
          <w:szCs w:val="24"/>
        </w:rPr>
      </w:pPr>
      <w:r>
        <w:rPr>
          <w:rFonts w:ascii="宋体" w:hAnsi="宋体" w:eastAsia="宋体" w:cs="宋体"/>
          <w:spacing w:val="-4"/>
          <w:sz w:val="24"/>
          <w:szCs w:val="24"/>
        </w:rPr>
        <w:t>公众参与调查统计表</w:t>
      </w:r>
    </w:p>
    <w:p w14:paraId="03A1A49E">
      <w:pPr>
        <w:spacing w:line="146" w:lineRule="exact"/>
      </w:pPr>
    </w:p>
    <w:tbl>
      <w:tblPr>
        <w:tblStyle w:val="5"/>
        <w:tblW w:w="85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51"/>
        <w:gridCol w:w="1810"/>
        <w:gridCol w:w="1116"/>
        <w:gridCol w:w="1029"/>
      </w:tblGrid>
      <w:tr w14:paraId="35C78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6361" w:type="dxa"/>
            <w:gridSpan w:val="2"/>
            <w:vAlign w:val="top"/>
          </w:tcPr>
          <w:p w14:paraId="317EE32F">
            <w:pPr>
              <w:pStyle w:val="6"/>
              <w:spacing w:before="40" w:line="220" w:lineRule="auto"/>
              <w:ind w:left="2721"/>
              <w:rPr>
                <w:sz w:val="24"/>
                <w:szCs w:val="24"/>
              </w:rPr>
            </w:pPr>
            <w:r>
              <w:rPr>
                <w:spacing w:val="-5"/>
                <w:sz w:val="24"/>
                <w:szCs w:val="24"/>
              </w:rPr>
              <w:t>调查内容</w:t>
            </w:r>
          </w:p>
        </w:tc>
        <w:tc>
          <w:tcPr>
            <w:tcW w:w="1116" w:type="dxa"/>
            <w:vAlign w:val="top"/>
          </w:tcPr>
          <w:p w14:paraId="58193994">
            <w:pPr>
              <w:pStyle w:val="6"/>
              <w:spacing w:before="40" w:line="220" w:lineRule="auto"/>
              <w:ind w:left="25"/>
              <w:rPr>
                <w:sz w:val="24"/>
                <w:szCs w:val="24"/>
              </w:rPr>
            </w:pPr>
            <w:r>
              <w:rPr>
                <w:spacing w:val="-26"/>
                <w:sz w:val="24"/>
                <w:szCs w:val="24"/>
              </w:rPr>
              <w:t>人数（人）</w:t>
            </w:r>
          </w:p>
        </w:tc>
        <w:tc>
          <w:tcPr>
            <w:tcW w:w="1029" w:type="dxa"/>
            <w:vAlign w:val="top"/>
          </w:tcPr>
          <w:p w14:paraId="6CAB2BB0">
            <w:pPr>
              <w:pStyle w:val="6"/>
              <w:spacing w:before="40" w:line="235" w:lineRule="auto"/>
              <w:ind w:left="76"/>
              <w:rPr>
                <w:sz w:val="24"/>
                <w:szCs w:val="24"/>
              </w:rPr>
            </w:pPr>
            <w:r>
              <w:rPr>
                <w:spacing w:val="-39"/>
                <w:w w:val="95"/>
                <w:sz w:val="24"/>
                <w:szCs w:val="24"/>
              </w:rPr>
              <w:t>比例（</w:t>
            </w:r>
            <w:r>
              <w:rPr>
                <w:rFonts w:ascii="Times New Roman" w:hAnsi="Times New Roman" w:eastAsia="Times New Roman" w:cs="Times New Roman"/>
                <w:spacing w:val="-39"/>
                <w:w w:val="95"/>
                <w:sz w:val="24"/>
                <w:szCs w:val="24"/>
              </w:rPr>
              <w:t>%</w:t>
            </w:r>
            <w:r>
              <w:rPr>
                <w:spacing w:val="-39"/>
                <w:w w:val="95"/>
                <w:sz w:val="24"/>
                <w:szCs w:val="24"/>
              </w:rPr>
              <w:t>）</w:t>
            </w:r>
          </w:p>
        </w:tc>
      </w:tr>
      <w:tr w14:paraId="79B91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4551" w:type="dxa"/>
            <w:vMerge w:val="restart"/>
            <w:tcBorders>
              <w:bottom w:val="nil"/>
            </w:tcBorders>
            <w:vAlign w:val="top"/>
          </w:tcPr>
          <w:p w14:paraId="38D17238">
            <w:pPr>
              <w:spacing w:line="333" w:lineRule="auto"/>
              <w:rPr>
                <w:rFonts w:ascii="Arial"/>
                <w:sz w:val="21"/>
              </w:rPr>
            </w:pPr>
          </w:p>
          <w:p w14:paraId="293A6B20">
            <w:pPr>
              <w:pStyle w:val="6"/>
              <w:spacing w:before="78" w:line="220" w:lineRule="auto"/>
              <w:ind w:left="1462"/>
              <w:rPr>
                <w:sz w:val="24"/>
                <w:szCs w:val="24"/>
              </w:rPr>
            </w:pPr>
            <w:r>
              <w:rPr>
                <w:spacing w:val="-5"/>
                <w:sz w:val="24"/>
                <w:szCs w:val="24"/>
              </w:rPr>
              <w:t>是否了解该工程</w:t>
            </w:r>
          </w:p>
        </w:tc>
        <w:tc>
          <w:tcPr>
            <w:tcW w:w="1810" w:type="dxa"/>
            <w:vAlign w:val="top"/>
          </w:tcPr>
          <w:p w14:paraId="3C6847F7">
            <w:pPr>
              <w:pStyle w:val="6"/>
              <w:spacing w:before="37" w:line="220" w:lineRule="auto"/>
              <w:ind w:left="695"/>
              <w:rPr>
                <w:sz w:val="24"/>
                <w:szCs w:val="24"/>
              </w:rPr>
            </w:pPr>
            <w:r>
              <w:rPr>
                <w:spacing w:val="-8"/>
                <w:sz w:val="24"/>
                <w:szCs w:val="24"/>
              </w:rPr>
              <w:t>了解</w:t>
            </w:r>
          </w:p>
        </w:tc>
        <w:tc>
          <w:tcPr>
            <w:tcW w:w="1116" w:type="dxa"/>
            <w:vAlign w:val="top"/>
          </w:tcPr>
          <w:p w14:paraId="66588E67">
            <w:pPr>
              <w:spacing w:before="61" w:line="186" w:lineRule="auto"/>
              <w:ind w:left="500"/>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029" w:type="dxa"/>
            <w:vAlign w:val="top"/>
          </w:tcPr>
          <w:p w14:paraId="1684242D">
            <w:pPr>
              <w:spacing w:before="61" w:line="186" w:lineRule="auto"/>
              <w:ind w:left="364"/>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100</w:t>
            </w:r>
          </w:p>
        </w:tc>
      </w:tr>
      <w:tr w14:paraId="1F57F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4551" w:type="dxa"/>
            <w:vMerge w:val="continue"/>
            <w:tcBorders>
              <w:top w:val="nil"/>
              <w:bottom w:val="nil"/>
            </w:tcBorders>
            <w:vAlign w:val="top"/>
          </w:tcPr>
          <w:p w14:paraId="5EF11766">
            <w:pPr>
              <w:rPr>
                <w:rFonts w:ascii="Arial"/>
                <w:sz w:val="21"/>
              </w:rPr>
            </w:pPr>
          </w:p>
        </w:tc>
        <w:tc>
          <w:tcPr>
            <w:tcW w:w="1810" w:type="dxa"/>
            <w:vAlign w:val="top"/>
          </w:tcPr>
          <w:p w14:paraId="45004D97">
            <w:pPr>
              <w:pStyle w:val="6"/>
              <w:spacing w:before="37" w:line="220" w:lineRule="auto"/>
              <w:ind w:left="445"/>
              <w:rPr>
                <w:sz w:val="24"/>
                <w:szCs w:val="24"/>
              </w:rPr>
            </w:pPr>
            <w:r>
              <w:rPr>
                <w:spacing w:val="-6"/>
                <w:sz w:val="24"/>
                <w:szCs w:val="24"/>
              </w:rPr>
              <w:t>一般了解</w:t>
            </w:r>
          </w:p>
        </w:tc>
        <w:tc>
          <w:tcPr>
            <w:tcW w:w="1116" w:type="dxa"/>
            <w:vAlign w:val="top"/>
          </w:tcPr>
          <w:p w14:paraId="2865E1E6">
            <w:pPr>
              <w:spacing w:before="161" w:line="115" w:lineRule="exact"/>
              <w:ind w:left="435"/>
              <w:rPr>
                <w:rFonts w:ascii="Times New Roman" w:hAnsi="Times New Roman" w:eastAsia="Times New Roman" w:cs="Times New Roman"/>
                <w:sz w:val="24"/>
                <w:szCs w:val="24"/>
              </w:rPr>
            </w:pPr>
            <w:r>
              <w:rPr>
                <w:rFonts w:ascii="Times New Roman" w:hAnsi="Times New Roman" w:eastAsia="Times New Roman" w:cs="Times New Roman"/>
                <w:spacing w:val="4"/>
                <w:position w:val="-2"/>
                <w:sz w:val="24"/>
                <w:szCs w:val="24"/>
              </w:rPr>
              <w:t>—</w:t>
            </w:r>
          </w:p>
        </w:tc>
        <w:tc>
          <w:tcPr>
            <w:tcW w:w="1029" w:type="dxa"/>
            <w:vAlign w:val="top"/>
          </w:tcPr>
          <w:p w14:paraId="41DB6089">
            <w:pPr>
              <w:rPr>
                <w:rFonts w:ascii="Arial"/>
                <w:sz w:val="21"/>
              </w:rPr>
            </w:pPr>
          </w:p>
        </w:tc>
      </w:tr>
      <w:tr w14:paraId="6CAED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4551" w:type="dxa"/>
            <w:vMerge w:val="continue"/>
            <w:tcBorders>
              <w:top w:val="nil"/>
            </w:tcBorders>
            <w:vAlign w:val="top"/>
          </w:tcPr>
          <w:p w14:paraId="44698F41">
            <w:pPr>
              <w:rPr>
                <w:rFonts w:ascii="Arial"/>
                <w:sz w:val="21"/>
              </w:rPr>
            </w:pPr>
          </w:p>
        </w:tc>
        <w:tc>
          <w:tcPr>
            <w:tcW w:w="1810" w:type="dxa"/>
            <w:vAlign w:val="top"/>
          </w:tcPr>
          <w:p w14:paraId="2269FC09">
            <w:pPr>
              <w:pStyle w:val="6"/>
              <w:spacing w:before="37" w:line="220" w:lineRule="auto"/>
              <w:ind w:left="558"/>
              <w:rPr>
                <w:sz w:val="24"/>
                <w:szCs w:val="24"/>
              </w:rPr>
            </w:pPr>
            <w:r>
              <w:rPr>
                <w:spacing w:val="-3"/>
                <w:sz w:val="24"/>
                <w:szCs w:val="24"/>
              </w:rPr>
              <w:t>不了解</w:t>
            </w:r>
          </w:p>
        </w:tc>
        <w:tc>
          <w:tcPr>
            <w:tcW w:w="1116" w:type="dxa"/>
            <w:vAlign w:val="top"/>
          </w:tcPr>
          <w:p w14:paraId="345A9167">
            <w:pPr>
              <w:spacing w:before="161" w:line="115" w:lineRule="exact"/>
              <w:ind w:left="435"/>
              <w:rPr>
                <w:rFonts w:ascii="Times New Roman" w:hAnsi="Times New Roman" w:eastAsia="Times New Roman" w:cs="Times New Roman"/>
                <w:sz w:val="24"/>
                <w:szCs w:val="24"/>
              </w:rPr>
            </w:pPr>
            <w:r>
              <w:rPr>
                <w:rFonts w:ascii="Times New Roman" w:hAnsi="Times New Roman" w:eastAsia="Times New Roman" w:cs="Times New Roman"/>
                <w:spacing w:val="4"/>
                <w:position w:val="-2"/>
                <w:sz w:val="24"/>
                <w:szCs w:val="24"/>
              </w:rPr>
              <w:t>—</w:t>
            </w:r>
          </w:p>
        </w:tc>
        <w:tc>
          <w:tcPr>
            <w:tcW w:w="1029" w:type="dxa"/>
            <w:vAlign w:val="top"/>
          </w:tcPr>
          <w:p w14:paraId="5CE56A92">
            <w:pPr>
              <w:spacing w:before="161" w:line="115" w:lineRule="exact"/>
              <w:ind w:left="392"/>
              <w:rPr>
                <w:rFonts w:ascii="Times New Roman" w:hAnsi="Times New Roman" w:eastAsia="Times New Roman" w:cs="Times New Roman"/>
                <w:sz w:val="24"/>
                <w:szCs w:val="24"/>
              </w:rPr>
            </w:pPr>
            <w:r>
              <w:rPr>
                <w:rFonts w:ascii="Times New Roman" w:hAnsi="Times New Roman" w:eastAsia="Times New Roman" w:cs="Times New Roman"/>
                <w:spacing w:val="4"/>
                <w:position w:val="-2"/>
                <w:sz w:val="24"/>
                <w:szCs w:val="24"/>
              </w:rPr>
              <w:t>—</w:t>
            </w:r>
          </w:p>
        </w:tc>
      </w:tr>
      <w:tr w14:paraId="5C0BC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4551" w:type="dxa"/>
            <w:vMerge w:val="restart"/>
            <w:tcBorders>
              <w:bottom w:val="nil"/>
            </w:tcBorders>
            <w:vAlign w:val="top"/>
          </w:tcPr>
          <w:p w14:paraId="26D3F182">
            <w:pPr>
              <w:spacing w:line="334" w:lineRule="auto"/>
              <w:rPr>
                <w:rFonts w:ascii="Arial"/>
                <w:sz w:val="21"/>
              </w:rPr>
            </w:pPr>
          </w:p>
          <w:p w14:paraId="1D5AB2C1">
            <w:pPr>
              <w:pStyle w:val="6"/>
              <w:spacing w:before="78" w:line="219" w:lineRule="auto"/>
              <w:ind w:left="416"/>
              <w:rPr>
                <w:sz w:val="24"/>
                <w:szCs w:val="24"/>
              </w:rPr>
            </w:pPr>
            <w:r>
              <w:rPr>
                <w:spacing w:val="-6"/>
                <w:sz w:val="24"/>
                <w:szCs w:val="24"/>
              </w:rPr>
              <w:t>该矿开采能否提高当地经济发展水平</w:t>
            </w:r>
          </w:p>
        </w:tc>
        <w:tc>
          <w:tcPr>
            <w:tcW w:w="1810" w:type="dxa"/>
            <w:vAlign w:val="top"/>
          </w:tcPr>
          <w:p w14:paraId="7E4BD156">
            <w:pPr>
              <w:pStyle w:val="6"/>
              <w:spacing w:before="37" w:line="221" w:lineRule="auto"/>
              <w:ind w:left="803"/>
              <w:rPr>
                <w:sz w:val="24"/>
                <w:szCs w:val="24"/>
              </w:rPr>
            </w:pPr>
            <w:r>
              <w:rPr>
                <w:sz w:val="24"/>
                <w:szCs w:val="24"/>
              </w:rPr>
              <w:t>能</w:t>
            </w:r>
          </w:p>
        </w:tc>
        <w:tc>
          <w:tcPr>
            <w:tcW w:w="1116" w:type="dxa"/>
            <w:vAlign w:val="top"/>
          </w:tcPr>
          <w:p w14:paraId="735DC466">
            <w:pPr>
              <w:spacing w:before="63" w:line="186" w:lineRule="auto"/>
              <w:ind w:left="500"/>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029" w:type="dxa"/>
            <w:vAlign w:val="top"/>
          </w:tcPr>
          <w:p w14:paraId="18991F77">
            <w:pPr>
              <w:spacing w:before="62" w:line="186" w:lineRule="auto"/>
              <w:ind w:left="364"/>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100</w:t>
            </w:r>
          </w:p>
        </w:tc>
      </w:tr>
      <w:tr w14:paraId="6CCE7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4551" w:type="dxa"/>
            <w:vMerge w:val="continue"/>
            <w:tcBorders>
              <w:top w:val="nil"/>
              <w:bottom w:val="nil"/>
            </w:tcBorders>
            <w:vAlign w:val="top"/>
          </w:tcPr>
          <w:p w14:paraId="7479EB62">
            <w:pPr>
              <w:rPr>
                <w:rFonts w:ascii="Arial"/>
                <w:sz w:val="21"/>
              </w:rPr>
            </w:pPr>
          </w:p>
        </w:tc>
        <w:tc>
          <w:tcPr>
            <w:tcW w:w="1810" w:type="dxa"/>
            <w:vAlign w:val="top"/>
          </w:tcPr>
          <w:p w14:paraId="25E00F1C">
            <w:pPr>
              <w:pStyle w:val="6"/>
              <w:spacing w:before="37" w:line="221" w:lineRule="auto"/>
              <w:ind w:left="678"/>
              <w:rPr>
                <w:sz w:val="24"/>
                <w:szCs w:val="24"/>
              </w:rPr>
            </w:pPr>
            <w:r>
              <w:rPr>
                <w:spacing w:val="-4"/>
                <w:sz w:val="24"/>
                <w:szCs w:val="24"/>
              </w:rPr>
              <w:t>不能</w:t>
            </w:r>
          </w:p>
        </w:tc>
        <w:tc>
          <w:tcPr>
            <w:tcW w:w="1116" w:type="dxa"/>
            <w:vAlign w:val="top"/>
          </w:tcPr>
          <w:p w14:paraId="1A463AE4">
            <w:pPr>
              <w:spacing w:before="162" w:line="114" w:lineRule="exact"/>
              <w:ind w:left="435"/>
              <w:rPr>
                <w:rFonts w:ascii="Times New Roman" w:hAnsi="Times New Roman" w:eastAsia="Times New Roman" w:cs="Times New Roman"/>
                <w:sz w:val="24"/>
                <w:szCs w:val="24"/>
              </w:rPr>
            </w:pPr>
            <w:r>
              <w:rPr>
                <w:rFonts w:ascii="Times New Roman" w:hAnsi="Times New Roman" w:eastAsia="Times New Roman" w:cs="Times New Roman"/>
                <w:spacing w:val="4"/>
                <w:position w:val="-2"/>
                <w:sz w:val="24"/>
                <w:szCs w:val="24"/>
              </w:rPr>
              <w:t>—</w:t>
            </w:r>
          </w:p>
        </w:tc>
        <w:tc>
          <w:tcPr>
            <w:tcW w:w="1029" w:type="dxa"/>
            <w:vAlign w:val="top"/>
          </w:tcPr>
          <w:p w14:paraId="21F6F0F3">
            <w:pPr>
              <w:spacing w:before="162" w:line="114" w:lineRule="exact"/>
              <w:ind w:left="392"/>
              <w:rPr>
                <w:rFonts w:ascii="Times New Roman" w:hAnsi="Times New Roman" w:eastAsia="Times New Roman" w:cs="Times New Roman"/>
                <w:sz w:val="24"/>
                <w:szCs w:val="24"/>
              </w:rPr>
            </w:pPr>
            <w:r>
              <w:rPr>
                <w:rFonts w:ascii="Times New Roman" w:hAnsi="Times New Roman" w:eastAsia="Times New Roman" w:cs="Times New Roman"/>
                <w:spacing w:val="4"/>
                <w:position w:val="-2"/>
                <w:sz w:val="24"/>
                <w:szCs w:val="24"/>
              </w:rPr>
              <w:t>—</w:t>
            </w:r>
          </w:p>
        </w:tc>
      </w:tr>
      <w:tr w14:paraId="413FD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4551" w:type="dxa"/>
            <w:vMerge w:val="continue"/>
            <w:tcBorders>
              <w:top w:val="nil"/>
            </w:tcBorders>
            <w:vAlign w:val="top"/>
          </w:tcPr>
          <w:p w14:paraId="7D49DD5F">
            <w:pPr>
              <w:rPr>
                <w:rFonts w:ascii="Arial"/>
                <w:sz w:val="21"/>
              </w:rPr>
            </w:pPr>
          </w:p>
        </w:tc>
        <w:tc>
          <w:tcPr>
            <w:tcW w:w="1810" w:type="dxa"/>
            <w:vAlign w:val="top"/>
          </w:tcPr>
          <w:p w14:paraId="5AD4C43D">
            <w:pPr>
              <w:pStyle w:val="6"/>
              <w:spacing w:before="37" w:line="220" w:lineRule="auto"/>
              <w:ind w:left="444"/>
              <w:rPr>
                <w:sz w:val="24"/>
                <w:szCs w:val="24"/>
              </w:rPr>
            </w:pPr>
            <w:r>
              <w:rPr>
                <w:spacing w:val="-5"/>
                <w:sz w:val="24"/>
                <w:szCs w:val="24"/>
              </w:rPr>
              <w:t>说不清楚</w:t>
            </w:r>
          </w:p>
        </w:tc>
        <w:tc>
          <w:tcPr>
            <w:tcW w:w="1116" w:type="dxa"/>
            <w:vAlign w:val="top"/>
          </w:tcPr>
          <w:p w14:paraId="7C8EEEA8">
            <w:pPr>
              <w:spacing w:before="162" w:line="114" w:lineRule="exact"/>
              <w:ind w:left="435"/>
              <w:rPr>
                <w:rFonts w:ascii="Times New Roman" w:hAnsi="Times New Roman" w:eastAsia="Times New Roman" w:cs="Times New Roman"/>
                <w:sz w:val="24"/>
                <w:szCs w:val="24"/>
              </w:rPr>
            </w:pPr>
            <w:r>
              <w:rPr>
                <w:rFonts w:ascii="Times New Roman" w:hAnsi="Times New Roman" w:eastAsia="Times New Roman" w:cs="Times New Roman"/>
                <w:spacing w:val="4"/>
                <w:position w:val="-2"/>
                <w:sz w:val="24"/>
                <w:szCs w:val="24"/>
              </w:rPr>
              <w:t>—</w:t>
            </w:r>
          </w:p>
        </w:tc>
        <w:tc>
          <w:tcPr>
            <w:tcW w:w="1029" w:type="dxa"/>
            <w:vAlign w:val="top"/>
          </w:tcPr>
          <w:p w14:paraId="405CF239">
            <w:pPr>
              <w:spacing w:before="162" w:line="114" w:lineRule="exact"/>
              <w:ind w:left="392"/>
              <w:rPr>
                <w:rFonts w:ascii="Times New Roman" w:hAnsi="Times New Roman" w:eastAsia="Times New Roman" w:cs="Times New Roman"/>
                <w:sz w:val="24"/>
                <w:szCs w:val="24"/>
              </w:rPr>
            </w:pPr>
            <w:r>
              <w:rPr>
                <w:rFonts w:ascii="Times New Roman" w:hAnsi="Times New Roman" w:eastAsia="Times New Roman" w:cs="Times New Roman"/>
                <w:spacing w:val="4"/>
                <w:position w:val="-2"/>
                <w:sz w:val="24"/>
                <w:szCs w:val="24"/>
              </w:rPr>
              <w:t>—</w:t>
            </w:r>
          </w:p>
        </w:tc>
      </w:tr>
      <w:tr w14:paraId="5FCC4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4551" w:type="dxa"/>
            <w:vMerge w:val="restart"/>
            <w:tcBorders>
              <w:bottom w:val="nil"/>
            </w:tcBorders>
            <w:vAlign w:val="top"/>
          </w:tcPr>
          <w:p w14:paraId="7592D279">
            <w:pPr>
              <w:spacing w:line="337" w:lineRule="auto"/>
              <w:rPr>
                <w:rFonts w:ascii="Arial"/>
                <w:sz w:val="21"/>
              </w:rPr>
            </w:pPr>
          </w:p>
          <w:p w14:paraId="2D30CE26">
            <w:pPr>
              <w:pStyle w:val="6"/>
              <w:spacing w:before="78" w:line="219" w:lineRule="auto"/>
              <w:ind w:left="651"/>
              <w:rPr>
                <w:sz w:val="24"/>
                <w:szCs w:val="24"/>
              </w:rPr>
            </w:pPr>
            <w:r>
              <w:rPr>
                <w:spacing w:val="-6"/>
                <w:sz w:val="24"/>
                <w:szCs w:val="24"/>
              </w:rPr>
              <w:t>是否担心本矿开采影响生态环境</w:t>
            </w:r>
          </w:p>
        </w:tc>
        <w:tc>
          <w:tcPr>
            <w:tcW w:w="1810" w:type="dxa"/>
            <w:vAlign w:val="top"/>
          </w:tcPr>
          <w:p w14:paraId="6C4FC365">
            <w:pPr>
              <w:pStyle w:val="6"/>
              <w:spacing w:before="38" w:line="220" w:lineRule="auto"/>
              <w:ind w:left="675"/>
              <w:rPr>
                <w:sz w:val="24"/>
                <w:szCs w:val="24"/>
              </w:rPr>
            </w:pPr>
            <w:r>
              <w:rPr>
                <w:spacing w:val="-3"/>
                <w:sz w:val="24"/>
                <w:szCs w:val="24"/>
              </w:rPr>
              <w:t>担心</w:t>
            </w:r>
          </w:p>
        </w:tc>
        <w:tc>
          <w:tcPr>
            <w:tcW w:w="1116" w:type="dxa"/>
            <w:vAlign w:val="top"/>
          </w:tcPr>
          <w:p w14:paraId="79AF9779">
            <w:pPr>
              <w:spacing w:before="162" w:line="114" w:lineRule="exact"/>
              <w:ind w:left="435"/>
              <w:rPr>
                <w:rFonts w:ascii="Times New Roman" w:hAnsi="Times New Roman" w:eastAsia="Times New Roman" w:cs="Times New Roman"/>
                <w:sz w:val="24"/>
                <w:szCs w:val="24"/>
              </w:rPr>
            </w:pPr>
            <w:r>
              <w:rPr>
                <w:rFonts w:ascii="Times New Roman" w:hAnsi="Times New Roman" w:eastAsia="Times New Roman" w:cs="Times New Roman"/>
                <w:spacing w:val="4"/>
                <w:position w:val="-2"/>
                <w:sz w:val="24"/>
                <w:szCs w:val="24"/>
              </w:rPr>
              <w:t>—</w:t>
            </w:r>
          </w:p>
        </w:tc>
        <w:tc>
          <w:tcPr>
            <w:tcW w:w="1029" w:type="dxa"/>
            <w:vAlign w:val="top"/>
          </w:tcPr>
          <w:p w14:paraId="69B43163">
            <w:pPr>
              <w:spacing w:before="162" w:line="114" w:lineRule="exact"/>
              <w:ind w:left="392"/>
              <w:rPr>
                <w:rFonts w:ascii="Times New Roman" w:hAnsi="Times New Roman" w:eastAsia="Times New Roman" w:cs="Times New Roman"/>
                <w:sz w:val="24"/>
                <w:szCs w:val="24"/>
              </w:rPr>
            </w:pPr>
            <w:r>
              <w:rPr>
                <w:rFonts w:ascii="Times New Roman" w:hAnsi="Times New Roman" w:eastAsia="Times New Roman" w:cs="Times New Roman"/>
                <w:spacing w:val="4"/>
                <w:position w:val="-2"/>
                <w:sz w:val="24"/>
                <w:szCs w:val="24"/>
              </w:rPr>
              <w:t>—</w:t>
            </w:r>
          </w:p>
        </w:tc>
      </w:tr>
      <w:tr w14:paraId="762C9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4551" w:type="dxa"/>
            <w:vMerge w:val="continue"/>
            <w:tcBorders>
              <w:top w:val="nil"/>
              <w:bottom w:val="nil"/>
            </w:tcBorders>
            <w:vAlign w:val="top"/>
          </w:tcPr>
          <w:p w14:paraId="7D49461E">
            <w:pPr>
              <w:rPr>
                <w:rFonts w:ascii="Arial"/>
                <w:sz w:val="21"/>
              </w:rPr>
            </w:pPr>
          </w:p>
        </w:tc>
        <w:tc>
          <w:tcPr>
            <w:tcW w:w="1810" w:type="dxa"/>
            <w:vAlign w:val="top"/>
          </w:tcPr>
          <w:p w14:paraId="003B24F2">
            <w:pPr>
              <w:pStyle w:val="6"/>
              <w:spacing w:before="39" w:line="220" w:lineRule="auto"/>
              <w:ind w:left="558"/>
              <w:rPr>
                <w:sz w:val="24"/>
                <w:szCs w:val="24"/>
              </w:rPr>
            </w:pPr>
            <w:r>
              <w:rPr>
                <w:spacing w:val="-3"/>
                <w:sz w:val="24"/>
                <w:szCs w:val="24"/>
              </w:rPr>
              <w:t>不担心</w:t>
            </w:r>
          </w:p>
        </w:tc>
        <w:tc>
          <w:tcPr>
            <w:tcW w:w="1116" w:type="dxa"/>
            <w:vAlign w:val="top"/>
          </w:tcPr>
          <w:p w14:paraId="3E4A1709">
            <w:pPr>
              <w:spacing w:before="64" w:line="186" w:lineRule="auto"/>
              <w:ind w:left="506"/>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029" w:type="dxa"/>
            <w:vAlign w:val="top"/>
          </w:tcPr>
          <w:p w14:paraId="66CEBEA2">
            <w:pPr>
              <w:spacing w:before="67" w:line="183" w:lineRule="auto"/>
              <w:ind w:left="40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75</w:t>
            </w:r>
          </w:p>
        </w:tc>
      </w:tr>
      <w:tr w14:paraId="2528F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4551" w:type="dxa"/>
            <w:vMerge w:val="continue"/>
            <w:tcBorders>
              <w:top w:val="nil"/>
            </w:tcBorders>
            <w:vAlign w:val="top"/>
          </w:tcPr>
          <w:p w14:paraId="7B8BBA2A">
            <w:pPr>
              <w:rPr>
                <w:rFonts w:ascii="Arial"/>
                <w:sz w:val="21"/>
              </w:rPr>
            </w:pPr>
          </w:p>
        </w:tc>
        <w:tc>
          <w:tcPr>
            <w:tcW w:w="1810" w:type="dxa"/>
            <w:vAlign w:val="top"/>
          </w:tcPr>
          <w:p w14:paraId="6D08897A">
            <w:pPr>
              <w:pStyle w:val="6"/>
              <w:spacing w:before="39" w:line="220" w:lineRule="auto"/>
              <w:ind w:left="556"/>
              <w:rPr>
                <w:sz w:val="24"/>
                <w:szCs w:val="24"/>
              </w:rPr>
            </w:pPr>
            <w:r>
              <w:rPr>
                <w:spacing w:val="-3"/>
                <w:sz w:val="24"/>
                <w:szCs w:val="24"/>
              </w:rPr>
              <w:t>无所谓</w:t>
            </w:r>
          </w:p>
        </w:tc>
        <w:tc>
          <w:tcPr>
            <w:tcW w:w="1116" w:type="dxa"/>
            <w:vAlign w:val="top"/>
          </w:tcPr>
          <w:p w14:paraId="2D85162E">
            <w:pPr>
              <w:spacing w:before="64" w:line="186" w:lineRule="auto"/>
              <w:ind w:left="525"/>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29" w:type="dxa"/>
            <w:vAlign w:val="top"/>
          </w:tcPr>
          <w:p w14:paraId="7E9BD95D">
            <w:pPr>
              <w:spacing w:before="64" w:line="186" w:lineRule="auto"/>
              <w:ind w:left="39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25</w:t>
            </w:r>
          </w:p>
        </w:tc>
      </w:tr>
      <w:tr w14:paraId="426B9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4551" w:type="dxa"/>
            <w:vMerge w:val="restart"/>
            <w:tcBorders>
              <w:bottom w:val="nil"/>
            </w:tcBorders>
            <w:vAlign w:val="top"/>
          </w:tcPr>
          <w:p w14:paraId="7580C056">
            <w:pPr>
              <w:spacing w:line="333" w:lineRule="auto"/>
              <w:rPr>
                <w:rFonts w:ascii="Arial"/>
                <w:sz w:val="21"/>
              </w:rPr>
            </w:pPr>
          </w:p>
          <w:p w14:paraId="7ABCBB2E">
            <w:pPr>
              <w:pStyle w:val="6"/>
              <w:spacing w:before="78" w:line="220" w:lineRule="auto"/>
              <w:ind w:left="181"/>
              <w:rPr>
                <w:sz w:val="24"/>
                <w:szCs w:val="24"/>
              </w:rPr>
            </w:pPr>
            <w:r>
              <w:rPr>
                <w:spacing w:val="-6"/>
                <w:sz w:val="24"/>
                <w:szCs w:val="24"/>
              </w:rPr>
              <w:t>您了解矿山地质环境恢复治理与土地复垦</w:t>
            </w:r>
          </w:p>
        </w:tc>
        <w:tc>
          <w:tcPr>
            <w:tcW w:w="1810" w:type="dxa"/>
            <w:vAlign w:val="top"/>
          </w:tcPr>
          <w:p w14:paraId="24C6F1BF">
            <w:pPr>
              <w:pStyle w:val="6"/>
              <w:spacing w:before="40" w:line="220" w:lineRule="auto"/>
              <w:ind w:left="695"/>
              <w:rPr>
                <w:sz w:val="24"/>
                <w:szCs w:val="24"/>
              </w:rPr>
            </w:pPr>
            <w:r>
              <w:rPr>
                <w:spacing w:val="-8"/>
                <w:sz w:val="24"/>
                <w:szCs w:val="24"/>
              </w:rPr>
              <w:t>了解</w:t>
            </w:r>
          </w:p>
        </w:tc>
        <w:tc>
          <w:tcPr>
            <w:tcW w:w="1116" w:type="dxa"/>
            <w:vAlign w:val="top"/>
          </w:tcPr>
          <w:p w14:paraId="791DBB6D">
            <w:pPr>
              <w:spacing w:before="65" w:line="186" w:lineRule="auto"/>
              <w:ind w:left="500"/>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029" w:type="dxa"/>
            <w:vAlign w:val="top"/>
          </w:tcPr>
          <w:p w14:paraId="043E9675">
            <w:pPr>
              <w:spacing w:before="64" w:line="186" w:lineRule="auto"/>
              <w:ind w:left="364"/>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100</w:t>
            </w:r>
          </w:p>
        </w:tc>
      </w:tr>
      <w:tr w14:paraId="1B911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4551" w:type="dxa"/>
            <w:vMerge w:val="continue"/>
            <w:tcBorders>
              <w:top w:val="nil"/>
              <w:bottom w:val="nil"/>
            </w:tcBorders>
            <w:vAlign w:val="top"/>
          </w:tcPr>
          <w:p w14:paraId="54CDF852">
            <w:pPr>
              <w:rPr>
                <w:rFonts w:ascii="Arial"/>
                <w:sz w:val="21"/>
              </w:rPr>
            </w:pPr>
          </w:p>
        </w:tc>
        <w:tc>
          <w:tcPr>
            <w:tcW w:w="1810" w:type="dxa"/>
            <w:vAlign w:val="top"/>
          </w:tcPr>
          <w:p w14:paraId="7E0C3DD4">
            <w:pPr>
              <w:pStyle w:val="6"/>
              <w:spacing w:before="40" w:line="220" w:lineRule="auto"/>
              <w:ind w:left="558"/>
              <w:rPr>
                <w:sz w:val="24"/>
                <w:szCs w:val="24"/>
              </w:rPr>
            </w:pPr>
            <w:r>
              <w:rPr>
                <w:spacing w:val="-3"/>
                <w:sz w:val="24"/>
                <w:szCs w:val="24"/>
              </w:rPr>
              <w:t>不了解</w:t>
            </w:r>
          </w:p>
        </w:tc>
        <w:tc>
          <w:tcPr>
            <w:tcW w:w="1116" w:type="dxa"/>
            <w:vAlign w:val="top"/>
          </w:tcPr>
          <w:p w14:paraId="2C1ED291">
            <w:pPr>
              <w:spacing w:before="164" w:line="114" w:lineRule="exact"/>
              <w:ind w:left="435"/>
              <w:rPr>
                <w:rFonts w:ascii="Times New Roman" w:hAnsi="Times New Roman" w:eastAsia="Times New Roman" w:cs="Times New Roman"/>
                <w:sz w:val="24"/>
                <w:szCs w:val="24"/>
              </w:rPr>
            </w:pPr>
            <w:r>
              <w:rPr>
                <w:rFonts w:ascii="Times New Roman" w:hAnsi="Times New Roman" w:eastAsia="Times New Roman" w:cs="Times New Roman"/>
                <w:spacing w:val="4"/>
                <w:position w:val="-2"/>
                <w:sz w:val="24"/>
                <w:szCs w:val="24"/>
              </w:rPr>
              <w:t>—</w:t>
            </w:r>
          </w:p>
        </w:tc>
        <w:tc>
          <w:tcPr>
            <w:tcW w:w="1029" w:type="dxa"/>
            <w:vAlign w:val="top"/>
          </w:tcPr>
          <w:p w14:paraId="5D755536">
            <w:pPr>
              <w:spacing w:before="164" w:line="114" w:lineRule="exact"/>
              <w:ind w:left="392"/>
              <w:rPr>
                <w:rFonts w:ascii="Times New Roman" w:hAnsi="Times New Roman" w:eastAsia="Times New Roman" w:cs="Times New Roman"/>
                <w:sz w:val="24"/>
                <w:szCs w:val="24"/>
              </w:rPr>
            </w:pPr>
            <w:r>
              <w:rPr>
                <w:rFonts w:ascii="Times New Roman" w:hAnsi="Times New Roman" w:eastAsia="Times New Roman" w:cs="Times New Roman"/>
                <w:spacing w:val="4"/>
                <w:position w:val="-2"/>
                <w:sz w:val="24"/>
                <w:szCs w:val="24"/>
              </w:rPr>
              <w:t>—</w:t>
            </w:r>
          </w:p>
        </w:tc>
      </w:tr>
      <w:tr w14:paraId="57EA0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4551" w:type="dxa"/>
            <w:vMerge w:val="continue"/>
            <w:tcBorders>
              <w:top w:val="nil"/>
            </w:tcBorders>
            <w:vAlign w:val="top"/>
          </w:tcPr>
          <w:p w14:paraId="77A5095B">
            <w:pPr>
              <w:rPr>
                <w:rFonts w:ascii="Arial"/>
                <w:sz w:val="21"/>
              </w:rPr>
            </w:pPr>
          </w:p>
        </w:tc>
        <w:tc>
          <w:tcPr>
            <w:tcW w:w="1810" w:type="dxa"/>
            <w:vAlign w:val="top"/>
          </w:tcPr>
          <w:p w14:paraId="3BF63583">
            <w:pPr>
              <w:pStyle w:val="6"/>
              <w:spacing w:before="42" w:line="220" w:lineRule="auto"/>
              <w:ind w:left="558"/>
              <w:rPr>
                <w:sz w:val="24"/>
                <w:szCs w:val="24"/>
              </w:rPr>
            </w:pPr>
            <w:r>
              <w:rPr>
                <w:spacing w:val="-3"/>
                <w:sz w:val="24"/>
                <w:szCs w:val="24"/>
              </w:rPr>
              <w:t>不清楚</w:t>
            </w:r>
          </w:p>
        </w:tc>
        <w:tc>
          <w:tcPr>
            <w:tcW w:w="1116" w:type="dxa"/>
            <w:vAlign w:val="top"/>
          </w:tcPr>
          <w:p w14:paraId="460BFE7B">
            <w:pPr>
              <w:spacing w:before="167" w:line="114" w:lineRule="exact"/>
              <w:ind w:left="435"/>
              <w:rPr>
                <w:rFonts w:ascii="Times New Roman" w:hAnsi="Times New Roman" w:eastAsia="Times New Roman" w:cs="Times New Roman"/>
                <w:sz w:val="24"/>
                <w:szCs w:val="24"/>
              </w:rPr>
            </w:pPr>
            <w:r>
              <w:rPr>
                <w:rFonts w:ascii="Times New Roman" w:hAnsi="Times New Roman" w:eastAsia="Times New Roman" w:cs="Times New Roman"/>
                <w:spacing w:val="4"/>
                <w:position w:val="-2"/>
                <w:sz w:val="24"/>
                <w:szCs w:val="24"/>
              </w:rPr>
              <w:t>—</w:t>
            </w:r>
          </w:p>
        </w:tc>
        <w:tc>
          <w:tcPr>
            <w:tcW w:w="1029" w:type="dxa"/>
            <w:vAlign w:val="top"/>
          </w:tcPr>
          <w:p w14:paraId="056B6863">
            <w:pPr>
              <w:spacing w:before="167" w:line="114" w:lineRule="exact"/>
              <w:ind w:left="392"/>
              <w:rPr>
                <w:rFonts w:ascii="Times New Roman" w:hAnsi="Times New Roman" w:eastAsia="Times New Roman" w:cs="Times New Roman"/>
                <w:sz w:val="24"/>
                <w:szCs w:val="24"/>
              </w:rPr>
            </w:pPr>
            <w:r>
              <w:rPr>
                <w:rFonts w:ascii="Times New Roman" w:hAnsi="Times New Roman" w:eastAsia="Times New Roman" w:cs="Times New Roman"/>
                <w:spacing w:val="4"/>
                <w:position w:val="-2"/>
                <w:sz w:val="24"/>
                <w:szCs w:val="24"/>
              </w:rPr>
              <w:t>—</w:t>
            </w:r>
          </w:p>
        </w:tc>
      </w:tr>
      <w:tr w14:paraId="088C1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4551" w:type="dxa"/>
            <w:vMerge w:val="restart"/>
            <w:tcBorders>
              <w:bottom w:val="nil"/>
            </w:tcBorders>
            <w:vAlign w:val="top"/>
          </w:tcPr>
          <w:p w14:paraId="75B85585">
            <w:pPr>
              <w:spacing w:line="339" w:lineRule="auto"/>
              <w:rPr>
                <w:rFonts w:ascii="Arial"/>
                <w:sz w:val="21"/>
              </w:rPr>
            </w:pPr>
          </w:p>
          <w:p w14:paraId="77C7155F">
            <w:pPr>
              <w:pStyle w:val="6"/>
              <w:spacing w:before="78" w:line="220" w:lineRule="auto"/>
              <w:ind w:left="1343"/>
              <w:rPr>
                <w:sz w:val="24"/>
                <w:szCs w:val="24"/>
              </w:rPr>
            </w:pPr>
            <w:r>
              <w:rPr>
                <w:spacing w:val="-5"/>
                <w:sz w:val="24"/>
                <w:szCs w:val="24"/>
              </w:rPr>
              <w:t>您对该工程的态度</w:t>
            </w:r>
          </w:p>
        </w:tc>
        <w:tc>
          <w:tcPr>
            <w:tcW w:w="1810" w:type="dxa"/>
            <w:vAlign w:val="top"/>
          </w:tcPr>
          <w:p w14:paraId="1C0A9D47">
            <w:pPr>
              <w:pStyle w:val="6"/>
              <w:spacing w:before="42" w:line="220" w:lineRule="auto"/>
              <w:ind w:left="445"/>
              <w:rPr>
                <w:sz w:val="24"/>
                <w:szCs w:val="24"/>
              </w:rPr>
            </w:pPr>
            <w:r>
              <w:rPr>
                <w:spacing w:val="-6"/>
                <w:sz w:val="24"/>
                <w:szCs w:val="24"/>
              </w:rPr>
              <w:t>非常支持</w:t>
            </w:r>
          </w:p>
        </w:tc>
        <w:tc>
          <w:tcPr>
            <w:tcW w:w="1116" w:type="dxa"/>
            <w:vAlign w:val="top"/>
          </w:tcPr>
          <w:p w14:paraId="2C2363C2">
            <w:pPr>
              <w:spacing w:before="67" w:line="186" w:lineRule="auto"/>
              <w:ind w:left="506"/>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029" w:type="dxa"/>
            <w:vAlign w:val="top"/>
          </w:tcPr>
          <w:p w14:paraId="5A394676">
            <w:pPr>
              <w:spacing w:before="71" w:line="183" w:lineRule="auto"/>
              <w:ind w:left="40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75</w:t>
            </w:r>
          </w:p>
        </w:tc>
      </w:tr>
      <w:tr w14:paraId="7B981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4551" w:type="dxa"/>
            <w:vMerge w:val="continue"/>
            <w:tcBorders>
              <w:top w:val="nil"/>
              <w:bottom w:val="nil"/>
            </w:tcBorders>
            <w:vAlign w:val="top"/>
          </w:tcPr>
          <w:p w14:paraId="250CDE32">
            <w:pPr>
              <w:rPr>
                <w:rFonts w:ascii="Arial"/>
                <w:sz w:val="21"/>
              </w:rPr>
            </w:pPr>
          </w:p>
        </w:tc>
        <w:tc>
          <w:tcPr>
            <w:tcW w:w="1810" w:type="dxa"/>
            <w:vAlign w:val="top"/>
          </w:tcPr>
          <w:p w14:paraId="2F6061CB">
            <w:pPr>
              <w:pStyle w:val="6"/>
              <w:spacing w:before="39" w:line="220" w:lineRule="auto"/>
              <w:ind w:left="675"/>
              <w:rPr>
                <w:sz w:val="24"/>
                <w:szCs w:val="24"/>
              </w:rPr>
            </w:pPr>
            <w:r>
              <w:rPr>
                <w:spacing w:val="-3"/>
                <w:sz w:val="24"/>
                <w:szCs w:val="24"/>
              </w:rPr>
              <w:t>支持</w:t>
            </w:r>
          </w:p>
        </w:tc>
        <w:tc>
          <w:tcPr>
            <w:tcW w:w="1116" w:type="dxa"/>
            <w:vAlign w:val="top"/>
          </w:tcPr>
          <w:p w14:paraId="7CF1326C">
            <w:pPr>
              <w:spacing w:before="65" w:line="186" w:lineRule="auto"/>
              <w:ind w:left="525"/>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29" w:type="dxa"/>
            <w:vAlign w:val="top"/>
          </w:tcPr>
          <w:p w14:paraId="6E8FFEBE">
            <w:pPr>
              <w:spacing w:before="65" w:line="186" w:lineRule="auto"/>
              <w:ind w:left="39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25</w:t>
            </w:r>
          </w:p>
        </w:tc>
      </w:tr>
      <w:tr w14:paraId="0DB78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4551" w:type="dxa"/>
            <w:vMerge w:val="continue"/>
            <w:tcBorders>
              <w:top w:val="nil"/>
            </w:tcBorders>
            <w:vAlign w:val="top"/>
          </w:tcPr>
          <w:p w14:paraId="6A54270D">
            <w:pPr>
              <w:rPr>
                <w:rFonts w:ascii="Arial"/>
                <w:sz w:val="21"/>
              </w:rPr>
            </w:pPr>
          </w:p>
        </w:tc>
        <w:tc>
          <w:tcPr>
            <w:tcW w:w="1810" w:type="dxa"/>
            <w:vAlign w:val="top"/>
          </w:tcPr>
          <w:p w14:paraId="60924D15">
            <w:pPr>
              <w:pStyle w:val="6"/>
              <w:spacing w:before="39" w:line="220" w:lineRule="auto"/>
              <w:ind w:left="558"/>
              <w:rPr>
                <w:sz w:val="24"/>
                <w:szCs w:val="24"/>
              </w:rPr>
            </w:pPr>
            <w:r>
              <w:rPr>
                <w:spacing w:val="-3"/>
                <w:sz w:val="24"/>
                <w:szCs w:val="24"/>
              </w:rPr>
              <w:t>不支持</w:t>
            </w:r>
          </w:p>
        </w:tc>
        <w:tc>
          <w:tcPr>
            <w:tcW w:w="1116" w:type="dxa"/>
            <w:vAlign w:val="top"/>
          </w:tcPr>
          <w:p w14:paraId="32DC3308">
            <w:pPr>
              <w:spacing w:before="164" w:line="115" w:lineRule="exact"/>
              <w:ind w:left="435"/>
              <w:rPr>
                <w:rFonts w:ascii="Times New Roman" w:hAnsi="Times New Roman" w:eastAsia="Times New Roman" w:cs="Times New Roman"/>
                <w:sz w:val="24"/>
                <w:szCs w:val="24"/>
              </w:rPr>
            </w:pPr>
            <w:r>
              <w:rPr>
                <w:rFonts w:ascii="Times New Roman" w:hAnsi="Times New Roman" w:eastAsia="Times New Roman" w:cs="Times New Roman"/>
                <w:spacing w:val="4"/>
                <w:position w:val="-2"/>
                <w:sz w:val="24"/>
                <w:szCs w:val="24"/>
              </w:rPr>
              <w:t>—</w:t>
            </w:r>
          </w:p>
        </w:tc>
        <w:tc>
          <w:tcPr>
            <w:tcW w:w="1029" w:type="dxa"/>
            <w:vAlign w:val="top"/>
          </w:tcPr>
          <w:p w14:paraId="1A5651B7">
            <w:pPr>
              <w:spacing w:before="164" w:line="115" w:lineRule="exact"/>
              <w:ind w:left="392"/>
              <w:rPr>
                <w:rFonts w:ascii="Times New Roman" w:hAnsi="Times New Roman" w:eastAsia="Times New Roman" w:cs="Times New Roman"/>
                <w:sz w:val="24"/>
                <w:szCs w:val="24"/>
              </w:rPr>
            </w:pPr>
            <w:r>
              <w:rPr>
                <w:rFonts w:ascii="Times New Roman" w:hAnsi="Times New Roman" w:eastAsia="Times New Roman" w:cs="Times New Roman"/>
                <w:spacing w:val="4"/>
                <w:position w:val="-2"/>
                <w:sz w:val="24"/>
                <w:szCs w:val="24"/>
              </w:rPr>
              <w:t>—</w:t>
            </w:r>
          </w:p>
        </w:tc>
      </w:tr>
      <w:tr w14:paraId="3C559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4551" w:type="dxa"/>
            <w:vMerge w:val="restart"/>
            <w:tcBorders>
              <w:bottom w:val="nil"/>
            </w:tcBorders>
            <w:vAlign w:val="top"/>
          </w:tcPr>
          <w:p w14:paraId="4EA0AC5B">
            <w:pPr>
              <w:pStyle w:val="6"/>
              <w:spacing w:before="182" w:line="347" w:lineRule="auto"/>
              <w:ind w:left="1232" w:right="40" w:hanging="1171"/>
              <w:rPr>
                <w:sz w:val="24"/>
                <w:szCs w:val="24"/>
              </w:rPr>
            </w:pPr>
            <w:r>
              <w:rPr>
                <w:spacing w:val="-7"/>
                <w:sz w:val="24"/>
                <w:szCs w:val="24"/>
              </w:rPr>
              <w:t>您认为矿山地质环境恢复治理与土地复垦能</w:t>
            </w:r>
            <w:r>
              <w:rPr>
                <w:spacing w:val="16"/>
                <w:sz w:val="24"/>
                <w:szCs w:val="24"/>
              </w:rPr>
              <w:t xml:space="preserve"> </w:t>
            </w:r>
            <w:r>
              <w:rPr>
                <w:spacing w:val="-5"/>
                <w:sz w:val="24"/>
                <w:szCs w:val="24"/>
              </w:rPr>
              <w:t>否恢复当地生态环境</w:t>
            </w:r>
          </w:p>
        </w:tc>
        <w:tc>
          <w:tcPr>
            <w:tcW w:w="1810" w:type="dxa"/>
            <w:vAlign w:val="top"/>
          </w:tcPr>
          <w:p w14:paraId="11FCB499">
            <w:pPr>
              <w:pStyle w:val="6"/>
              <w:spacing w:before="39" w:line="221" w:lineRule="auto"/>
              <w:ind w:left="803"/>
              <w:rPr>
                <w:sz w:val="24"/>
                <w:szCs w:val="24"/>
              </w:rPr>
            </w:pPr>
            <w:r>
              <w:rPr>
                <w:sz w:val="24"/>
                <w:szCs w:val="24"/>
              </w:rPr>
              <w:t>能</w:t>
            </w:r>
          </w:p>
        </w:tc>
        <w:tc>
          <w:tcPr>
            <w:tcW w:w="1116" w:type="dxa"/>
            <w:vAlign w:val="top"/>
          </w:tcPr>
          <w:p w14:paraId="02B2332E">
            <w:pPr>
              <w:spacing w:before="65" w:line="186" w:lineRule="auto"/>
              <w:ind w:left="500"/>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029" w:type="dxa"/>
            <w:vAlign w:val="top"/>
          </w:tcPr>
          <w:p w14:paraId="6B4F9F91">
            <w:pPr>
              <w:spacing w:before="64" w:line="186" w:lineRule="auto"/>
              <w:ind w:left="364"/>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100</w:t>
            </w:r>
          </w:p>
        </w:tc>
      </w:tr>
      <w:tr w14:paraId="6ED51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4551" w:type="dxa"/>
            <w:vMerge w:val="continue"/>
            <w:tcBorders>
              <w:top w:val="nil"/>
              <w:bottom w:val="nil"/>
            </w:tcBorders>
            <w:vAlign w:val="top"/>
          </w:tcPr>
          <w:p w14:paraId="5F21FFE8">
            <w:pPr>
              <w:rPr>
                <w:rFonts w:ascii="Arial"/>
                <w:sz w:val="21"/>
              </w:rPr>
            </w:pPr>
          </w:p>
        </w:tc>
        <w:tc>
          <w:tcPr>
            <w:tcW w:w="1810" w:type="dxa"/>
            <w:vAlign w:val="top"/>
          </w:tcPr>
          <w:p w14:paraId="25F0E0E3">
            <w:pPr>
              <w:pStyle w:val="6"/>
              <w:spacing w:before="40" w:line="221" w:lineRule="auto"/>
              <w:ind w:left="678"/>
              <w:rPr>
                <w:sz w:val="24"/>
                <w:szCs w:val="24"/>
              </w:rPr>
            </w:pPr>
            <w:r>
              <w:rPr>
                <w:spacing w:val="-4"/>
                <w:sz w:val="24"/>
                <w:szCs w:val="24"/>
              </w:rPr>
              <w:t>不能</w:t>
            </w:r>
          </w:p>
        </w:tc>
        <w:tc>
          <w:tcPr>
            <w:tcW w:w="1116" w:type="dxa"/>
            <w:vAlign w:val="top"/>
          </w:tcPr>
          <w:p w14:paraId="08B9414B">
            <w:pPr>
              <w:spacing w:before="164" w:line="115" w:lineRule="exact"/>
              <w:ind w:left="435"/>
              <w:rPr>
                <w:rFonts w:ascii="Times New Roman" w:hAnsi="Times New Roman" w:eastAsia="Times New Roman" w:cs="Times New Roman"/>
                <w:sz w:val="24"/>
                <w:szCs w:val="24"/>
              </w:rPr>
            </w:pPr>
            <w:r>
              <w:rPr>
                <w:rFonts w:ascii="Times New Roman" w:hAnsi="Times New Roman" w:eastAsia="Times New Roman" w:cs="Times New Roman"/>
                <w:spacing w:val="4"/>
                <w:position w:val="-2"/>
                <w:sz w:val="24"/>
                <w:szCs w:val="24"/>
              </w:rPr>
              <w:t>—</w:t>
            </w:r>
          </w:p>
        </w:tc>
        <w:tc>
          <w:tcPr>
            <w:tcW w:w="1029" w:type="dxa"/>
            <w:vAlign w:val="top"/>
          </w:tcPr>
          <w:p w14:paraId="23BFED69">
            <w:pPr>
              <w:spacing w:before="164" w:line="115" w:lineRule="exact"/>
              <w:ind w:left="392"/>
              <w:rPr>
                <w:rFonts w:ascii="Times New Roman" w:hAnsi="Times New Roman" w:eastAsia="Times New Roman" w:cs="Times New Roman"/>
                <w:sz w:val="24"/>
                <w:szCs w:val="24"/>
              </w:rPr>
            </w:pPr>
            <w:r>
              <w:rPr>
                <w:rFonts w:ascii="Times New Roman" w:hAnsi="Times New Roman" w:eastAsia="Times New Roman" w:cs="Times New Roman"/>
                <w:spacing w:val="4"/>
                <w:position w:val="-2"/>
                <w:sz w:val="24"/>
                <w:szCs w:val="24"/>
              </w:rPr>
              <w:t>—</w:t>
            </w:r>
          </w:p>
        </w:tc>
      </w:tr>
      <w:tr w14:paraId="7CB79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4551" w:type="dxa"/>
            <w:vMerge w:val="continue"/>
            <w:tcBorders>
              <w:top w:val="nil"/>
            </w:tcBorders>
            <w:vAlign w:val="top"/>
          </w:tcPr>
          <w:p w14:paraId="76661AF1">
            <w:pPr>
              <w:rPr>
                <w:rFonts w:ascii="Arial"/>
                <w:sz w:val="21"/>
              </w:rPr>
            </w:pPr>
          </w:p>
        </w:tc>
        <w:tc>
          <w:tcPr>
            <w:tcW w:w="1810" w:type="dxa"/>
            <w:vAlign w:val="top"/>
          </w:tcPr>
          <w:p w14:paraId="702D0AA2">
            <w:pPr>
              <w:pStyle w:val="6"/>
              <w:spacing w:before="42" w:line="220" w:lineRule="auto"/>
              <w:ind w:left="558"/>
              <w:rPr>
                <w:sz w:val="24"/>
                <w:szCs w:val="24"/>
              </w:rPr>
            </w:pPr>
            <w:r>
              <w:rPr>
                <w:spacing w:val="-3"/>
                <w:sz w:val="24"/>
                <w:szCs w:val="24"/>
              </w:rPr>
              <w:t>不清楚</w:t>
            </w:r>
          </w:p>
        </w:tc>
        <w:tc>
          <w:tcPr>
            <w:tcW w:w="1116" w:type="dxa"/>
            <w:vAlign w:val="top"/>
          </w:tcPr>
          <w:p w14:paraId="373E09D1">
            <w:pPr>
              <w:spacing w:before="167" w:line="115" w:lineRule="exact"/>
              <w:ind w:left="435"/>
              <w:rPr>
                <w:rFonts w:ascii="Times New Roman" w:hAnsi="Times New Roman" w:eastAsia="Times New Roman" w:cs="Times New Roman"/>
                <w:sz w:val="24"/>
                <w:szCs w:val="24"/>
              </w:rPr>
            </w:pPr>
            <w:r>
              <w:rPr>
                <w:rFonts w:ascii="Times New Roman" w:hAnsi="Times New Roman" w:eastAsia="Times New Roman" w:cs="Times New Roman"/>
                <w:spacing w:val="4"/>
                <w:position w:val="-2"/>
                <w:sz w:val="24"/>
                <w:szCs w:val="24"/>
              </w:rPr>
              <w:t>—</w:t>
            </w:r>
          </w:p>
        </w:tc>
        <w:tc>
          <w:tcPr>
            <w:tcW w:w="1029" w:type="dxa"/>
            <w:vAlign w:val="top"/>
          </w:tcPr>
          <w:p w14:paraId="6E53822E">
            <w:pPr>
              <w:spacing w:before="167" w:line="115" w:lineRule="exact"/>
              <w:ind w:left="392"/>
              <w:rPr>
                <w:rFonts w:ascii="Times New Roman" w:hAnsi="Times New Roman" w:eastAsia="Times New Roman" w:cs="Times New Roman"/>
                <w:sz w:val="24"/>
                <w:szCs w:val="24"/>
              </w:rPr>
            </w:pPr>
            <w:r>
              <w:rPr>
                <w:rFonts w:ascii="Times New Roman" w:hAnsi="Times New Roman" w:eastAsia="Times New Roman" w:cs="Times New Roman"/>
                <w:spacing w:val="4"/>
                <w:position w:val="-2"/>
                <w:sz w:val="24"/>
                <w:szCs w:val="24"/>
              </w:rPr>
              <w:t>—</w:t>
            </w:r>
          </w:p>
        </w:tc>
      </w:tr>
      <w:tr w14:paraId="170C4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4551" w:type="dxa"/>
            <w:vMerge w:val="restart"/>
            <w:tcBorders>
              <w:bottom w:val="nil"/>
            </w:tcBorders>
            <w:vAlign w:val="top"/>
          </w:tcPr>
          <w:p w14:paraId="6180520A">
            <w:pPr>
              <w:spacing w:line="339" w:lineRule="auto"/>
              <w:rPr>
                <w:rFonts w:ascii="Arial"/>
                <w:sz w:val="21"/>
              </w:rPr>
            </w:pPr>
          </w:p>
          <w:p w14:paraId="32BB6958">
            <w:pPr>
              <w:pStyle w:val="6"/>
              <w:spacing w:before="78" w:line="219" w:lineRule="auto"/>
              <w:ind w:left="414"/>
              <w:rPr>
                <w:sz w:val="24"/>
                <w:szCs w:val="24"/>
              </w:rPr>
            </w:pPr>
            <w:r>
              <w:rPr>
                <w:spacing w:val="-6"/>
                <w:sz w:val="24"/>
                <w:szCs w:val="24"/>
              </w:rPr>
              <w:t>您认为复垦为有林地的最佳树种名称</w:t>
            </w:r>
          </w:p>
        </w:tc>
        <w:tc>
          <w:tcPr>
            <w:tcW w:w="1810" w:type="dxa"/>
            <w:vAlign w:val="top"/>
          </w:tcPr>
          <w:p w14:paraId="727BBE7A">
            <w:pPr>
              <w:pStyle w:val="6"/>
              <w:spacing w:before="42" w:line="220" w:lineRule="auto"/>
              <w:ind w:left="673"/>
              <w:rPr>
                <w:sz w:val="24"/>
                <w:szCs w:val="24"/>
              </w:rPr>
            </w:pPr>
            <w:r>
              <w:rPr>
                <w:spacing w:val="-3"/>
                <w:sz w:val="24"/>
                <w:szCs w:val="24"/>
              </w:rPr>
              <w:t>刺槐</w:t>
            </w:r>
          </w:p>
        </w:tc>
        <w:tc>
          <w:tcPr>
            <w:tcW w:w="1116" w:type="dxa"/>
            <w:vAlign w:val="top"/>
          </w:tcPr>
          <w:p w14:paraId="59041D75">
            <w:pPr>
              <w:spacing w:before="68" w:line="186" w:lineRule="auto"/>
              <w:ind w:left="506"/>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029" w:type="dxa"/>
            <w:vAlign w:val="top"/>
          </w:tcPr>
          <w:p w14:paraId="56884AEB">
            <w:pPr>
              <w:spacing w:before="71" w:line="183" w:lineRule="auto"/>
              <w:ind w:left="40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75</w:t>
            </w:r>
          </w:p>
        </w:tc>
      </w:tr>
      <w:tr w14:paraId="12442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4551" w:type="dxa"/>
            <w:vMerge w:val="continue"/>
            <w:tcBorders>
              <w:top w:val="nil"/>
              <w:bottom w:val="nil"/>
            </w:tcBorders>
            <w:vAlign w:val="top"/>
          </w:tcPr>
          <w:p w14:paraId="1A1982F2">
            <w:pPr>
              <w:rPr>
                <w:rFonts w:ascii="Arial"/>
                <w:sz w:val="21"/>
              </w:rPr>
            </w:pPr>
          </w:p>
        </w:tc>
        <w:tc>
          <w:tcPr>
            <w:tcW w:w="1810" w:type="dxa"/>
            <w:vAlign w:val="top"/>
          </w:tcPr>
          <w:p w14:paraId="41C20197">
            <w:pPr>
              <w:pStyle w:val="6"/>
              <w:spacing w:before="40" w:line="220" w:lineRule="auto"/>
              <w:ind w:left="560"/>
              <w:rPr>
                <w:sz w:val="24"/>
                <w:szCs w:val="24"/>
              </w:rPr>
            </w:pPr>
            <w:r>
              <w:rPr>
                <w:spacing w:val="-4"/>
                <w:sz w:val="24"/>
                <w:szCs w:val="24"/>
              </w:rPr>
              <w:t>紫惠槐</w:t>
            </w:r>
          </w:p>
        </w:tc>
        <w:tc>
          <w:tcPr>
            <w:tcW w:w="1116" w:type="dxa"/>
            <w:vAlign w:val="top"/>
          </w:tcPr>
          <w:p w14:paraId="580E643E">
            <w:pPr>
              <w:spacing w:before="65" w:line="186" w:lineRule="auto"/>
              <w:ind w:left="525"/>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29" w:type="dxa"/>
            <w:vAlign w:val="top"/>
          </w:tcPr>
          <w:p w14:paraId="23677B3B">
            <w:pPr>
              <w:spacing w:before="65" w:line="186" w:lineRule="auto"/>
              <w:ind w:left="39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25</w:t>
            </w:r>
          </w:p>
        </w:tc>
      </w:tr>
      <w:tr w14:paraId="0663F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4551" w:type="dxa"/>
            <w:vMerge w:val="continue"/>
            <w:tcBorders>
              <w:top w:val="nil"/>
            </w:tcBorders>
            <w:vAlign w:val="top"/>
          </w:tcPr>
          <w:p w14:paraId="22245BAD">
            <w:pPr>
              <w:rPr>
                <w:rFonts w:ascii="Arial"/>
                <w:sz w:val="21"/>
              </w:rPr>
            </w:pPr>
          </w:p>
        </w:tc>
        <w:tc>
          <w:tcPr>
            <w:tcW w:w="1810" w:type="dxa"/>
            <w:vAlign w:val="top"/>
          </w:tcPr>
          <w:p w14:paraId="42D3C675">
            <w:pPr>
              <w:pStyle w:val="6"/>
              <w:spacing w:before="42" w:line="220" w:lineRule="auto"/>
              <w:ind w:left="678"/>
              <w:rPr>
                <w:sz w:val="24"/>
                <w:szCs w:val="24"/>
              </w:rPr>
            </w:pPr>
            <w:r>
              <w:rPr>
                <w:spacing w:val="-4"/>
                <w:sz w:val="24"/>
                <w:szCs w:val="24"/>
              </w:rPr>
              <w:t>油松</w:t>
            </w:r>
          </w:p>
        </w:tc>
        <w:tc>
          <w:tcPr>
            <w:tcW w:w="1116" w:type="dxa"/>
            <w:vAlign w:val="top"/>
          </w:tcPr>
          <w:p w14:paraId="5204C13B">
            <w:pPr>
              <w:spacing w:before="167" w:line="114" w:lineRule="exact"/>
              <w:ind w:left="435"/>
              <w:rPr>
                <w:rFonts w:ascii="Times New Roman" w:hAnsi="Times New Roman" w:eastAsia="Times New Roman" w:cs="Times New Roman"/>
                <w:sz w:val="24"/>
                <w:szCs w:val="24"/>
              </w:rPr>
            </w:pPr>
            <w:r>
              <w:rPr>
                <w:rFonts w:ascii="Times New Roman" w:hAnsi="Times New Roman" w:eastAsia="Times New Roman" w:cs="Times New Roman"/>
                <w:spacing w:val="4"/>
                <w:position w:val="-2"/>
                <w:sz w:val="24"/>
                <w:szCs w:val="24"/>
              </w:rPr>
              <w:t>—</w:t>
            </w:r>
          </w:p>
        </w:tc>
        <w:tc>
          <w:tcPr>
            <w:tcW w:w="1029" w:type="dxa"/>
            <w:vAlign w:val="top"/>
          </w:tcPr>
          <w:p w14:paraId="4A30BC66">
            <w:pPr>
              <w:spacing w:before="167" w:line="114" w:lineRule="exact"/>
              <w:ind w:left="392"/>
              <w:rPr>
                <w:rFonts w:ascii="Times New Roman" w:hAnsi="Times New Roman" w:eastAsia="Times New Roman" w:cs="Times New Roman"/>
                <w:sz w:val="24"/>
                <w:szCs w:val="24"/>
              </w:rPr>
            </w:pPr>
            <w:r>
              <w:rPr>
                <w:rFonts w:ascii="Times New Roman" w:hAnsi="Times New Roman" w:eastAsia="Times New Roman" w:cs="Times New Roman"/>
                <w:spacing w:val="4"/>
                <w:position w:val="-2"/>
                <w:sz w:val="24"/>
                <w:szCs w:val="24"/>
              </w:rPr>
              <w:t>—</w:t>
            </w:r>
          </w:p>
        </w:tc>
      </w:tr>
      <w:tr w14:paraId="1124D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4551" w:type="dxa"/>
            <w:vMerge w:val="restart"/>
            <w:tcBorders>
              <w:bottom w:val="nil"/>
            </w:tcBorders>
            <w:vAlign w:val="top"/>
          </w:tcPr>
          <w:p w14:paraId="15049D73">
            <w:pPr>
              <w:pStyle w:val="6"/>
              <w:spacing w:before="213" w:line="220" w:lineRule="auto"/>
              <w:ind w:left="1225"/>
              <w:rPr>
                <w:sz w:val="24"/>
                <w:szCs w:val="24"/>
              </w:rPr>
            </w:pPr>
            <w:r>
              <w:rPr>
                <w:spacing w:val="-5"/>
                <w:sz w:val="24"/>
                <w:szCs w:val="24"/>
              </w:rPr>
              <w:t>您对复垦时间的要求</w:t>
            </w:r>
          </w:p>
        </w:tc>
        <w:tc>
          <w:tcPr>
            <w:tcW w:w="1810" w:type="dxa"/>
            <w:vAlign w:val="top"/>
          </w:tcPr>
          <w:p w14:paraId="302FAEEB">
            <w:pPr>
              <w:pStyle w:val="6"/>
              <w:spacing w:before="40" w:line="220" w:lineRule="auto"/>
              <w:ind w:left="205"/>
              <w:rPr>
                <w:sz w:val="24"/>
                <w:szCs w:val="24"/>
              </w:rPr>
            </w:pPr>
            <w:r>
              <w:rPr>
                <w:spacing w:val="-5"/>
                <w:sz w:val="24"/>
                <w:szCs w:val="24"/>
              </w:rPr>
              <w:t>边损毁边复垦</w:t>
            </w:r>
          </w:p>
        </w:tc>
        <w:tc>
          <w:tcPr>
            <w:tcW w:w="1116" w:type="dxa"/>
            <w:vAlign w:val="top"/>
          </w:tcPr>
          <w:p w14:paraId="4D3D6CCD">
            <w:pPr>
              <w:spacing w:before="65" w:line="186" w:lineRule="auto"/>
              <w:ind w:left="500"/>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029" w:type="dxa"/>
            <w:vAlign w:val="top"/>
          </w:tcPr>
          <w:p w14:paraId="6C9D0848">
            <w:pPr>
              <w:spacing w:before="65" w:line="186" w:lineRule="auto"/>
              <w:ind w:left="359"/>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100</w:t>
            </w:r>
          </w:p>
        </w:tc>
      </w:tr>
      <w:tr w14:paraId="47D8B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4551" w:type="dxa"/>
            <w:vMerge w:val="continue"/>
            <w:tcBorders>
              <w:top w:val="nil"/>
            </w:tcBorders>
            <w:vAlign w:val="top"/>
          </w:tcPr>
          <w:p w14:paraId="3058DBEA">
            <w:pPr>
              <w:rPr>
                <w:rFonts w:ascii="Arial"/>
                <w:sz w:val="21"/>
              </w:rPr>
            </w:pPr>
          </w:p>
        </w:tc>
        <w:tc>
          <w:tcPr>
            <w:tcW w:w="1810" w:type="dxa"/>
            <w:vAlign w:val="top"/>
          </w:tcPr>
          <w:p w14:paraId="20C4A738">
            <w:pPr>
              <w:pStyle w:val="6"/>
              <w:spacing w:before="39" w:line="220" w:lineRule="auto"/>
              <w:ind w:left="112"/>
              <w:rPr>
                <w:sz w:val="24"/>
                <w:szCs w:val="24"/>
              </w:rPr>
            </w:pPr>
            <w:r>
              <w:rPr>
                <w:spacing w:val="-8"/>
                <w:sz w:val="24"/>
                <w:szCs w:val="24"/>
              </w:rPr>
              <w:t>闭矿后统一复垦</w:t>
            </w:r>
          </w:p>
        </w:tc>
        <w:tc>
          <w:tcPr>
            <w:tcW w:w="1116" w:type="dxa"/>
            <w:vAlign w:val="top"/>
          </w:tcPr>
          <w:p w14:paraId="5FDCD285">
            <w:pPr>
              <w:rPr>
                <w:rFonts w:ascii="Arial"/>
                <w:sz w:val="21"/>
              </w:rPr>
            </w:pPr>
          </w:p>
        </w:tc>
        <w:tc>
          <w:tcPr>
            <w:tcW w:w="1029" w:type="dxa"/>
            <w:vAlign w:val="top"/>
          </w:tcPr>
          <w:p w14:paraId="539B5DE8">
            <w:pPr>
              <w:rPr>
                <w:rFonts w:ascii="Arial"/>
                <w:sz w:val="21"/>
              </w:rPr>
            </w:pPr>
          </w:p>
        </w:tc>
      </w:tr>
      <w:tr w14:paraId="0E6B0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4551" w:type="dxa"/>
            <w:vMerge w:val="restart"/>
            <w:tcBorders>
              <w:bottom w:val="nil"/>
            </w:tcBorders>
            <w:vAlign w:val="top"/>
          </w:tcPr>
          <w:p w14:paraId="1C5631CC">
            <w:pPr>
              <w:spacing w:line="335" w:lineRule="auto"/>
              <w:rPr>
                <w:rFonts w:ascii="Arial"/>
                <w:sz w:val="21"/>
              </w:rPr>
            </w:pPr>
          </w:p>
          <w:p w14:paraId="1FC0DEC6">
            <w:pPr>
              <w:pStyle w:val="6"/>
              <w:spacing w:before="78" w:line="220" w:lineRule="auto"/>
              <w:ind w:left="752"/>
              <w:rPr>
                <w:sz w:val="24"/>
                <w:szCs w:val="24"/>
              </w:rPr>
            </w:pPr>
            <w:r>
              <w:rPr>
                <w:spacing w:val="-5"/>
                <w:sz w:val="24"/>
                <w:szCs w:val="24"/>
              </w:rPr>
              <w:t>您愿意监督或参与矿山复垦吗</w:t>
            </w:r>
          </w:p>
        </w:tc>
        <w:tc>
          <w:tcPr>
            <w:tcW w:w="1810" w:type="dxa"/>
            <w:vAlign w:val="top"/>
          </w:tcPr>
          <w:p w14:paraId="65388497">
            <w:pPr>
              <w:pStyle w:val="6"/>
              <w:spacing w:before="40" w:line="227" w:lineRule="auto"/>
              <w:ind w:left="676"/>
              <w:rPr>
                <w:sz w:val="24"/>
                <w:szCs w:val="24"/>
              </w:rPr>
            </w:pPr>
            <w:r>
              <w:rPr>
                <w:spacing w:val="-3"/>
                <w:sz w:val="24"/>
                <w:szCs w:val="24"/>
              </w:rPr>
              <w:t>愿意</w:t>
            </w:r>
          </w:p>
        </w:tc>
        <w:tc>
          <w:tcPr>
            <w:tcW w:w="1116" w:type="dxa"/>
            <w:vAlign w:val="top"/>
          </w:tcPr>
          <w:p w14:paraId="0F58ACE2">
            <w:pPr>
              <w:spacing w:before="66" w:line="186" w:lineRule="auto"/>
              <w:ind w:left="500"/>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029" w:type="dxa"/>
            <w:vAlign w:val="top"/>
          </w:tcPr>
          <w:p w14:paraId="00C57E86">
            <w:pPr>
              <w:spacing w:before="66" w:line="186" w:lineRule="auto"/>
              <w:ind w:left="364"/>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100</w:t>
            </w:r>
          </w:p>
        </w:tc>
      </w:tr>
      <w:tr w14:paraId="75F2E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4551" w:type="dxa"/>
            <w:vMerge w:val="continue"/>
            <w:tcBorders>
              <w:top w:val="nil"/>
              <w:bottom w:val="nil"/>
            </w:tcBorders>
            <w:vAlign w:val="top"/>
          </w:tcPr>
          <w:p w14:paraId="58EE4F27">
            <w:pPr>
              <w:rPr>
                <w:rFonts w:ascii="Arial"/>
                <w:sz w:val="21"/>
              </w:rPr>
            </w:pPr>
          </w:p>
        </w:tc>
        <w:tc>
          <w:tcPr>
            <w:tcW w:w="1810" w:type="dxa"/>
            <w:vAlign w:val="top"/>
          </w:tcPr>
          <w:p w14:paraId="6E51C1C6">
            <w:pPr>
              <w:pStyle w:val="6"/>
              <w:spacing w:before="42" w:line="222" w:lineRule="auto"/>
              <w:ind w:left="558"/>
              <w:rPr>
                <w:sz w:val="24"/>
                <w:szCs w:val="24"/>
              </w:rPr>
            </w:pPr>
            <w:r>
              <w:rPr>
                <w:spacing w:val="-3"/>
                <w:sz w:val="24"/>
                <w:szCs w:val="24"/>
              </w:rPr>
              <w:t>不愿意</w:t>
            </w:r>
          </w:p>
        </w:tc>
        <w:tc>
          <w:tcPr>
            <w:tcW w:w="1116" w:type="dxa"/>
            <w:vAlign w:val="top"/>
          </w:tcPr>
          <w:p w14:paraId="161B5F6F">
            <w:pPr>
              <w:spacing w:before="166" w:line="114" w:lineRule="exact"/>
              <w:ind w:left="435"/>
              <w:rPr>
                <w:rFonts w:ascii="Times New Roman" w:hAnsi="Times New Roman" w:eastAsia="Times New Roman" w:cs="Times New Roman"/>
                <w:sz w:val="24"/>
                <w:szCs w:val="24"/>
              </w:rPr>
            </w:pPr>
            <w:r>
              <w:rPr>
                <w:rFonts w:ascii="Times New Roman" w:hAnsi="Times New Roman" w:eastAsia="Times New Roman" w:cs="Times New Roman"/>
                <w:spacing w:val="4"/>
                <w:position w:val="-2"/>
                <w:sz w:val="24"/>
                <w:szCs w:val="24"/>
              </w:rPr>
              <w:t>—</w:t>
            </w:r>
          </w:p>
        </w:tc>
        <w:tc>
          <w:tcPr>
            <w:tcW w:w="1029" w:type="dxa"/>
            <w:vAlign w:val="top"/>
          </w:tcPr>
          <w:p w14:paraId="562D1E7D">
            <w:pPr>
              <w:spacing w:before="166" w:line="114" w:lineRule="exact"/>
              <w:ind w:left="392"/>
              <w:rPr>
                <w:rFonts w:ascii="Times New Roman" w:hAnsi="Times New Roman" w:eastAsia="Times New Roman" w:cs="Times New Roman"/>
                <w:sz w:val="24"/>
                <w:szCs w:val="24"/>
              </w:rPr>
            </w:pPr>
            <w:r>
              <w:rPr>
                <w:rFonts w:ascii="Times New Roman" w:hAnsi="Times New Roman" w:eastAsia="Times New Roman" w:cs="Times New Roman"/>
                <w:spacing w:val="4"/>
                <w:position w:val="-2"/>
                <w:sz w:val="24"/>
                <w:szCs w:val="24"/>
              </w:rPr>
              <w:t>—</w:t>
            </w:r>
          </w:p>
        </w:tc>
      </w:tr>
      <w:tr w14:paraId="1C6B7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4551" w:type="dxa"/>
            <w:vMerge w:val="continue"/>
            <w:tcBorders>
              <w:top w:val="nil"/>
            </w:tcBorders>
            <w:vAlign w:val="top"/>
          </w:tcPr>
          <w:p w14:paraId="4E3B2527">
            <w:pPr>
              <w:rPr>
                <w:rFonts w:ascii="Arial"/>
                <w:sz w:val="21"/>
              </w:rPr>
            </w:pPr>
          </w:p>
        </w:tc>
        <w:tc>
          <w:tcPr>
            <w:tcW w:w="1810" w:type="dxa"/>
            <w:vAlign w:val="top"/>
          </w:tcPr>
          <w:p w14:paraId="42C57B28">
            <w:pPr>
              <w:pStyle w:val="6"/>
              <w:spacing w:before="43" w:line="220" w:lineRule="auto"/>
              <w:ind w:left="556"/>
              <w:rPr>
                <w:sz w:val="24"/>
                <w:szCs w:val="24"/>
              </w:rPr>
            </w:pPr>
            <w:r>
              <w:rPr>
                <w:spacing w:val="-3"/>
                <w:sz w:val="24"/>
                <w:szCs w:val="24"/>
              </w:rPr>
              <w:t>无所谓</w:t>
            </w:r>
          </w:p>
        </w:tc>
        <w:tc>
          <w:tcPr>
            <w:tcW w:w="1116" w:type="dxa"/>
            <w:vAlign w:val="top"/>
          </w:tcPr>
          <w:p w14:paraId="532FD226">
            <w:pPr>
              <w:spacing w:before="167" w:line="115" w:lineRule="exact"/>
              <w:ind w:left="435"/>
              <w:rPr>
                <w:rFonts w:ascii="Times New Roman" w:hAnsi="Times New Roman" w:eastAsia="Times New Roman" w:cs="Times New Roman"/>
                <w:sz w:val="24"/>
                <w:szCs w:val="24"/>
              </w:rPr>
            </w:pPr>
            <w:r>
              <w:rPr>
                <w:rFonts w:ascii="Times New Roman" w:hAnsi="Times New Roman" w:eastAsia="Times New Roman" w:cs="Times New Roman"/>
                <w:spacing w:val="4"/>
                <w:position w:val="-2"/>
                <w:sz w:val="24"/>
                <w:szCs w:val="24"/>
              </w:rPr>
              <w:t>—</w:t>
            </w:r>
          </w:p>
        </w:tc>
        <w:tc>
          <w:tcPr>
            <w:tcW w:w="1029" w:type="dxa"/>
            <w:vAlign w:val="top"/>
          </w:tcPr>
          <w:p w14:paraId="41E7F346">
            <w:pPr>
              <w:spacing w:before="167" w:line="115" w:lineRule="exact"/>
              <w:ind w:left="392"/>
              <w:rPr>
                <w:rFonts w:ascii="Times New Roman" w:hAnsi="Times New Roman" w:eastAsia="Times New Roman" w:cs="Times New Roman"/>
                <w:sz w:val="24"/>
                <w:szCs w:val="24"/>
              </w:rPr>
            </w:pPr>
            <w:r>
              <w:rPr>
                <w:rFonts w:ascii="Times New Roman" w:hAnsi="Times New Roman" w:eastAsia="Times New Roman" w:cs="Times New Roman"/>
                <w:spacing w:val="4"/>
                <w:position w:val="-2"/>
                <w:sz w:val="24"/>
                <w:szCs w:val="24"/>
              </w:rPr>
              <w:t>—</w:t>
            </w:r>
          </w:p>
        </w:tc>
      </w:tr>
    </w:tbl>
    <w:p w14:paraId="50C78686">
      <w:pPr>
        <w:pStyle w:val="2"/>
      </w:pPr>
    </w:p>
    <w:p w14:paraId="7C3A3E5C">
      <w:pPr>
        <w:sectPr>
          <w:headerReference r:id="rId223" w:type="default"/>
          <w:footerReference r:id="rId224" w:type="default"/>
          <w:pgSz w:w="11912" w:h="16841"/>
          <w:pgMar w:top="1212" w:right="1673" w:bottom="884" w:left="1656" w:header="887" w:footer="722" w:gutter="0"/>
          <w:cols w:space="720" w:num="1"/>
        </w:sectPr>
      </w:pPr>
    </w:p>
    <w:p w14:paraId="445E6D37">
      <w:pPr>
        <w:spacing w:before="275" w:line="224" w:lineRule="auto"/>
        <w:ind w:left="3417"/>
        <w:rPr>
          <w:rFonts w:ascii="宋体" w:hAnsi="宋体" w:eastAsia="宋体" w:cs="宋体"/>
          <w:sz w:val="31"/>
          <w:szCs w:val="31"/>
        </w:rPr>
      </w:pPr>
      <w:bookmarkStart w:id="110" w:name="bookmark103"/>
      <w:bookmarkEnd w:id="110"/>
      <w:bookmarkStart w:id="111" w:name="bookmark105"/>
      <w:bookmarkEnd w:id="111"/>
      <w:r>
        <w:rPr>
          <w:rFonts w:ascii="宋体" w:hAnsi="宋体" w:eastAsia="宋体" w:cs="宋体"/>
          <w:b/>
          <w:bCs/>
          <w:spacing w:val="3"/>
          <w:sz w:val="31"/>
          <w:szCs w:val="31"/>
        </w:rPr>
        <w:t>第九章</w:t>
      </w:r>
      <w:r>
        <w:rPr>
          <w:rFonts w:ascii="宋体" w:hAnsi="宋体" w:eastAsia="宋体" w:cs="宋体"/>
          <w:spacing w:val="29"/>
          <w:sz w:val="31"/>
          <w:szCs w:val="31"/>
        </w:rPr>
        <w:t xml:space="preserve"> </w:t>
      </w:r>
      <w:r>
        <w:rPr>
          <w:rFonts w:ascii="宋体" w:hAnsi="宋体" w:eastAsia="宋体" w:cs="宋体"/>
          <w:b/>
          <w:bCs/>
          <w:spacing w:val="3"/>
          <w:sz w:val="31"/>
          <w:szCs w:val="31"/>
        </w:rPr>
        <w:t>结论与建议</w:t>
      </w:r>
    </w:p>
    <w:p w14:paraId="48D5C088">
      <w:pPr>
        <w:pStyle w:val="2"/>
        <w:spacing w:line="264" w:lineRule="auto"/>
      </w:pPr>
    </w:p>
    <w:p w14:paraId="020D4DB3">
      <w:pPr>
        <w:spacing w:before="91" w:line="224" w:lineRule="auto"/>
        <w:ind w:left="566"/>
        <w:rPr>
          <w:rFonts w:ascii="黑体" w:hAnsi="黑体" w:eastAsia="黑体" w:cs="黑体"/>
          <w:sz w:val="28"/>
          <w:szCs w:val="28"/>
        </w:rPr>
      </w:pPr>
      <w:r>
        <w:rPr>
          <w:rFonts w:ascii="黑体" w:hAnsi="黑体" w:eastAsia="黑体" w:cs="黑体"/>
          <w:spacing w:val="-5"/>
          <w:sz w:val="28"/>
          <w:szCs w:val="28"/>
        </w:rPr>
        <w:t>一、结论</w:t>
      </w:r>
    </w:p>
    <w:p w14:paraId="086B6E15">
      <w:pPr>
        <w:spacing w:before="141" w:line="219" w:lineRule="auto"/>
        <w:ind w:left="499"/>
        <w:rPr>
          <w:rFonts w:ascii="宋体" w:hAnsi="宋体" w:eastAsia="宋体" w:cs="宋体"/>
          <w:sz w:val="24"/>
          <w:szCs w:val="24"/>
        </w:rPr>
      </w:pPr>
      <w:r>
        <w:rPr>
          <w:rFonts w:ascii="Times New Roman" w:hAnsi="Times New Roman" w:eastAsia="Times New Roman" w:cs="Times New Roman"/>
          <w:spacing w:val="-5"/>
          <w:sz w:val="24"/>
          <w:szCs w:val="24"/>
        </w:rPr>
        <w:t>1</w:t>
      </w:r>
      <w:r>
        <w:rPr>
          <w:rFonts w:ascii="宋体" w:hAnsi="宋体" w:eastAsia="宋体" w:cs="宋体"/>
          <w:spacing w:val="-5"/>
          <w:sz w:val="24"/>
          <w:szCs w:val="24"/>
        </w:rPr>
        <w:t>、根据矿山《矿产资源开发利用方案》，矿山设计生产方式为露天开采，矿山生</w:t>
      </w:r>
      <w:r>
        <w:rPr>
          <w:rFonts w:ascii="宋体" w:hAnsi="宋体" w:eastAsia="宋体" w:cs="宋体"/>
          <w:spacing w:val="-6"/>
          <w:sz w:val="24"/>
          <w:szCs w:val="24"/>
        </w:rPr>
        <w:t>产规模</w:t>
      </w:r>
    </w:p>
    <w:p w14:paraId="17B65621">
      <w:pPr>
        <w:spacing w:before="180" w:line="290" w:lineRule="auto"/>
        <w:ind w:left="6" w:hanging="5"/>
        <w:rPr>
          <w:rFonts w:ascii="宋体" w:hAnsi="宋体" w:eastAsia="宋体" w:cs="宋体"/>
          <w:sz w:val="24"/>
          <w:szCs w:val="24"/>
        </w:rPr>
      </w:pPr>
      <w:r>
        <w:rPr>
          <w:rFonts w:ascii="Times New Roman" w:hAnsi="Times New Roman" w:eastAsia="Times New Roman" w:cs="Times New Roman"/>
          <w:spacing w:val="-5"/>
          <w:sz w:val="24"/>
          <w:szCs w:val="24"/>
        </w:rPr>
        <w:t>30</w:t>
      </w:r>
      <w:r>
        <w:rPr>
          <w:rFonts w:ascii="Times New Roman" w:hAnsi="Times New Roman" w:eastAsia="Times New Roman" w:cs="Times New Roman"/>
          <w:spacing w:val="28"/>
          <w:sz w:val="24"/>
          <w:szCs w:val="24"/>
        </w:rPr>
        <w:t xml:space="preserve"> </w:t>
      </w:r>
      <w:r>
        <w:rPr>
          <w:rFonts w:ascii="宋体" w:hAnsi="宋体" w:eastAsia="宋体" w:cs="宋体"/>
          <w:spacing w:val="-5"/>
          <w:sz w:val="24"/>
          <w:szCs w:val="24"/>
        </w:rPr>
        <w:t>万</w:t>
      </w:r>
      <w:r>
        <w:rPr>
          <w:rFonts w:ascii="宋体" w:hAnsi="宋体" w:eastAsia="宋体" w:cs="宋体"/>
          <w:spacing w:val="-47"/>
          <w:sz w:val="24"/>
          <w:szCs w:val="24"/>
        </w:rPr>
        <w:t xml:space="preserve"> </w:t>
      </w:r>
      <w:r>
        <w:rPr>
          <w:rFonts w:ascii="Times New Roman" w:hAnsi="Times New Roman" w:eastAsia="Times New Roman" w:cs="Times New Roman"/>
          <w:spacing w:val="-5"/>
          <w:sz w:val="24"/>
          <w:szCs w:val="24"/>
        </w:rPr>
        <w:t>m</w:t>
      </w:r>
      <w:r>
        <w:rPr>
          <w:rFonts w:ascii="Times New Roman" w:hAnsi="Times New Roman" w:eastAsia="Times New Roman" w:cs="Times New Roman"/>
          <w:spacing w:val="-5"/>
          <w:position w:val="9"/>
          <w:sz w:val="16"/>
          <w:szCs w:val="16"/>
        </w:rPr>
        <w:t>3</w:t>
      </w:r>
      <w:r>
        <w:rPr>
          <w:rFonts w:ascii="Times New Roman" w:hAnsi="Times New Roman" w:eastAsia="Times New Roman" w:cs="Times New Roman"/>
          <w:spacing w:val="-5"/>
          <w:sz w:val="24"/>
          <w:szCs w:val="24"/>
        </w:rPr>
        <w:t>/</w:t>
      </w:r>
      <w:r>
        <w:rPr>
          <w:rFonts w:ascii="宋体" w:hAnsi="宋体" w:eastAsia="宋体" w:cs="宋体"/>
          <w:spacing w:val="-5"/>
          <w:sz w:val="24"/>
          <w:szCs w:val="24"/>
        </w:rPr>
        <w:t xml:space="preserve">年，矿山总体服务年限 </w:t>
      </w:r>
      <w:r>
        <w:rPr>
          <w:rFonts w:ascii="Times New Roman" w:hAnsi="Times New Roman" w:eastAsia="Times New Roman" w:cs="Times New Roman"/>
          <w:spacing w:val="-5"/>
          <w:sz w:val="24"/>
          <w:szCs w:val="24"/>
        </w:rPr>
        <w:t>10</w:t>
      </w:r>
      <w:r>
        <w:rPr>
          <w:rFonts w:ascii="Times New Roman" w:hAnsi="Times New Roman" w:eastAsia="Times New Roman" w:cs="Times New Roman"/>
          <w:spacing w:val="23"/>
          <w:sz w:val="24"/>
          <w:szCs w:val="24"/>
        </w:rPr>
        <w:t xml:space="preserve"> </w:t>
      </w:r>
      <w:r>
        <w:rPr>
          <w:rFonts w:ascii="宋体" w:hAnsi="宋体" w:eastAsia="宋体" w:cs="宋体"/>
          <w:spacing w:val="-5"/>
          <w:sz w:val="24"/>
          <w:szCs w:val="24"/>
        </w:rPr>
        <w:t xml:space="preserve">年，剩余服务年限 </w:t>
      </w:r>
      <w:r>
        <w:rPr>
          <w:rFonts w:ascii="Times New Roman" w:hAnsi="Times New Roman" w:eastAsia="Times New Roman" w:cs="Times New Roman"/>
          <w:spacing w:val="-5"/>
          <w:sz w:val="24"/>
          <w:szCs w:val="24"/>
        </w:rPr>
        <w:t>10</w:t>
      </w:r>
      <w:r>
        <w:rPr>
          <w:rFonts w:ascii="Times New Roman" w:hAnsi="Times New Roman" w:eastAsia="Times New Roman" w:cs="Times New Roman"/>
          <w:spacing w:val="22"/>
          <w:w w:val="101"/>
          <w:sz w:val="24"/>
          <w:szCs w:val="24"/>
        </w:rPr>
        <w:t xml:space="preserve"> </w:t>
      </w:r>
      <w:r>
        <w:rPr>
          <w:rFonts w:ascii="宋体" w:hAnsi="宋体" w:eastAsia="宋体" w:cs="宋体"/>
          <w:spacing w:val="-5"/>
          <w:sz w:val="24"/>
          <w:szCs w:val="24"/>
        </w:rPr>
        <w:t>年，</w:t>
      </w:r>
      <w:r>
        <w:rPr>
          <w:rFonts w:ascii="宋体" w:hAnsi="宋体" w:eastAsia="宋体" w:cs="宋体"/>
          <w:spacing w:val="-6"/>
          <w:sz w:val="24"/>
          <w:szCs w:val="24"/>
        </w:rPr>
        <w:t xml:space="preserve">矿山开采结束后复垦期 </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22"/>
          <w:sz w:val="24"/>
          <w:szCs w:val="24"/>
        </w:rPr>
        <w:t xml:space="preserve"> </w:t>
      </w:r>
      <w:r>
        <w:rPr>
          <w:rFonts w:ascii="宋体" w:hAnsi="宋体" w:eastAsia="宋体" w:cs="宋体"/>
          <w:spacing w:val="-6"/>
          <w:sz w:val="24"/>
          <w:szCs w:val="24"/>
        </w:rPr>
        <w:t>年，</w:t>
      </w:r>
      <w:r>
        <w:rPr>
          <w:rFonts w:ascii="宋体" w:hAnsi="宋体" w:eastAsia="宋体" w:cs="宋体"/>
          <w:sz w:val="24"/>
          <w:szCs w:val="24"/>
        </w:rPr>
        <w:t xml:space="preserve"> </w:t>
      </w:r>
      <w:r>
        <w:rPr>
          <w:rFonts w:ascii="宋体" w:hAnsi="宋体" w:eastAsia="宋体" w:cs="宋体"/>
          <w:spacing w:val="-3"/>
          <w:sz w:val="24"/>
          <w:szCs w:val="24"/>
        </w:rPr>
        <w:t>复垦监测和管护期</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年，方案服务年限共计约</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 xml:space="preserve">14 </w:t>
      </w:r>
      <w:r>
        <w:rPr>
          <w:rFonts w:ascii="宋体" w:hAnsi="宋体" w:eastAsia="宋体" w:cs="宋体"/>
          <w:spacing w:val="-3"/>
          <w:sz w:val="24"/>
          <w:szCs w:val="24"/>
        </w:rPr>
        <w:t>年。</w:t>
      </w:r>
    </w:p>
    <w:p w14:paraId="0CB1FC99">
      <w:pPr>
        <w:spacing w:before="300" w:line="313" w:lineRule="auto"/>
        <w:ind w:right="78" w:firstLine="476"/>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、矿山地质环境影响评估级别：依据评估区重要程度为重</w:t>
      </w:r>
      <w:r>
        <w:rPr>
          <w:rFonts w:ascii="宋体" w:hAnsi="宋体" w:eastAsia="宋体" w:cs="宋体"/>
          <w:spacing w:val="1"/>
          <w:sz w:val="24"/>
          <w:szCs w:val="24"/>
        </w:rPr>
        <w:t>要区，矿山地质环境条件复</w:t>
      </w:r>
      <w:r>
        <w:rPr>
          <w:rFonts w:ascii="宋体" w:hAnsi="宋体" w:eastAsia="宋体" w:cs="宋体"/>
          <w:sz w:val="24"/>
          <w:szCs w:val="24"/>
        </w:rPr>
        <w:t xml:space="preserve"> </w:t>
      </w:r>
      <w:r>
        <w:rPr>
          <w:rFonts w:ascii="宋体" w:hAnsi="宋体" w:eastAsia="宋体" w:cs="宋体"/>
          <w:spacing w:val="-2"/>
          <w:sz w:val="24"/>
          <w:szCs w:val="24"/>
        </w:rPr>
        <w:t>杂程度简单，矿山生产建设规模为大型，评估</w:t>
      </w:r>
      <w:r>
        <w:rPr>
          <w:rFonts w:ascii="宋体" w:hAnsi="宋体" w:eastAsia="宋体" w:cs="宋体"/>
          <w:spacing w:val="-3"/>
          <w:sz w:val="24"/>
          <w:szCs w:val="24"/>
        </w:rPr>
        <w:t>区面积</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17.3679hm</w:t>
      </w:r>
      <w:r>
        <w:rPr>
          <w:rFonts w:ascii="Times New Roman" w:hAnsi="Times New Roman" w:eastAsia="Times New Roman" w:cs="Times New Roman"/>
          <w:spacing w:val="-3"/>
          <w:position w:val="9"/>
          <w:sz w:val="16"/>
          <w:szCs w:val="16"/>
        </w:rPr>
        <w:t>2</w:t>
      </w:r>
      <w:r>
        <w:rPr>
          <w:rFonts w:ascii="宋体" w:hAnsi="宋体" w:eastAsia="宋体" w:cs="宋体"/>
          <w:spacing w:val="-3"/>
          <w:sz w:val="24"/>
          <w:szCs w:val="24"/>
        </w:rPr>
        <w:t>，矿山地质环境影响评估精</w:t>
      </w:r>
      <w:r>
        <w:rPr>
          <w:rFonts w:ascii="宋体" w:hAnsi="宋体" w:eastAsia="宋体" w:cs="宋体"/>
          <w:sz w:val="24"/>
          <w:szCs w:val="24"/>
        </w:rPr>
        <w:t xml:space="preserve"> </w:t>
      </w:r>
      <w:r>
        <w:rPr>
          <w:rFonts w:ascii="宋体" w:hAnsi="宋体" w:eastAsia="宋体" w:cs="宋体"/>
          <w:spacing w:val="-4"/>
          <w:sz w:val="24"/>
          <w:szCs w:val="24"/>
        </w:rPr>
        <w:t>度级别为一级。</w:t>
      </w:r>
    </w:p>
    <w:p w14:paraId="000A8195">
      <w:pPr>
        <w:spacing w:before="301" w:line="324" w:lineRule="auto"/>
        <w:ind w:left="1" w:right="73" w:firstLine="479"/>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、矿山地质环境现状评估结果：矿山为新建矿山，现状对</w:t>
      </w:r>
      <w:r>
        <w:rPr>
          <w:rFonts w:ascii="宋体" w:hAnsi="宋体" w:eastAsia="宋体" w:cs="宋体"/>
          <w:spacing w:val="1"/>
          <w:sz w:val="24"/>
          <w:szCs w:val="24"/>
        </w:rPr>
        <w:t>地质环境的影响主要表现为</w:t>
      </w:r>
      <w:r>
        <w:rPr>
          <w:rFonts w:ascii="宋体" w:hAnsi="宋体" w:eastAsia="宋体" w:cs="宋体"/>
          <w:sz w:val="24"/>
          <w:szCs w:val="24"/>
        </w:rPr>
        <w:t xml:space="preserve"> </w:t>
      </w:r>
      <w:r>
        <w:rPr>
          <w:rFonts w:ascii="宋体" w:hAnsi="宋体" w:eastAsia="宋体" w:cs="宋体"/>
          <w:spacing w:val="5"/>
          <w:sz w:val="24"/>
          <w:szCs w:val="24"/>
        </w:rPr>
        <w:t>各损毁单元等对地形地貌景观的损毁和对土地资源的损毁。现状</w:t>
      </w:r>
      <w:r>
        <w:rPr>
          <w:rFonts w:ascii="宋体" w:hAnsi="宋体" w:eastAsia="宋体" w:cs="宋体"/>
          <w:spacing w:val="4"/>
          <w:sz w:val="24"/>
          <w:szCs w:val="24"/>
        </w:rPr>
        <w:t>矿山挖损和压占土地面积</w:t>
      </w:r>
      <w:r>
        <w:rPr>
          <w:rFonts w:ascii="宋体" w:hAnsi="宋体" w:eastAsia="宋体" w:cs="宋体"/>
          <w:sz w:val="24"/>
          <w:szCs w:val="24"/>
        </w:rPr>
        <w:t xml:space="preserve"> </w:t>
      </w:r>
      <w:r>
        <w:rPr>
          <w:rFonts w:ascii="Times New Roman" w:hAnsi="Times New Roman" w:eastAsia="Times New Roman" w:cs="Times New Roman"/>
          <w:spacing w:val="-1"/>
          <w:sz w:val="24"/>
          <w:szCs w:val="24"/>
        </w:rPr>
        <w:t>16.8861hm</w:t>
      </w:r>
      <w:r>
        <w:rPr>
          <w:rFonts w:ascii="Times New Roman" w:hAnsi="Times New Roman" w:eastAsia="Times New Roman" w:cs="Times New Roman"/>
          <w:spacing w:val="-1"/>
          <w:position w:val="9"/>
          <w:sz w:val="16"/>
          <w:szCs w:val="16"/>
        </w:rPr>
        <w:t>2</w:t>
      </w:r>
      <w:r>
        <w:rPr>
          <w:rFonts w:ascii="Times New Roman" w:hAnsi="Times New Roman" w:eastAsia="Times New Roman" w:cs="Times New Roman"/>
          <w:spacing w:val="-12"/>
          <w:position w:val="9"/>
          <w:sz w:val="16"/>
          <w:szCs w:val="16"/>
        </w:rPr>
        <w:t xml:space="preserve"> </w:t>
      </w:r>
      <w:r>
        <w:rPr>
          <w:rFonts w:ascii="宋体" w:hAnsi="宋体" w:eastAsia="宋体" w:cs="宋体"/>
          <w:spacing w:val="-1"/>
          <w:sz w:val="24"/>
          <w:szCs w:val="24"/>
        </w:rPr>
        <w:t>，区内地质灾害不发育，对含水层影响程度较轻，对地形地貌景观</w:t>
      </w:r>
      <w:r>
        <w:rPr>
          <w:rFonts w:ascii="宋体" w:hAnsi="宋体" w:eastAsia="宋体" w:cs="宋体"/>
          <w:spacing w:val="-2"/>
          <w:sz w:val="24"/>
          <w:szCs w:val="24"/>
        </w:rPr>
        <w:t>影响程度较严</w:t>
      </w:r>
      <w:r>
        <w:rPr>
          <w:rFonts w:ascii="宋体" w:hAnsi="宋体" w:eastAsia="宋体" w:cs="宋体"/>
          <w:sz w:val="24"/>
          <w:szCs w:val="24"/>
        </w:rPr>
        <w:t xml:space="preserve"> </w:t>
      </w:r>
      <w:r>
        <w:rPr>
          <w:rFonts w:ascii="宋体" w:hAnsi="宋体" w:eastAsia="宋体" w:cs="宋体"/>
          <w:spacing w:val="-3"/>
          <w:sz w:val="24"/>
          <w:szCs w:val="24"/>
        </w:rPr>
        <w:t>重，对土地资源影响程度为较轻。</w:t>
      </w:r>
    </w:p>
    <w:p w14:paraId="2AC5F0E6">
      <w:pPr>
        <w:spacing w:before="305" w:line="324" w:lineRule="auto"/>
        <w:ind w:right="67" w:firstLine="475"/>
        <w:rPr>
          <w:rFonts w:ascii="宋体" w:hAnsi="宋体" w:eastAsia="宋体" w:cs="宋体"/>
          <w:sz w:val="24"/>
          <w:szCs w:val="24"/>
        </w:rPr>
      </w:pPr>
      <w:r>
        <w:rPr>
          <w:rFonts w:ascii="Times New Roman" w:hAnsi="Times New Roman" w:eastAsia="Times New Roman" w:cs="Times New Roman"/>
          <w:spacing w:val="2"/>
          <w:sz w:val="24"/>
          <w:szCs w:val="24"/>
        </w:rPr>
        <w:t>4</w:t>
      </w:r>
      <w:r>
        <w:rPr>
          <w:rFonts w:ascii="宋体" w:hAnsi="宋体" w:eastAsia="宋体" w:cs="宋体"/>
          <w:spacing w:val="2"/>
          <w:sz w:val="24"/>
          <w:szCs w:val="24"/>
        </w:rPr>
        <w:t>、矿山地质环境影响预测评估：预测矿山各采区露天开采影响区及生产建设损毁土地</w:t>
      </w:r>
      <w:r>
        <w:rPr>
          <w:rFonts w:ascii="宋体" w:hAnsi="宋体" w:eastAsia="宋体" w:cs="宋体"/>
          <w:sz w:val="24"/>
          <w:szCs w:val="24"/>
        </w:rPr>
        <w:t xml:space="preserve"> 面积 </w:t>
      </w:r>
      <w:r>
        <w:rPr>
          <w:rFonts w:ascii="Times New Roman" w:hAnsi="Times New Roman" w:eastAsia="Times New Roman" w:cs="Times New Roman"/>
          <w:sz w:val="24"/>
          <w:szCs w:val="24"/>
        </w:rPr>
        <w:t>0.4818hm</w:t>
      </w:r>
      <w:r>
        <w:rPr>
          <w:rFonts w:ascii="Times New Roman" w:hAnsi="Times New Roman" w:eastAsia="Times New Roman" w:cs="Times New Roman"/>
          <w:position w:val="9"/>
          <w:sz w:val="16"/>
          <w:szCs w:val="16"/>
        </w:rPr>
        <w:t>2</w:t>
      </w:r>
      <w:r>
        <w:rPr>
          <w:rFonts w:ascii="宋体" w:hAnsi="宋体" w:eastAsia="宋体" w:cs="宋体"/>
          <w:sz w:val="24"/>
          <w:szCs w:val="24"/>
        </w:rPr>
        <w:t>，预测矿山开采可能引发和遭</w:t>
      </w:r>
      <w:r>
        <w:rPr>
          <w:rFonts w:ascii="宋体" w:hAnsi="宋体" w:eastAsia="宋体" w:cs="宋体"/>
          <w:spacing w:val="-1"/>
          <w:sz w:val="24"/>
          <w:szCs w:val="24"/>
        </w:rPr>
        <w:t>受崩塌、滑坡及地质灾害的可能性较小，对含</w:t>
      </w:r>
      <w:r>
        <w:rPr>
          <w:rFonts w:ascii="宋体" w:hAnsi="宋体" w:eastAsia="宋体" w:cs="宋体"/>
          <w:sz w:val="24"/>
          <w:szCs w:val="24"/>
        </w:rPr>
        <w:t xml:space="preserve"> </w:t>
      </w:r>
      <w:r>
        <w:rPr>
          <w:rFonts w:ascii="宋体" w:hAnsi="宋体" w:eastAsia="宋体" w:cs="宋体"/>
          <w:spacing w:val="-1"/>
          <w:sz w:val="24"/>
          <w:szCs w:val="24"/>
        </w:rPr>
        <w:t>水层影响程度较轻，对地形地貌影观响程度</w:t>
      </w:r>
      <w:r>
        <w:rPr>
          <w:rFonts w:ascii="Times New Roman" w:hAnsi="Times New Roman" w:eastAsia="Times New Roman" w:cs="Times New Roman"/>
          <w:spacing w:val="-1"/>
          <w:sz w:val="24"/>
          <w:szCs w:val="24"/>
        </w:rPr>
        <w:t>“</w:t>
      </w:r>
      <w:r>
        <w:rPr>
          <w:rFonts w:ascii="宋体" w:hAnsi="宋体" w:eastAsia="宋体" w:cs="宋体"/>
          <w:spacing w:val="-1"/>
          <w:sz w:val="24"/>
          <w:szCs w:val="24"/>
        </w:rPr>
        <w:t>较严重</w:t>
      </w:r>
      <w:r>
        <w:rPr>
          <w:rFonts w:ascii="Times New Roman" w:hAnsi="Times New Roman" w:eastAsia="Times New Roman" w:cs="Times New Roman"/>
          <w:spacing w:val="-1"/>
          <w:sz w:val="24"/>
          <w:szCs w:val="24"/>
        </w:rPr>
        <w:t>”</w:t>
      </w:r>
      <w:r>
        <w:rPr>
          <w:rFonts w:ascii="宋体" w:hAnsi="宋体" w:eastAsia="宋体" w:cs="宋体"/>
          <w:spacing w:val="-1"/>
          <w:sz w:val="24"/>
          <w:szCs w:val="24"/>
        </w:rPr>
        <w:t>，影响土地类型为旱地、乔木林地、采</w:t>
      </w:r>
      <w:r>
        <w:rPr>
          <w:rFonts w:ascii="宋体" w:hAnsi="宋体" w:eastAsia="宋体" w:cs="宋体"/>
          <w:spacing w:val="16"/>
          <w:sz w:val="24"/>
          <w:szCs w:val="24"/>
        </w:rPr>
        <w:t xml:space="preserve"> </w:t>
      </w:r>
      <w:r>
        <w:rPr>
          <w:rFonts w:ascii="宋体" w:hAnsi="宋体" w:eastAsia="宋体" w:cs="宋体"/>
          <w:spacing w:val="-1"/>
          <w:sz w:val="24"/>
          <w:szCs w:val="24"/>
        </w:rPr>
        <w:t>矿用地和农村宅基地等，对土地资源影响程度为</w:t>
      </w:r>
      <w:r>
        <w:rPr>
          <w:rFonts w:ascii="Times New Roman" w:hAnsi="Times New Roman" w:eastAsia="Times New Roman" w:cs="Times New Roman"/>
          <w:spacing w:val="-1"/>
          <w:sz w:val="24"/>
          <w:szCs w:val="24"/>
        </w:rPr>
        <w:t>“</w:t>
      </w:r>
      <w:r>
        <w:rPr>
          <w:rFonts w:ascii="宋体" w:hAnsi="宋体" w:eastAsia="宋体" w:cs="宋体"/>
          <w:spacing w:val="-1"/>
          <w:sz w:val="24"/>
          <w:szCs w:val="24"/>
        </w:rPr>
        <w:t>较严重</w:t>
      </w:r>
      <w:r>
        <w:rPr>
          <w:rFonts w:ascii="Times New Roman" w:hAnsi="Times New Roman" w:eastAsia="Times New Roman" w:cs="Times New Roman"/>
          <w:spacing w:val="-1"/>
          <w:sz w:val="24"/>
          <w:szCs w:val="24"/>
        </w:rPr>
        <w:t>”</w:t>
      </w:r>
      <w:r>
        <w:rPr>
          <w:rFonts w:ascii="宋体" w:hAnsi="宋体" w:eastAsia="宋体" w:cs="宋体"/>
          <w:spacing w:val="-1"/>
          <w:sz w:val="24"/>
          <w:szCs w:val="24"/>
        </w:rPr>
        <w:t>。</w:t>
      </w:r>
    </w:p>
    <w:p w14:paraId="43429AB7">
      <w:pPr>
        <w:spacing w:before="301" w:line="289" w:lineRule="auto"/>
        <w:ind w:left="18" w:right="84" w:firstLine="464"/>
        <w:rPr>
          <w:rFonts w:ascii="宋体" w:hAnsi="宋体" w:eastAsia="宋体" w:cs="宋体"/>
          <w:sz w:val="24"/>
          <w:szCs w:val="24"/>
        </w:rPr>
      </w:pPr>
      <w:r>
        <w:rPr>
          <w:rFonts w:ascii="Times New Roman" w:hAnsi="Times New Roman" w:eastAsia="Times New Roman" w:cs="Times New Roman"/>
          <w:spacing w:val="1"/>
          <w:sz w:val="24"/>
          <w:szCs w:val="24"/>
        </w:rPr>
        <w:t>5</w:t>
      </w:r>
      <w:r>
        <w:rPr>
          <w:rFonts w:ascii="宋体" w:hAnsi="宋体" w:eastAsia="宋体" w:cs="宋体"/>
          <w:spacing w:val="1"/>
          <w:sz w:val="24"/>
          <w:szCs w:val="24"/>
        </w:rPr>
        <w:t>、矿山地质环境保护与治理防治分区：划分矿山地质环境次重点防治区，次重点防治</w:t>
      </w:r>
      <w:r>
        <w:rPr>
          <w:rFonts w:ascii="宋体" w:hAnsi="宋体" w:eastAsia="宋体" w:cs="宋体"/>
          <w:spacing w:val="14"/>
          <w:sz w:val="24"/>
          <w:szCs w:val="24"/>
        </w:rPr>
        <w:t xml:space="preserve"> </w:t>
      </w:r>
      <w:r>
        <w:rPr>
          <w:rFonts w:ascii="宋体" w:hAnsi="宋体" w:eastAsia="宋体" w:cs="宋体"/>
          <w:spacing w:val="-2"/>
          <w:sz w:val="24"/>
          <w:szCs w:val="24"/>
        </w:rPr>
        <w:t>区面积</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17.3679hm</w:t>
      </w:r>
      <w:r>
        <w:rPr>
          <w:rFonts w:ascii="Times New Roman" w:hAnsi="Times New Roman" w:eastAsia="Times New Roman" w:cs="Times New Roman"/>
          <w:spacing w:val="-2"/>
          <w:position w:val="9"/>
          <w:sz w:val="16"/>
          <w:szCs w:val="16"/>
        </w:rPr>
        <w:t>2</w:t>
      </w:r>
      <w:r>
        <w:rPr>
          <w:rFonts w:ascii="宋体" w:hAnsi="宋体" w:eastAsia="宋体" w:cs="宋体"/>
          <w:spacing w:val="-2"/>
          <w:sz w:val="24"/>
          <w:szCs w:val="24"/>
        </w:rPr>
        <w:t>，为矿山地质环境影响严重区域，主要包括评估区内的各个损毁单</w:t>
      </w:r>
      <w:r>
        <w:rPr>
          <w:rFonts w:ascii="宋体" w:hAnsi="宋体" w:eastAsia="宋体" w:cs="宋体"/>
          <w:spacing w:val="-3"/>
          <w:sz w:val="24"/>
          <w:szCs w:val="24"/>
        </w:rPr>
        <w:t>元。</w:t>
      </w:r>
    </w:p>
    <w:p w14:paraId="7A1E6EE5">
      <w:pPr>
        <w:spacing w:before="303" w:line="289" w:lineRule="auto"/>
        <w:ind w:left="7" w:right="77" w:firstLine="474"/>
        <w:rPr>
          <w:rFonts w:ascii="宋体" w:hAnsi="宋体" w:eastAsia="宋体" w:cs="宋体"/>
          <w:sz w:val="24"/>
          <w:szCs w:val="24"/>
        </w:rPr>
      </w:pPr>
      <w:r>
        <w:rPr>
          <w:rFonts w:ascii="Times New Roman" w:hAnsi="Times New Roman" w:eastAsia="Times New Roman" w:cs="Times New Roman"/>
          <w:spacing w:val="2"/>
          <w:sz w:val="24"/>
          <w:szCs w:val="24"/>
        </w:rPr>
        <w:t>6</w:t>
      </w:r>
      <w:r>
        <w:rPr>
          <w:rFonts w:ascii="宋体" w:hAnsi="宋体" w:eastAsia="宋体" w:cs="宋体"/>
          <w:spacing w:val="2"/>
          <w:sz w:val="24"/>
          <w:szCs w:val="24"/>
        </w:rPr>
        <w:t>、矿山建设适宜性：矿山开采方式露天开采，</w:t>
      </w:r>
      <w:r>
        <w:rPr>
          <w:rFonts w:ascii="宋体" w:hAnsi="宋体" w:eastAsia="宋体" w:cs="宋体"/>
          <w:spacing w:val="1"/>
          <w:sz w:val="24"/>
          <w:szCs w:val="24"/>
        </w:rPr>
        <w:t>建设有引发和遭受崩（滑）塌可能行较</w:t>
      </w:r>
      <w:r>
        <w:rPr>
          <w:rFonts w:ascii="宋体" w:hAnsi="宋体" w:eastAsia="宋体" w:cs="宋体"/>
          <w:sz w:val="24"/>
          <w:szCs w:val="24"/>
        </w:rPr>
        <w:t xml:space="preserve"> </w:t>
      </w:r>
      <w:r>
        <w:rPr>
          <w:rFonts w:ascii="宋体" w:hAnsi="宋体" w:eastAsia="宋体" w:cs="宋体"/>
          <w:spacing w:val="-2"/>
          <w:sz w:val="24"/>
          <w:szCs w:val="24"/>
        </w:rPr>
        <w:t>小，危险性为中等，采取一定的防治措施后基本适宜矿山建设。</w:t>
      </w:r>
    </w:p>
    <w:p w14:paraId="74CCB96A">
      <w:pPr>
        <w:spacing w:before="300" w:line="290" w:lineRule="auto"/>
        <w:ind w:left="1" w:right="78" w:firstLine="478"/>
        <w:rPr>
          <w:rFonts w:ascii="宋体" w:hAnsi="宋体" w:eastAsia="宋体" w:cs="宋体"/>
          <w:sz w:val="24"/>
          <w:szCs w:val="24"/>
        </w:rPr>
      </w:pPr>
      <w:r>
        <w:rPr>
          <w:rFonts w:ascii="Times New Roman" w:hAnsi="Times New Roman" w:eastAsia="Times New Roman" w:cs="Times New Roman"/>
          <w:spacing w:val="2"/>
          <w:sz w:val="24"/>
          <w:szCs w:val="24"/>
        </w:rPr>
        <w:t>7</w:t>
      </w:r>
      <w:r>
        <w:rPr>
          <w:rFonts w:ascii="宋体" w:hAnsi="宋体" w:eastAsia="宋体" w:cs="宋体"/>
          <w:spacing w:val="2"/>
          <w:sz w:val="24"/>
          <w:szCs w:val="24"/>
        </w:rPr>
        <w:t>、本次矿山地质环境保护工程措施有：警示牌工</w:t>
      </w:r>
      <w:r>
        <w:rPr>
          <w:rFonts w:ascii="宋体" w:hAnsi="宋体" w:eastAsia="宋体" w:cs="宋体"/>
          <w:spacing w:val="1"/>
          <w:sz w:val="24"/>
          <w:szCs w:val="24"/>
        </w:rPr>
        <w:t>程、监测工程；土地复垦工程包括平</w:t>
      </w:r>
      <w:r>
        <w:rPr>
          <w:rFonts w:ascii="宋体" w:hAnsi="宋体" w:eastAsia="宋体" w:cs="宋体"/>
          <w:sz w:val="24"/>
          <w:szCs w:val="24"/>
        </w:rPr>
        <w:t xml:space="preserve"> </w:t>
      </w:r>
      <w:r>
        <w:rPr>
          <w:rFonts w:ascii="宋体" w:hAnsi="宋体" w:eastAsia="宋体" w:cs="宋体"/>
          <w:spacing w:val="-2"/>
          <w:sz w:val="24"/>
          <w:szCs w:val="24"/>
        </w:rPr>
        <w:t>整场地、客土覆土、植树施肥等、复垦效果监测和管护工程。</w:t>
      </w:r>
    </w:p>
    <w:p w14:paraId="4546D3EB">
      <w:pPr>
        <w:spacing w:before="301" w:line="313" w:lineRule="auto"/>
        <w:ind w:firstLine="486"/>
        <w:rPr>
          <w:rFonts w:ascii="宋体" w:hAnsi="宋体" w:eastAsia="宋体" w:cs="宋体"/>
          <w:sz w:val="24"/>
          <w:szCs w:val="24"/>
        </w:rPr>
      </w:pPr>
      <w:r>
        <w:rPr>
          <w:rFonts w:ascii="Times New Roman" w:hAnsi="Times New Roman" w:eastAsia="Times New Roman" w:cs="Times New Roman"/>
          <w:spacing w:val="2"/>
          <w:sz w:val="24"/>
          <w:szCs w:val="24"/>
        </w:rPr>
        <w:t>8</w:t>
      </w:r>
      <w:r>
        <w:rPr>
          <w:rFonts w:ascii="宋体" w:hAnsi="宋体" w:eastAsia="宋体" w:cs="宋体"/>
          <w:spacing w:val="2"/>
          <w:sz w:val="24"/>
          <w:szCs w:val="24"/>
        </w:rPr>
        <w:t>、矿山环境保护及土地复垦工程费用概算结论：根据矿山环</w:t>
      </w:r>
      <w:r>
        <w:rPr>
          <w:rFonts w:ascii="宋体" w:hAnsi="宋体" w:eastAsia="宋体" w:cs="宋体"/>
          <w:spacing w:val="1"/>
          <w:sz w:val="24"/>
          <w:szCs w:val="24"/>
        </w:rPr>
        <w:t>境治理工程和土地复垦工</w:t>
      </w:r>
      <w:r>
        <w:rPr>
          <w:rFonts w:ascii="宋体" w:hAnsi="宋体" w:eastAsia="宋体" w:cs="宋体"/>
          <w:sz w:val="24"/>
          <w:szCs w:val="24"/>
        </w:rPr>
        <w:t xml:space="preserve"> </w:t>
      </w:r>
      <w:r>
        <w:rPr>
          <w:rFonts w:ascii="宋体" w:hAnsi="宋体" w:eastAsia="宋体" w:cs="宋体"/>
          <w:spacing w:val="-3"/>
          <w:sz w:val="24"/>
          <w:szCs w:val="24"/>
        </w:rPr>
        <w:t xml:space="preserve">程经费构成，矿山服务年限内地质环境治理工程和土地复垦工程总投资静态 </w:t>
      </w:r>
      <w:r>
        <w:rPr>
          <w:rFonts w:ascii="Times New Roman" w:hAnsi="Times New Roman" w:eastAsia="Times New Roman" w:cs="Times New Roman"/>
          <w:spacing w:val="-3"/>
          <w:sz w:val="24"/>
          <w:szCs w:val="24"/>
        </w:rPr>
        <w:t>130.9852</w:t>
      </w:r>
      <w:r>
        <w:rPr>
          <w:rFonts w:ascii="Times New Roman" w:hAnsi="Times New Roman" w:eastAsia="Times New Roman" w:cs="Times New Roman"/>
          <w:spacing w:val="34"/>
          <w:w w:val="101"/>
          <w:sz w:val="24"/>
          <w:szCs w:val="24"/>
        </w:rPr>
        <w:t xml:space="preserve"> </w:t>
      </w:r>
      <w:r>
        <w:rPr>
          <w:rFonts w:ascii="宋体" w:hAnsi="宋体" w:eastAsia="宋体" w:cs="宋体"/>
          <w:spacing w:val="-3"/>
          <w:sz w:val="24"/>
          <w:szCs w:val="24"/>
        </w:rPr>
        <w:t>万元，</w:t>
      </w:r>
      <w:r>
        <w:rPr>
          <w:rFonts w:ascii="宋体" w:hAnsi="宋体" w:eastAsia="宋体" w:cs="宋体"/>
          <w:sz w:val="24"/>
          <w:szCs w:val="24"/>
        </w:rPr>
        <w:t xml:space="preserve"> </w:t>
      </w:r>
      <w:r>
        <w:rPr>
          <w:rFonts w:ascii="宋体" w:hAnsi="宋体" w:eastAsia="宋体" w:cs="宋体"/>
          <w:spacing w:val="-5"/>
          <w:sz w:val="24"/>
          <w:szCs w:val="24"/>
        </w:rPr>
        <w:t>动态投资为</w:t>
      </w:r>
      <w:r>
        <w:rPr>
          <w:rFonts w:ascii="宋体" w:hAnsi="宋体" w:eastAsia="宋体" w:cs="宋体"/>
          <w:spacing w:val="-23"/>
          <w:sz w:val="24"/>
          <w:szCs w:val="24"/>
        </w:rPr>
        <w:t xml:space="preserve"> </w:t>
      </w:r>
      <w:r>
        <w:rPr>
          <w:rFonts w:ascii="Times New Roman" w:hAnsi="Times New Roman" w:eastAsia="Times New Roman" w:cs="Times New Roman"/>
          <w:spacing w:val="-5"/>
          <w:sz w:val="24"/>
          <w:szCs w:val="24"/>
        </w:rPr>
        <w:t>177.8289</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万元。</w:t>
      </w:r>
    </w:p>
    <w:p w14:paraId="03D30B46">
      <w:pPr>
        <w:spacing w:before="305" w:line="219" w:lineRule="auto"/>
        <w:ind w:left="566"/>
        <w:rPr>
          <w:rFonts w:ascii="黑体" w:hAnsi="黑体" w:eastAsia="黑体" w:cs="黑体"/>
          <w:sz w:val="28"/>
          <w:szCs w:val="28"/>
        </w:rPr>
      </w:pPr>
      <w:bookmarkStart w:id="112" w:name="bookmark107"/>
      <w:bookmarkEnd w:id="112"/>
      <w:r>
        <w:rPr>
          <w:rFonts w:ascii="黑体" w:hAnsi="黑体" w:eastAsia="黑体" w:cs="黑体"/>
          <w:spacing w:val="-3"/>
          <w:sz w:val="28"/>
          <w:szCs w:val="28"/>
        </w:rPr>
        <w:t>二</w:t>
      </w:r>
      <w:r>
        <w:rPr>
          <w:rFonts w:ascii="黑体" w:hAnsi="黑体" w:eastAsia="黑体" w:cs="黑体"/>
          <w:b/>
          <w:bCs/>
          <w:spacing w:val="-3"/>
          <w:sz w:val="21"/>
          <w:szCs w:val="21"/>
        </w:rPr>
        <w:t>、</w:t>
      </w:r>
      <w:r>
        <w:rPr>
          <w:rFonts w:ascii="黑体" w:hAnsi="黑体" w:eastAsia="黑体" w:cs="黑体"/>
          <w:spacing w:val="-3"/>
          <w:sz w:val="28"/>
          <w:szCs w:val="28"/>
        </w:rPr>
        <w:t>建议</w:t>
      </w:r>
    </w:p>
    <w:p w14:paraId="7A364661">
      <w:pPr>
        <w:spacing w:before="146" w:line="219" w:lineRule="auto"/>
        <w:ind w:left="499"/>
        <w:rPr>
          <w:rFonts w:ascii="宋体" w:hAnsi="宋体" w:eastAsia="宋体" w:cs="宋体"/>
          <w:sz w:val="24"/>
          <w:szCs w:val="24"/>
        </w:rPr>
      </w:pPr>
      <w:r>
        <w:rPr>
          <w:rFonts w:ascii="Times New Roman" w:hAnsi="Times New Roman" w:eastAsia="Times New Roman" w:cs="Times New Roman"/>
          <w:spacing w:val="-5"/>
          <w:sz w:val="24"/>
          <w:szCs w:val="24"/>
        </w:rPr>
        <w:t>1</w:t>
      </w:r>
      <w:r>
        <w:rPr>
          <w:rFonts w:ascii="宋体" w:hAnsi="宋体" w:eastAsia="宋体" w:cs="宋体"/>
          <w:spacing w:val="-5"/>
          <w:sz w:val="24"/>
          <w:szCs w:val="24"/>
        </w:rPr>
        <w:t>、认真贯彻落实《地质灾害防治条例》、《辽宁省地质环境保护条例》等文件精神，矿</w:t>
      </w:r>
    </w:p>
    <w:p w14:paraId="7A390188">
      <w:pPr>
        <w:spacing w:line="219" w:lineRule="auto"/>
        <w:rPr>
          <w:rFonts w:ascii="宋体" w:hAnsi="宋体" w:eastAsia="宋体" w:cs="宋体"/>
          <w:sz w:val="24"/>
          <w:szCs w:val="24"/>
        </w:rPr>
        <w:sectPr>
          <w:headerReference r:id="rId225" w:type="default"/>
          <w:footerReference r:id="rId226" w:type="default"/>
          <w:pgSz w:w="11912" w:h="16841"/>
          <w:pgMar w:top="1212" w:right="1148" w:bottom="885" w:left="1141" w:header="887" w:footer="722" w:gutter="0"/>
          <w:cols w:space="720" w:num="1"/>
        </w:sectPr>
      </w:pPr>
    </w:p>
    <w:p w14:paraId="23EE28EF">
      <w:pPr>
        <w:spacing w:before="264" w:line="347" w:lineRule="auto"/>
        <w:ind w:left="2" w:right="4" w:firstLine="19"/>
        <w:rPr>
          <w:rFonts w:ascii="宋体" w:hAnsi="宋体" w:eastAsia="宋体" w:cs="宋体"/>
          <w:sz w:val="24"/>
          <w:szCs w:val="24"/>
        </w:rPr>
      </w:pPr>
      <w:r>
        <w:rPr>
          <w:rFonts w:ascii="宋体" w:hAnsi="宋体" w:eastAsia="宋体" w:cs="宋体"/>
          <w:spacing w:val="-5"/>
          <w:sz w:val="24"/>
          <w:szCs w:val="24"/>
        </w:rPr>
        <w:t>山开采应严格按照《矿产资源开发利用方案》进行， 变更采矿方案须经原设计单位和评审专</w:t>
      </w:r>
      <w:r>
        <w:rPr>
          <w:rFonts w:ascii="宋体" w:hAnsi="宋体" w:eastAsia="宋体" w:cs="宋体"/>
          <w:spacing w:val="9"/>
          <w:sz w:val="24"/>
          <w:szCs w:val="24"/>
        </w:rPr>
        <w:t xml:space="preserve"> </w:t>
      </w:r>
      <w:r>
        <w:rPr>
          <w:rFonts w:ascii="宋体" w:hAnsi="宋体" w:eastAsia="宋体" w:cs="宋体"/>
          <w:spacing w:val="-4"/>
          <w:sz w:val="24"/>
          <w:szCs w:val="24"/>
        </w:rPr>
        <w:t>家论证通过后方可实行。</w:t>
      </w:r>
    </w:p>
    <w:p w14:paraId="606E7A4B">
      <w:pPr>
        <w:spacing w:before="149" w:line="313" w:lineRule="auto"/>
        <w:ind w:firstLine="475"/>
        <w:rPr>
          <w:rFonts w:ascii="宋体" w:hAnsi="宋体" w:eastAsia="宋体" w:cs="宋体"/>
          <w:sz w:val="24"/>
          <w:szCs w:val="24"/>
        </w:rPr>
      </w:pPr>
      <w:r>
        <w:rPr>
          <w:rFonts w:ascii="Times New Roman" w:hAnsi="Times New Roman" w:eastAsia="Times New Roman" w:cs="Times New Roman"/>
          <w:spacing w:val="1"/>
          <w:sz w:val="24"/>
          <w:szCs w:val="24"/>
        </w:rPr>
        <w:t>2</w:t>
      </w:r>
      <w:r>
        <w:rPr>
          <w:rFonts w:ascii="Times New Roman" w:hAnsi="Times New Roman" w:eastAsia="Times New Roman" w:cs="Times New Roman"/>
          <w:spacing w:val="-23"/>
          <w:sz w:val="24"/>
          <w:szCs w:val="24"/>
        </w:rPr>
        <w:t xml:space="preserve"> </w:t>
      </w:r>
      <w:r>
        <w:rPr>
          <w:rFonts w:ascii="宋体" w:hAnsi="宋体" w:eastAsia="宋体" w:cs="宋体"/>
          <w:spacing w:val="1"/>
          <w:sz w:val="24"/>
          <w:szCs w:val="24"/>
        </w:rPr>
        <w:t>、矿山建设及开采过程中，存在引发遭受地质灾害的可能性。一定要对地质灾害的危</w:t>
      </w:r>
      <w:r>
        <w:rPr>
          <w:rFonts w:ascii="宋体" w:hAnsi="宋体" w:eastAsia="宋体" w:cs="宋体"/>
          <w:sz w:val="24"/>
          <w:szCs w:val="24"/>
        </w:rPr>
        <w:t xml:space="preserve"> </w:t>
      </w:r>
      <w:r>
        <w:rPr>
          <w:rFonts w:ascii="宋体" w:hAnsi="宋体" w:eastAsia="宋体" w:cs="宋体"/>
          <w:spacing w:val="-8"/>
          <w:sz w:val="24"/>
          <w:szCs w:val="24"/>
        </w:rPr>
        <w:t>险性和危害性有足够的、清醒的认识，不能有丝毫的</w:t>
      </w:r>
      <w:r>
        <w:rPr>
          <w:rFonts w:ascii="宋体" w:hAnsi="宋体" w:eastAsia="宋体" w:cs="宋体"/>
          <w:spacing w:val="-9"/>
          <w:sz w:val="24"/>
          <w:szCs w:val="24"/>
        </w:rPr>
        <w:t>麻痹大意。提高对地质灾害的识别能力，</w:t>
      </w:r>
      <w:r>
        <w:rPr>
          <w:rFonts w:ascii="宋体" w:hAnsi="宋体" w:eastAsia="宋体" w:cs="宋体"/>
          <w:sz w:val="24"/>
          <w:szCs w:val="24"/>
        </w:rPr>
        <w:t xml:space="preserve"> </w:t>
      </w:r>
      <w:r>
        <w:rPr>
          <w:rFonts w:ascii="宋体" w:hAnsi="宋体" w:eastAsia="宋体" w:cs="宋体"/>
          <w:spacing w:val="-1"/>
          <w:sz w:val="24"/>
          <w:szCs w:val="24"/>
        </w:rPr>
        <w:t>针对可能发生的地质灾害，编制具体可行的防灾预案</w:t>
      </w:r>
      <w:r>
        <w:rPr>
          <w:rFonts w:ascii="宋体" w:hAnsi="宋体" w:eastAsia="宋体" w:cs="宋体"/>
          <w:spacing w:val="-2"/>
          <w:sz w:val="24"/>
          <w:szCs w:val="24"/>
        </w:rPr>
        <w:t>，提高临灾抗御能力。</w:t>
      </w:r>
    </w:p>
    <w:p w14:paraId="16EE06CE">
      <w:pPr>
        <w:spacing w:before="300" w:line="313" w:lineRule="auto"/>
        <w:ind w:right="9" w:firstLine="481"/>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、建立矿山地质灾害及环境问题监测系统和预警机</w:t>
      </w:r>
      <w:r>
        <w:rPr>
          <w:rFonts w:ascii="宋体" w:hAnsi="宋体" w:eastAsia="宋体" w:cs="宋体"/>
          <w:spacing w:val="1"/>
          <w:sz w:val="24"/>
          <w:szCs w:val="24"/>
        </w:rPr>
        <w:t>制，并始终贯穿于矿井开发的全过</w:t>
      </w:r>
      <w:r>
        <w:rPr>
          <w:rFonts w:ascii="宋体" w:hAnsi="宋体" w:eastAsia="宋体" w:cs="宋体"/>
          <w:sz w:val="24"/>
          <w:szCs w:val="24"/>
        </w:rPr>
        <w:t xml:space="preserve"> </w:t>
      </w:r>
      <w:r>
        <w:rPr>
          <w:rFonts w:ascii="宋体" w:hAnsi="宋体" w:eastAsia="宋体" w:cs="宋体"/>
          <w:spacing w:val="-1"/>
          <w:sz w:val="24"/>
          <w:szCs w:val="24"/>
        </w:rPr>
        <w:t>程，坚持边开发、边治理的原则，最大限度地减少</w:t>
      </w:r>
      <w:r>
        <w:rPr>
          <w:rFonts w:ascii="宋体" w:hAnsi="宋体" w:eastAsia="宋体" w:cs="宋体"/>
          <w:spacing w:val="-2"/>
          <w:sz w:val="24"/>
          <w:szCs w:val="24"/>
        </w:rPr>
        <w:t>矿山开采对地质环境的影响。矿山地质环</w:t>
      </w:r>
      <w:r>
        <w:rPr>
          <w:rFonts w:ascii="宋体" w:hAnsi="宋体" w:eastAsia="宋体" w:cs="宋体"/>
          <w:sz w:val="24"/>
          <w:szCs w:val="24"/>
        </w:rPr>
        <w:t xml:space="preserve"> </w:t>
      </w:r>
      <w:r>
        <w:rPr>
          <w:rFonts w:ascii="宋体" w:hAnsi="宋体" w:eastAsia="宋体" w:cs="宋体"/>
          <w:spacing w:val="-2"/>
          <w:sz w:val="24"/>
          <w:szCs w:val="24"/>
        </w:rPr>
        <w:t>境恢复治理工程完成后应加强维护管理，确保发挥长期效益。</w:t>
      </w:r>
    </w:p>
    <w:p w14:paraId="6B15230F">
      <w:pPr>
        <w:spacing w:before="301" w:line="312" w:lineRule="auto"/>
        <w:ind w:right="2" w:firstLine="475"/>
        <w:rPr>
          <w:rFonts w:ascii="宋体" w:hAnsi="宋体" w:eastAsia="宋体" w:cs="宋体"/>
          <w:sz w:val="24"/>
          <w:szCs w:val="24"/>
        </w:rPr>
      </w:pPr>
      <w:r>
        <w:rPr>
          <w:rFonts w:ascii="Times New Roman" w:hAnsi="Times New Roman" w:eastAsia="Times New Roman" w:cs="Times New Roman"/>
          <w:spacing w:val="2"/>
          <w:sz w:val="24"/>
          <w:szCs w:val="24"/>
        </w:rPr>
        <w:t>4</w:t>
      </w:r>
      <w:r>
        <w:rPr>
          <w:rFonts w:ascii="宋体" w:hAnsi="宋体" w:eastAsia="宋体" w:cs="宋体"/>
          <w:spacing w:val="2"/>
          <w:sz w:val="24"/>
          <w:szCs w:val="24"/>
        </w:rPr>
        <w:t>、本方案设计工程量及投资仅为初步估算，具体实施时应请有资质单位按各项相</w:t>
      </w:r>
      <w:r>
        <w:rPr>
          <w:rFonts w:ascii="宋体" w:hAnsi="宋体" w:eastAsia="宋体" w:cs="宋体"/>
          <w:spacing w:val="1"/>
          <w:sz w:val="24"/>
          <w:szCs w:val="24"/>
        </w:rPr>
        <w:t>关工</w:t>
      </w:r>
      <w:r>
        <w:rPr>
          <w:rFonts w:ascii="宋体" w:hAnsi="宋体" w:eastAsia="宋体" w:cs="宋体"/>
          <w:sz w:val="24"/>
          <w:szCs w:val="24"/>
        </w:rPr>
        <w:t xml:space="preserve"> </w:t>
      </w:r>
      <w:r>
        <w:rPr>
          <w:rFonts w:ascii="宋体" w:hAnsi="宋体" w:eastAsia="宋体" w:cs="宋体"/>
          <w:spacing w:val="-6"/>
          <w:sz w:val="24"/>
          <w:szCs w:val="24"/>
        </w:rPr>
        <w:t>程的设计规定进行设计、施工，</w:t>
      </w:r>
      <w:r>
        <w:rPr>
          <w:rFonts w:ascii="宋体" w:hAnsi="宋体" w:eastAsia="宋体" w:cs="宋体"/>
          <w:spacing w:val="69"/>
          <w:sz w:val="24"/>
          <w:szCs w:val="24"/>
        </w:rPr>
        <w:t xml:space="preserve"> </w:t>
      </w:r>
      <w:r>
        <w:rPr>
          <w:rFonts w:ascii="宋体" w:hAnsi="宋体" w:eastAsia="宋体" w:cs="宋体"/>
          <w:spacing w:val="-6"/>
          <w:sz w:val="24"/>
          <w:szCs w:val="24"/>
        </w:rPr>
        <w:t>并验收合格后投入使用。考虑到未来情况的多变性、物价涨</w:t>
      </w:r>
      <w:r>
        <w:rPr>
          <w:rFonts w:ascii="宋体" w:hAnsi="宋体" w:eastAsia="宋体" w:cs="宋体"/>
          <w:sz w:val="24"/>
          <w:szCs w:val="24"/>
        </w:rPr>
        <w:t xml:space="preserve"> </w:t>
      </w:r>
      <w:r>
        <w:rPr>
          <w:rFonts w:ascii="宋体" w:hAnsi="宋体" w:eastAsia="宋体" w:cs="宋体"/>
          <w:spacing w:val="-2"/>
          <w:sz w:val="24"/>
          <w:szCs w:val="24"/>
        </w:rPr>
        <w:t>幅等情况，对于方案中远期设计投资估算仅供参考。</w:t>
      </w:r>
    </w:p>
    <w:p w14:paraId="2C240095">
      <w:pPr>
        <w:spacing w:before="302" w:line="313" w:lineRule="auto"/>
        <w:ind w:left="1" w:right="4" w:firstLine="481"/>
        <w:rPr>
          <w:rFonts w:ascii="宋体" w:hAnsi="宋体" w:eastAsia="宋体" w:cs="宋体"/>
          <w:sz w:val="24"/>
          <w:szCs w:val="24"/>
        </w:rPr>
      </w:pPr>
      <w:r>
        <w:rPr>
          <w:rFonts w:ascii="Times New Roman" w:hAnsi="Times New Roman" w:eastAsia="Times New Roman" w:cs="Times New Roman"/>
          <w:spacing w:val="-1"/>
          <w:sz w:val="24"/>
          <w:szCs w:val="24"/>
        </w:rPr>
        <w:t>5</w:t>
      </w:r>
      <w:r>
        <w:rPr>
          <w:rFonts w:ascii="宋体" w:hAnsi="宋体" w:eastAsia="宋体" w:cs="宋体"/>
          <w:spacing w:val="-1"/>
          <w:sz w:val="24"/>
          <w:szCs w:val="24"/>
        </w:rPr>
        <w:t xml:space="preserve">、本方案的适用期为 </w:t>
      </w:r>
      <w:r>
        <w:rPr>
          <w:rFonts w:ascii="Times New Roman" w:hAnsi="Times New Roman" w:eastAsia="Times New Roman" w:cs="Times New Roman"/>
          <w:spacing w:val="-1"/>
          <w:sz w:val="24"/>
          <w:szCs w:val="24"/>
        </w:rPr>
        <w:t>5</w:t>
      </w:r>
      <w:r>
        <w:rPr>
          <w:rFonts w:ascii="Times New Roman" w:hAnsi="Times New Roman" w:eastAsia="Times New Roman" w:cs="Times New Roman"/>
          <w:spacing w:val="48"/>
          <w:w w:val="101"/>
          <w:sz w:val="24"/>
          <w:szCs w:val="24"/>
        </w:rPr>
        <w:t xml:space="preserve"> </w:t>
      </w:r>
      <w:r>
        <w:rPr>
          <w:rFonts w:ascii="宋体" w:hAnsi="宋体" w:eastAsia="宋体" w:cs="宋体"/>
          <w:spacing w:val="-1"/>
          <w:sz w:val="24"/>
          <w:szCs w:val="24"/>
        </w:rPr>
        <w:t>年，若矿山范围变更、矿山开采规模及开采方式有</w:t>
      </w:r>
      <w:r>
        <w:rPr>
          <w:rFonts w:ascii="宋体" w:hAnsi="宋体" w:eastAsia="宋体" w:cs="宋体"/>
          <w:spacing w:val="-2"/>
          <w:sz w:val="24"/>
          <w:szCs w:val="24"/>
        </w:rPr>
        <w:t>变动时，应</w:t>
      </w:r>
      <w:r>
        <w:rPr>
          <w:rFonts w:ascii="宋体" w:hAnsi="宋体" w:eastAsia="宋体" w:cs="宋体"/>
          <w:sz w:val="24"/>
          <w:szCs w:val="24"/>
        </w:rPr>
        <w:t xml:space="preserve"> </w:t>
      </w:r>
      <w:r>
        <w:rPr>
          <w:rFonts w:ascii="宋体" w:hAnsi="宋体" w:eastAsia="宋体" w:cs="宋体"/>
          <w:spacing w:val="-1"/>
          <w:sz w:val="24"/>
          <w:szCs w:val="24"/>
        </w:rPr>
        <w:t>重新编写治理方案。进行下一个规划期方案编制时，要对</w:t>
      </w:r>
      <w:r>
        <w:rPr>
          <w:rFonts w:ascii="宋体" w:hAnsi="宋体" w:eastAsia="宋体" w:cs="宋体"/>
          <w:spacing w:val="-2"/>
          <w:sz w:val="24"/>
          <w:szCs w:val="24"/>
        </w:rPr>
        <w:t>矿山人文、社会及环境情况重新进</w:t>
      </w:r>
      <w:r>
        <w:rPr>
          <w:rFonts w:ascii="宋体" w:hAnsi="宋体" w:eastAsia="宋体" w:cs="宋体"/>
          <w:sz w:val="24"/>
          <w:szCs w:val="24"/>
        </w:rPr>
        <w:t xml:space="preserve"> </w:t>
      </w:r>
      <w:r>
        <w:rPr>
          <w:rFonts w:ascii="宋体" w:hAnsi="宋体" w:eastAsia="宋体" w:cs="宋体"/>
          <w:spacing w:val="-3"/>
          <w:sz w:val="24"/>
          <w:szCs w:val="24"/>
        </w:rPr>
        <w:t>行调查，确保方案数据的准确性。</w:t>
      </w:r>
    </w:p>
    <w:sectPr>
      <w:headerReference r:id="rId227" w:type="default"/>
      <w:footerReference r:id="rId228" w:type="default"/>
      <w:pgSz w:w="11912" w:h="16841"/>
      <w:pgMar w:top="1212" w:right="1216" w:bottom="885" w:left="1141" w:header="887" w:footer="72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1ECA2">
    <w:pPr>
      <w:spacing w:line="167" w:lineRule="auto"/>
      <w:ind w:left="4221"/>
      <w:rPr>
        <w:rFonts w:ascii="Calibri" w:hAnsi="Calibri" w:eastAsia="Calibri" w:cs="Calibri"/>
        <w:sz w:val="18"/>
        <w:szCs w:val="18"/>
      </w:rPr>
    </w:pPr>
    <w:r>
      <w:fldChar w:fldCharType="begin"/>
    </w:r>
    <w:r>
      <w:instrText xml:space="preserve"> HYPERLINK \l "bookmark1" </w:instrText>
    </w:r>
    <w:r>
      <w:fldChar w:fldCharType="separate"/>
    </w:r>
    <w:r>
      <w:rPr>
        <w:rFonts w:ascii="Calibri" w:hAnsi="Calibri" w:eastAsia="Calibri" w:cs="Calibri"/>
        <w:sz w:val="18"/>
        <w:szCs w:val="18"/>
      </w:rPr>
      <w:t>2</w:t>
    </w:r>
    <w:r>
      <w:rPr>
        <w:rFonts w:ascii="Calibri" w:hAnsi="Calibri" w:eastAsia="Calibri" w:cs="Calibri"/>
        <w:sz w:val="18"/>
        <w:szCs w:val="1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ECFDA">
    <w:pPr>
      <w:spacing w:line="167" w:lineRule="auto"/>
      <w:ind w:left="4223"/>
      <w:rPr>
        <w:rFonts w:ascii="Calibri" w:hAnsi="Calibri" w:eastAsia="Calibri" w:cs="Calibri"/>
        <w:sz w:val="18"/>
        <w:szCs w:val="18"/>
      </w:rPr>
    </w:pPr>
    <w:r>
      <w:rPr>
        <w:rFonts w:ascii="Calibri" w:hAnsi="Calibri" w:eastAsia="Calibri" w:cs="Calibri"/>
        <w:sz w:val="18"/>
        <w:szCs w:val="18"/>
      </w:rPr>
      <w:t>6</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AD129">
    <w:pPr>
      <w:spacing w:line="167" w:lineRule="auto"/>
      <w:ind w:left="4808"/>
      <w:rPr>
        <w:rFonts w:ascii="Calibri" w:hAnsi="Calibri" w:eastAsia="Calibri" w:cs="Calibri"/>
        <w:sz w:val="18"/>
        <w:szCs w:val="18"/>
      </w:rPr>
    </w:pPr>
    <w:r>
      <w:rPr>
        <w:rFonts w:ascii="Calibri" w:hAnsi="Calibri" w:eastAsia="Calibri" w:cs="Calibri"/>
        <w:spacing w:val="-2"/>
        <w:sz w:val="18"/>
        <w:szCs w:val="18"/>
      </w:rPr>
      <w:t>96</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EF254">
    <w:pPr>
      <w:spacing w:line="167" w:lineRule="auto"/>
      <w:ind w:left="4059"/>
      <w:rPr>
        <w:rFonts w:ascii="Calibri" w:hAnsi="Calibri" w:eastAsia="Calibri" w:cs="Calibri"/>
        <w:sz w:val="18"/>
        <w:szCs w:val="18"/>
      </w:rPr>
    </w:pPr>
    <w:r>
      <w:rPr>
        <w:rFonts w:ascii="Calibri" w:hAnsi="Calibri" w:eastAsia="Calibri" w:cs="Calibri"/>
        <w:spacing w:val="-2"/>
        <w:sz w:val="18"/>
        <w:szCs w:val="18"/>
      </w:rPr>
      <w:t>97</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DCD9D">
    <w:pPr>
      <w:spacing w:line="167" w:lineRule="auto"/>
      <w:ind w:left="4808"/>
      <w:rPr>
        <w:rFonts w:ascii="Calibri" w:hAnsi="Calibri" w:eastAsia="Calibri" w:cs="Calibri"/>
        <w:sz w:val="18"/>
        <w:szCs w:val="18"/>
      </w:rPr>
    </w:pPr>
    <w:r>
      <w:rPr>
        <w:rFonts w:ascii="Calibri" w:hAnsi="Calibri" w:eastAsia="Calibri" w:cs="Calibri"/>
        <w:spacing w:val="-2"/>
        <w:sz w:val="18"/>
        <w:szCs w:val="18"/>
      </w:rPr>
      <w:t>98</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39690">
    <w:pPr>
      <w:spacing w:line="167" w:lineRule="auto"/>
      <w:ind w:left="4808"/>
      <w:rPr>
        <w:rFonts w:ascii="Calibri" w:hAnsi="Calibri" w:eastAsia="Calibri" w:cs="Calibri"/>
        <w:sz w:val="18"/>
        <w:szCs w:val="18"/>
      </w:rPr>
    </w:pPr>
    <w:r>
      <w:rPr>
        <w:rFonts w:ascii="Calibri" w:hAnsi="Calibri" w:eastAsia="Calibri" w:cs="Calibri"/>
        <w:spacing w:val="-2"/>
        <w:sz w:val="18"/>
        <w:szCs w:val="18"/>
      </w:rPr>
      <w:t>99</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67E2F">
    <w:pPr>
      <w:spacing w:line="167" w:lineRule="auto"/>
      <w:ind w:left="4662"/>
      <w:rPr>
        <w:rFonts w:ascii="Calibri" w:hAnsi="Calibri" w:eastAsia="Calibri" w:cs="Calibri"/>
        <w:sz w:val="18"/>
        <w:szCs w:val="18"/>
      </w:rPr>
    </w:pPr>
    <w:r>
      <w:rPr>
        <w:rFonts w:ascii="Calibri" w:hAnsi="Calibri" w:eastAsia="Calibri" w:cs="Calibri"/>
        <w:spacing w:val="-4"/>
        <w:sz w:val="18"/>
        <w:szCs w:val="18"/>
      </w:rPr>
      <w:t>100</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DA37C">
    <w:pPr>
      <w:spacing w:line="167" w:lineRule="auto"/>
      <w:ind w:left="4662"/>
      <w:rPr>
        <w:rFonts w:ascii="Calibri" w:hAnsi="Calibri" w:eastAsia="Calibri" w:cs="Calibri"/>
        <w:sz w:val="18"/>
        <w:szCs w:val="18"/>
      </w:rPr>
    </w:pPr>
    <w:r>
      <w:rPr>
        <w:rFonts w:ascii="Calibri" w:hAnsi="Calibri" w:eastAsia="Calibri" w:cs="Calibri"/>
        <w:spacing w:val="-4"/>
        <w:sz w:val="18"/>
        <w:szCs w:val="18"/>
      </w:rPr>
      <w:t>101</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93087">
    <w:pPr>
      <w:spacing w:line="167" w:lineRule="auto"/>
      <w:ind w:left="4657"/>
      <w:rPr>
        <w:rFonts w:ascii="Calibri" w:hAnsi="Calibri" w:eastAsia="Calibri" w:cs="Calibri"/>
        <w:sz w:val="18"/>
        <w:szCs w:val="18"/>
      </w:rPr>
    </w:pPr>
    <w:r>
      <w:rPr>
        <w:rFonts w:ascii="Calibri" w:hAnsi="Calibri" w:eastAsia="Calibri" w:cs="Calibri"/>
        <w:spacing w:val="-4"/>
        <w:sz w:val="18"/>
        <w:szCs w:val="18"/>
      </w:rPr>
      <w:t>102</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3F99A">
    <w:pPr>
      <w:spacing w:line="167" w:lineRule="auto"/>
      <w:ind w:left="4657"/>
      <w:rPr>
        <w:rFonts w:ascii="Calibri" w:hAnsi="Calibri" w:eastAsia="Calibri" w:cs="Calibri"/>
        <w:sz w:val="18"/>
        <w:szCs w:val="18"/>
      </w:rPr>
    </w:pPr>
    <w:r>
      <w:rPr>
        <w:rFonts w:ascii="Calibri" w:hAnsi="Calibri" w:eastAsia="Calibri" w:cs="Calibri"/>
        <w:spacing w:val="-4"/>
        <w:sz w:val="18"/>
        <w:szCs w:val="18"/>
      </w:rPr>
      <w:t>103</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C976E">
    <w:pPr>
      <w:spacing w:line="167" w:lineRule="auto"/>
      <w:ind w:left="4662"/>
      <w:rPr>
        <w:rFonts w:ascii="Calibri" w:hAnsi="Calibri" w:eastAsia="Calibri" w:cs="Calibri"/>
        <w:sz w:val="18"/>
        <w:szCs w:val="18"/>
      </w:rPr>
    </w:pPr>
    <w:r>
      <w:rPr>
        <w:rFonts w:ascii="Calibri" w:hAnsi="Calibri" w:eastAsia="Calibri" w:cs="Calibri"/>
        <w:spacing w:val="-4"/>
        <w:sz w:val="18"/>
        <w:szCs w:val="18"/>
      </w:rPr>
      <w:t>104</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CFED5">
    <w:pPr>
      <w:spacing w:line="167" w:lineRule="auto"/>
      <w:ind w:left="4662"/>
      <w:rPr>
        <w:rFonts w:ascii="Calibri" w:hAnsi="Calibri" w:eastAsia="Calibri" w:cs="Calibri"/>
        <w:sz w:val="18"/>
        <w:szCs w:val="18"/>
      </w:rPr>
    </w:pPr>
    <w:r>
      <w:rPr>
        <w:rFonts w:ascii="Calibri" w:hAnsi="Calibri" w:eastAsia="Calibri" w:cs="Calibri"/>
        <w:spacing w:val="-4"/>
        <w:sz w:val="18"/>
        <w:szCs w:val="18"/>
      </w:rPr>
      <w:t>105</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5A6DF">
    <w:pPr>
      <w:spacing w:line="165" w:lineRule="auto"/>
      <w:ind w:left="4317"/>
      <w:rPr>
        <w:rFonts w:ascii="Calibri" w:hAnsi="Calibri" w:eastAsia="Calibri" w:cs="Calibri"/>
        <w:sz w:val="18"/>
        <w:szCs w:val="18"/>
      </w:rPr>
    </w:pPr>
    <w:r>
      <w:rPr>
        <w:rFonts w:ascii="Calibri" w:hAnsi="Calibri" w:eastAsia="Calibri" w:cs="Calibri"/>
        <w:sz w:val="18"/>
        <w:szCs w:val="18"/>
      </w:rPr>
      <w:t>7</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B1EC5">
    <w:pPr>
      <w:spacing w:line="167" w:lineRule="auto"/>
      <w:ind w:left="6971"/>
      <w:rPr>
        <w:rFonts w:ascii="Calibri" w:hAnsi="Calibri" w:eastAsia="Calibri" w:cs="Calibri"/>
        <w:sz w:val="18"/>
        <w:szCs w:val="18"/>
      </w:rPr>
    </w:pPr>
    <w:r>
      <w:rPr>
        <w:rFonts w:ascii="Calibri" w:hAnsi="Calibri" w:eastAsia="Calibri" w:cs="Calibri"/>
        <w:spacing w:val="-4"/>
        <w:sz w:val="18"/>
        <w:szCs w:val="18"/>
      </w:rPr>
      <w:t>106</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CA972">
    <w:pPr>
      <w:spacing w:line="167" w:lineRule="auto"/>
      <w:ind w:left="6971"/>
      <w:rPr>
        <w:rFonts w:ascii="Calibri" w:hAnsi="Calibri" w:eastAsia="Calibri" w:cs="Calibri"/>
        <w:sz w:val="18"/>
        <w:szCs w:val="18"/>
      </w:rPr>
    </w:pPr>
    <w:r>
      <w:rPr>
        <w:rFonts w:ascii="Calibri" w:hAnsi="Calibri" w:eastAsia="Calibri" w:cs="Calibri"/>
        <w:spacing w:val="-4"/>
        <w:sz w:val="18"/>
        <w:szCs w:val="18"/>
      </w:rPr>
      <w:t>107</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4F0B5">
    <w:pPr>
      <w:spacing w:line="167" w:lineRule="auto"/>
      <w:ind w:left="6971"/>
      <w:rPr>
        <w:rFonts w:ascii="Calibri" w:hAnsi="Calibri" w:eastAsia="Calibri" w:cs="Calibri"/>
        <w:sz w:val="18"/>
        <w:szCs w:val="18"/>
      </w:rPr>
    </w:pPr>
    <w:r>
      <w:rPr>
        <w:rFonts w:ascii="Calibri" w:hAnsi="Calibri" w:eastAsia="Calibri" w:cs="Calibri"/>
        <w:spacing w:val="-4"/>
        <w:sz w:val="18"/>
        <w:szCs w:val="18"/>
      </w:rPr>
      <w:t>108</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2AA9F">
    <w:pPr>
      <w:spacing w:line="167" w:lineRule="auto"/>
      <w:ind w:left="4770"/>
      <w:rPr>
        <w:rFonts w:ascii="Calibri" w:hAnsi="Calibri" w:eastAsia="Calibri" w:cs="Calibri"/>
        <w:sz w:val="18"/>
        <w:szCs w:val="18"/>
      </w:rPr>
    </w:pPr>
    <w:r>
      <w:rPr>
        <w:rFonts w:ascii="Calibri" w:hAnsi="Calibri" w:eastAsia="Calibri" w:cs="Calibri"/>
        <w:spacing w:val="-4"/>
        <w:sz w:val="18"/>
        <w:szCs w:val="18"/>
      </w:rPr>
      <w:t>109</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3265F">
    <w:pPr>
      <w:spacing w:line="167" w:lineRule="auto"/>
      <w:ind w:left="4770"/>
      <w:rPr>
        <w:rFonts w:ascii="Calibri" w:hAnsi="Calibri" w:eastAsia="Calibri" w:cs="Calibri"/>
        <w:sz w:val="18"/>
        <w:szCs w:val="18"/>
      </w:rPr>
    </w:pPr>
    <w:r>
      <w:rPr>
        <w:rFonts w:ascii="Calibri" w:hAnsi="Calibri" w:eastAsia="Calibri" w:cs="Calibri"/>
        <w:spacing w:val="-4"/>
        <w:sz w:val="18"/>
        <w:szCs w:val="18"/>
      </w:rPr>
      <w:t>110</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17AAC">
    <w:pPr>
      <w:spacing w:line="166" w:lineRule="auto"/>
      <w:ind w:left="4649"/>
      <w:rPr>
        <w:rFonts w:ascii="Calibri" w:hAnsi="Calibri" w:eastAsia="Calibri" w:cs="Calibri"/>
        <w:sz w:val="18"/>
        <w:szCs w:val="18"/>
      </w:rPr>
    </w:pPr>
    <w:r>
      <w:rPr>
        <w:rFonts w:ascii="Calibri" w:hAnsi="Calibri" w:eastAsia="Calibri" w:cs="Calibri"/>
        <w:spacing w:val="-4"/>
        <w:sz w:val="18"/>
        <w:szCs w:val="18"/>
      </w:rPr>
      <w:t>111</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B59A4">
    <w:pPr>
      <w:spacing w:line="167" w:lineRule="auto"/>
      <w:ind w:left="4649"/>
      <w:rPr>
        <w:rFonts w:ascii="Calibri" w:hAnsi="Calibri" w:eastAsia="Calibri" w:cs="Calibri"/>
        <w:sz w:val="18"/>
        <w:szCs w:val="18"/>
      </w:rPr>
    </w:pPr>
    <w:r>
      <w:rPr>
        <w:rFonts w:ascii="Calibri" w:hAnsi="Calibri" w:eastAsia="Calibri" w:cs="Calibri"/>
        <w:spacing w:val="-4"/>
        <w:sz w:val="18"/>
        <w:szCs w:val="18"/>
      </w:rPr>
      <w:t>112</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FBECE">
    <w:pPr>
      <w:spacing w:line="167" w:lineRule="auto"/>
      <w:ind w:left="4770"/>
      <w:rPr>
        <w:rFonts w:ascii="Calibri" w:hAnsi="Calibri" w:eastAsia="Calibri" w:cs="Calibri"/>
        <w:sz w:val="18"/>
        <w:szCs w:val="18"/>
      </w:rPr>
    </w:pPr>
    <w:r>
      <w:rPr>
        <w:rFonts w:ascii="Calibri" w:hAnsi="Calibri" w:eastAsia="Calibri" w:cs="Calibri"/>
        <w:spacing w:val="-4"/>
        <w:sz w:val="18"/>
        <w:szCs w:val="18"/>
      </w:rPr>
      <w:t>113</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1B1D3">
    <w:pPr>
      <w:spacing w:line="166" w:lineRule="auto"/>
      <w:ind w:left="4649"/>
      <w:rPr>
        <w:rFonts w:ascii="Calibri" w:hAnsi="Calibri" w:eastAsia="Calibri" w:cs="Calibri"/>
        <w:sz w:val="18"/>
        <w:szCs w:val="18"/>
      </w:rPr>
    </w:pPr>
    <w:r>
      <w:rPr>
        <w:rFonts w:ascii="Calibri" w:hAnsi="Calibri" w:eastAsia="Calibri" w:cs="Calibri"/>
        <w:spacing w:val="-4"/>
        <w:sz w:val="18"/>
        <w:szCs w:val="18"/>
      </w:rPr>
      <w:t>114</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16D70">
    <w:pPr>
      <w:spacing w:line="166" w:lineRule="auto"/>
      <w:ind w:left="4649"/>
      <w:rPr>
        <w:rFonts w:ascii="Calibri" w:hAnsi="Calibri" w:eastAsia="Calibri" w:cs="Calibri"/>
        <w:sz w:val="18"/>
        <w:szCs w:val="18"/>
      </w:rPr>
    </w:pPr>
    <w:r>
      <w:rPr>
        <w:rFonts w:ascii="Calibri" w:hAnsi="Calibri" w:eastAsia="Calibri" w:cs="Calibri"/>
        <w:spacing w:val="-4"/>
        <w:sz w:val="18"/>
        <w:szCs w:val="18"/>
      </w:rPr>
      <w:t>115</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C59DB">
    <w:pPr>
      <w:spacing w:line="167" w:lineRule="auto"/>
      <w:ind w:left="4342"/>
      <w:rPr>
        <w:rFonts w:ascii="Calibri" w:hAnsi="Calibri" w:eastAsia="Calibri" w:cs="Calibri"/>
        <w:sz w:val="18"/>
        <w:szCs w:val="18"/>
      </w:rPr>
    </w:pPr>
    <w:r>
      <w:rPr>
        <w:rFonts w:ascii="Calibri" w:hAnsi="Calibri" w:eastAsia="Calibri" w:cs="Calibri"/>
        <w:sz w:val="18"/>
        <w:szCs w:val="18"/>
      </w:rPr>
      <w:t>8</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9042A">
    <w:pPr>
      <w:spacing w:line="167" w:lineRule="auto"/>
      <w:ind w:left="4146"/>
      <w:rPr>
        <w:rFonts w:ascii="Calibri" w:hAnsi="Calibri" w:eastAsia="Calibri" w:cs="Calibri"/>
        <w:sz w:val="18"/>
        <w:szCs w:val="18"/>
      </w:rPr>
    </w:pPr>
    <w:r>
      <w:rPr>
        <w:rFonts w:ascii="Calibri" w:hAnsi="Calibri" w:eastAsia="Calibri" w:cs="Calibri"/>
        <w:spacing w:val="-4"/>
        <w:sz w:val="18"/>
        <w:szCs w:val="18"/>
      </w:rPr>
      <w:t>116</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EDEA3">
    <w:pPr>
      <w:spacing w:line="166" w:lineRule="auto"/>
      <w:ind w:left="4134"/>
      <w:rPr>
        <w:rFonts w:ascii="Calibri" w:hAnsi="Calibri" w:eastAsia="Calibri" w:cs="Calibri"/>
        <w:sz w:val="18"/>
        <w:szCs w:val="18"/>
      </w:rPr>
    </w:pPr>
    <w:r>
      <w:rPr>
        <w:rFonts w:ascii="Calibri" w:hAnsi="Calibri" w:eastAsia="Calibri" w:cs="Calibri"/>
        <w:spacing w:val="-4"/>
        <w:sz w:val="18"/>
        <w:szCs w:val="18"/>
      </w:rPr>
      <w:t>117</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BA8C0">
    <w:pPr>
      <w:spacing w:line="167" w:lineRule="auto"/>
      <w:ind w:left="4649"/>
      <w:rPr>
        <w:rFonts w:ascii="Calibri" w:hAnsi="Calibri" w:eastAsia="Calibri" w:cs="Calibri"/>
        <w:sz w:val="18"/>
        <w:szCs w:val="18"/>
      </w:rPr>
    </w:pPr>
    <w:r>
      <w:rPr>
        <w:rFonts w:ascii="Calibri" w:hAnsi="Calibri" w:eastAsia="Calibri" w:cs="Calibri"/>
        <w:spacing w:val="-4"/>
        <w:sz w:val="18"/>
        <w:szCs w:val="18"/>
      </w:rPr>
      <w:t>118</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999F6">
    <w:pPr>
      <w:spacing w:line="167" w:lineRule="auto"/>
      <w:ind w:left="4649"/>
      <w:rPr>
        <w:rFonts w:ascii="Calibri" w:hAnsi="Calibri" w:eastAsia="Calibri" w:cs="Calibri"/>
        <w:sz w:val="18"/>
        <w:szCs w:val="18"/>
      </w:rPr>
    </w:pPr>
    <w:r>
      <w:rPr>
        <w:rFonts w:ascii="Calibri" w:hAnsi="Calibri" w:eastAsia="Calibri" w:cs="Calibri"/>
        <w:spacing w:val="-4"/>
        <w:sz w:val="18"/>
        <w:szCs w:val="18"/>
      </w:rPr>
      <w:t>119</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EDF7F">
    <w:pPr>
      <w:spacing w:line="167" w:lineRule="auto"/>
      <w:ind w:left="4342"/>
      <w:rPr>
        <w:rFonts w:ascii="Calibri" w:hAnsi="Calibri" w:eastAsia="Calibri" w:cs="Calibri"/>
        <w:sz w:val="18"/>
        <w:szCs w:val="18"/>
      </w:rPr>
    </w:pPr>
    <w:r>
      <w:rPr>
        <w:rFonts w:ascii="Calibri" w:hAnsi="Calibri" w:eastAsia="Calibri" w:cs="Calibri"/>
        <w:sz w:val="18"/>
        <w:szCs w:val="18"/>
      </w:rPr>
      <w:t>9</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43A8C">
    <w:pPr>
      <w:spacing w:line="167" w:lineRule="auto"/>
      <w:ind w:left="4304"/>
      <w:rPr>
        <w:rFonts w:ascii="Calibri" w:hAnsi="Calibri" w:eastAsia="Calibri" w:cs="Calibri"/>
        <w:sz w:val="18"/>
        <w:szCs w:val="18"/>
      </w:rPr>
    </w:pPr>
    <w:r>
      <w:rPr>
        <w:rFonts w:ascii="Calibri" w:hAnsi="Calibri" w:eastAsia="Calibri" w:cs="Calibri"/>
        <w:spacing w:val="-4"/>
        <w:sz w:val="18"/>
        <w:szCs w:val="18"/>
      </w:rPr>
      <w:t>10</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7578B">
    <w:pPr>
      <w:spacing w:line="166" w:lineRule="auto"/>
      <w:ind w:left="4193"/>
      <w:rPr>
        <w:rFonts w:ascii="Calibri" w:hAnsi="Calibri" w:eastAsia="Calibri" w:cs="Calibri"/>
        <w:sz w:val="18"/>
        <w:szCs w:val="18"/>
      </w:rPr>
    </w:pPr>
    <w:r>
      <w:rPr>
        <w:rFonts w:ascii="Calibri" w:hAnsi="Calibri" w:eastAsia="Calibri" w:cs="Calibri"/>
        <w:spacing w:val="-4"/>
        <w:sz w:val="18"/>
        <w:szCs w:val="18"/>
      </w:rPr>
      <w:t>11</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53B7B">
    <w:pPr>
      <w:spacing w:line="167" w:lineRule="auto"/>
      <w:ind w:left="4712"/>
      <w:rPr>
        <w:rFonts w:ascii="Calibri" w:hAnsi="Calibri" w:eastAsia="Calibri" w:cs="Calibri"/>
        <w:sz w:val="18"/>
        <w:szCs w:val="18"/>
      </w:rPr>
    </w:pPr>
    <w:r>
      <w:rPr>
        <w:rFonts w:ascii="Calibri" w:hAnsi="Calibri" w:eastAsia="Calibri" w:cs="Calibri"/>
        <w:spacing w:val="-4"/>
        <w:sz w:val="18"/>
        <w:szCs w:val="18"/>
      </w:rPr>
      <w:t>12</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10BF0">
    <w:pPr>
      <w:spacing w:line="167" w:lineRule="auto"/>
      <w:ind w:left="4712"/>
      <w:rPr>
        <w:rFonts w:ascii="Calibri" w:hAnsi="Calibri" w:eastAsia="Calibri" w:cs="Calibri"/>
        <w:sz w:val="18"/>
        <w:szCs w:val="18"/>
      </w:rPr>
    </w:pPr>
    <w:r>
      <w:rPr>
        <w:rFonts w:ascii="Calibri" w:hAnsi="Calibri" w:eastAsia="Calibri" w:cs="Calibri"/>
        <w:spacing w:val="-4"/>
        <w:sz w:val="18"/>
        <w:szCs w:val="18"/>
      </w:rPr>
      <w:t>13</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2609A">
    <w:pPr>
      <w:spacing w:line="166" w:lineRule="auto"/>
      <w:ind w:left="4661"/>
      <w:rPr>
        <w:rFonts w:ascii="Calibri" w:hAnsi="Calibri" w:eastAsia="Calibri" w:cs="Calibri"/>
        <w:sz w:val="18"/>
        <w:szCs w:val="18"/>
      </w:rPr>
    </w:pPr>
    <w:r>
      <w:rPr>
        <w:rFonts w:ascii="Calibri" w:hAnsi="Calibri" w:eastAsia="Calibri" w:cs="Calibri"/>
        <w:spacing w:val="-4"/>
        <w:sz w:val="18"/>
        <w:szCs w:val="18"/>
      </w:rPr>
      <w:t>14</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DFB54">
    <w:pPr>
      <w:spacing w:line="166" w:lineRule="auto"/>
      <w:ind w:left="4693"/>
      <w:rPr>
        <w:rFonts w:ascii="Calibri" w:hAnsi="Calibri" w:eastAsia="Calibri" w:cs="Calibri"/>
        <w:sz w:val="18"/>
        <w:szCs w:val="18"/>
      </w:rPr>
    </w:pPr>
    <w:r>
      <w:rPr>
        <w:rFonts w:ascii="Calibri" w:hAnsi="Calibri" w:eastAsia="Calibri" w:cs="Calibri"/>
        <w:spacing w:val="-4"/>
        <w:sz w:val="18"/>
        <w:szCs w:val="18"/>
      </w:rPr>
      <w:t>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4888C">
    <w:pPr>
      <w:spacing w:line="167" w:lineRule="auto"/>
      <w:ind w:left="4221"/>
      <w:rPr>
        <w:rFonts w:ascii="Calibri" w:hAnsi="Calibri" w:eastAsia="Calibri" w:cs="Calibri"/>
        <w:sz w:val="18"/>
        <w:szCs w:val="18"/>
      </w:rPr>
    </w:pPr>
    <w:r>
      <w:fldChar w:fldCharType="begin"/>
    </w:r>
    <w:r>
      <w:instrText xml:space="preserve"> HYPERLINK \l "bookmark44" </w:instrText>
    </w:r>
    <w:r>
      <w:fldChar w:fldCharType="separate"/>
    </w:r>
    <w:r>
      <w:rPr>
        <w:rFonts w:ascii="Calibri" w:hAnsi="Calibri" w:eastAsia="Calibri" w:cs="Calibri"/>
        <w:sz w:val="18"/>
        <w:szCs w:val="18"/>
      </w:rPr>
      <w:t>3</w:t>
    </w:r>
    <w:r>
      <w:rPr>
        <w:rFonts w:ascii="Calibri" w:hAnsi="Calibri" w:eastAsia="Calibri" w:cs="Calibri"/>
        <w:sz w:val="18"/>
        <w:szCs w:val="18"/>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E5FA1">
    <w:pPr>
      <w:spacing w:line="167" w:lineRule="auto"/>
      <w:ind w:left="4693"/>
      <w:rPr>
        <w:rFonts w:ascii="Calibri" w:hAnsi="Calibri" w:eastAsia="Calibri" w:cs="Calibri"/>
        <w:sz w:val="18"/>
        <w:szCs w:val="18"/>
      </w:rPr>
    </w:pPr>
    <w:r>
      <w:rPr>
        <w:rFonts w:ascii="Calibri" w:hAnsi="Calibri" w:eastAsia="Calibri" w:cs="Calibri"/>
        <w:spacing w:val="-4"/>
        <w:sz w:val="18"/>
        <w:szCs w:val="18"/>
      </w:rPr>
      <w:t>16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57318">
    <w:pPr>
      <w:spacing w:line="166" w:lineRule="auto"/>
      <w:ind w:left="4695"/>
      <w:rPr>
        <w:rFonts w:ascii="Calibri" w:hAnsi="Calibri" w:eastAsia="Calibri" w:cs="Calibri"/>
        <w:sz w:val="18"/>
        <w:szCs w:val="18"/>
      </w:rPr>
    </w:pPr>
    <w:r>
      <w:rPr>
        <w:rFonts w:ascii="Calibri" w:hAnsi="Calibri" w:eastAsia="Calibri" w:cs="Calibri"/>
        <w:spacing w:val="-4"/>
        <w:sz w:val="18"/>
        <w:szCs w:val="18"/>
      </w:rPr>
      <w:t>17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64AA9">
    <w:pPr>
      <w:spacing w:line="167" w:lineRule="auto"/>
      <w:ind w:left="4694"/>
      <w:rPr>
        <w:rFonts w:ascii="Calibri" w:hAnsi="Calibri" w:eastAsia="Calibri" w:cs="Calibri"/>
        <w:sz w:val="18"/>
        <w:szCs w:val="18"/>
      </w:rPr>
    </w:pPr>
    <w:r>
      <w:rPr>
        <w:rFonts w:ascii="Calibri" w:hAnsi="Calibri" w:eastAsia="Calibri" w:cs="Calibri"/>
        <w:spacing w:val="-4"/>
        <w:sz w:val="18"/>
        <w:szCs w:val="18"/>
      </w:rPr>
      <w:t>18</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31B62">
    <w:pPr>
      <w:spacing w:line="167" w:lineRule="auto"/>
      <w:ind w:left="4694"/>
      <w:rPr>
        <w:rFonts w:ascii="Calibri" w:hAnsi="Calibri" w:eastAsia="Calibri" w:cs="Calibri"/>
        <w:sz w:val="18"/>
        <w:szCs w:val="18"/>
      </w:rPr>
    </w:pPr>
    <w:r>
      <w:rPr>
        <w:rFonts w:ascii="Calibri" w:hAnsi="Calibri" w:eastAsia="Calibri" w:cs="Calibri"/>
        <w:spacing w:val="-4"/>
        <w:sz w:val="18"/>
        <w:szCs w:val="18"/>
      </w:rPr>
      <w:t>19</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09166">
    <w:pPr>
      <w:spacing w:line="167" w:lineRule="auto"/>
      <w:ind w:left="4693"/>
      <w:rPr>
        <w:rFonts w:ascii="Calibri" w:hAnsi="Calibri" w:eastAsia="Calibri" w:cs="Calibri"/>
        <w:sz w:val="18"/>
        <w:szCs w:val="18"/>
      </w:rPr>
    </w:pPr>
    <w:r>
      <w:rPr>
        <w:rFonts w:ascii="Calibri" w:hAnsi="Calibri" w:eastAsia="Calibri" w:cs="Calibri"/>
        <w:spacing w:val="-3"/>
        <w:sz w:val="18"/>
        <w:szCs w:val="18"/>
      </w:rPr>
      <w:t>20</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73820">
    <w:pPr>
      <w:spacing w:line="167" w:lineRule="auto"/>
      <w:ind w:left="4689"/>
      <w:rPr>
        <w:rFonts w:ascii="Calibri" w:hAnsi="Calibri" w:eastAsia="Calibri" w:cs="Calibri"/>
        <w:sz w:val="18"/>
        <w:szCs w:val="18"/>
      </w:rPr>
    </w:pPr>
    <w:r>
      <w:rPr>
        <w:rFonts w:ascii="Calibri" w:hAnsi="Calibri" w:eastAsia="Calibri" w:cs="Calibri"/>
        <w:spacing w:val="-3"/>
        <w:sz w:val="18"/>
        <w:szCs w:val="18"/>
      </w:rPr>
      <w:t>21</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91619">
    <w:pPr>
      <w:spacing w:line="167" w:lineRule="auto"/>
      <w:ind w:left="4689"/>
      <w:rPr>
        <w:rFonts w:ascii="Calibri" w:hAnsi="Calibri" w:eastAsia="Calibri" w:cs="Calibri"/>
        <w:sz w:val="18"/>
        <w:szCs w:val="18"/>
      </w:rPr>
    </w:pPr>
    <w:r>
      <w:rPr>
        <w:rFonts w:ascii="Calibri" w:hAnsi="Calibri" w:eastAsia="Calibri" w:cs="Calibri"/>
        <w:spacing w:val="-3"/>
        <w:sz w:val="18"/>
        <w:szCs w:val="18"/>
      </w:rPr>
      <w:t>22</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38E45">
    <w:pPr>
      <w:spacing w:line="167" w:lineRule="auto"/>
      <w:ind w:left="4688"/>
      <w:rPr>
        <w:rFonts w:ascii="Calibri" w:hAnsi="Calibri" w:eastAsia="Calibri" w:cs="Calibri"/>
        <w:sz w:val="18"/>
        <w:szCs w:val="18"/>
      </w:rPr>
    </w:pPr>
    <w:r>
      <w:rPr>
        <w:rFonts w:ascii="Calibri" w:hAnsi="Calibri" w:eastAsia="Calibri" w:cs="Calibri"/>
        <w:spacing w:val="-3"/>
        <w:sz w:val="18"/>
        <w:szCs w:val="18"/>
      </w:rPr>
      <w:t>23</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BE92D">
    <w:pPr>
      <w:spacing w:line="167" w:lineRule="auto"/>
      <w:ind w:left="4689"/>
      <w:rPr>
        <w:rFonts w:ascii="Calibri" w:hAnsi="Calibri" w:eastAsia="Calibri" w:cs="Calibri"/>
        <w:sz w:val="18"/>
        <w:szCs w:val="18"/>
      </w:rPr>
    </w:pPr>
    <w:r>
      <w:rPr>
        <w:rFonts w:ascii="Calibri" w:hAnsi="Calibri" w:eastAsia="Calibri" w:cs="Calibri"/>
        <w:spacing w:val="-3"/>
        <w:sz w:val="18"/>
        <w:szCs w:val="18"/>
      </w:rPr>
      <w:t>24</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92D26">
    <w:pPr>
      <w:spacing w:line="167" w:lineRule="auto"/>
      <w:ind w:left="4689"/>
      <w:rPr>
        <w:rFonts w:ascii="Calibri" w:hAnsi="Calibri" w:eastAsia="Calibri" w:cs="Calibri"/>
        <w:sz w:val="18"/>
        <w:szCs w:val="18"/>
      </w:rPr>
    </w:pPr>
    <w:r>
      <w:rPr>
        <w:rFonts w:ascii="Calibri" w:hAnsi="Calibri" w:eastAsia="Calibri" w:cs="Calibri"/>
        <w:spacing w:val="-3"/>
        <w:sz w:val="18"/>
        <w:szCs w:val="18"/>
      </w:rPr>
      <w:t>25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3DAA8">
    <w:pPr>
      <w:spacing w:line="166" w:lineRule="auto"/>
      <w:ind w:left="4215"/>
      <w:rPr>
        <w:rFonts w:ascii="Calibri" w:hAnsi="Calibri" w:eastAsia="Calibri" w:cs="Calibri"/>
        <w:sz w:val="18"/>
        <w:szCs w:val="18"/>
      </w:rPr>
    </w:pPr>
    <w:r>
      <w:rPr>
        <w:rFonts w:ascii="Calibri" w:hAnsi="Calibri" w:eastAsia="Calibri" w:cs="Calibri"/>
        <w:sz w:val="18"/>
        <w:szCs w:val="18"/>
      </w:rPr>
      <w:t>4</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352A5">
    <w:pPr>
      <w:spacing w:line="167" w:lineRule="auto"/>
      <w:ind w:left="4689"/>
      <w:rPr>
        <w:rFonts w:ascii="Calibri" w:hAnsi="Calibri" w:eastAsia="Calibri" w:cs="Calibri"/>
        <w:sz w:val="18"/>
        <w:szCs w:val="18"/>
      </w:rPr>
    </w:pPr>
    <w:r>
      <w:rPr>
        <w:rFonts w:ascii="Calibri" w:hAnsi="Calibri" w:eastAsia="Calibri" w:cs="Calibri"/>
        <w:spacing w:val="-3"/>
        <w:sz w:val="18"/>
        <w:szCs w:val="18"/>
      </w:rPr>
      <w:t>26</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4D755">
    <w:pPr>
      <w:spacing w:line="167" w:lineRule="auto"/>
      <w:ind w:left="4689"/>
      <w:rPr>
        <w:rFonts w:ascii="Calibri" w:hAnsi="Calibri" w:eastAsia="Calibri" w:cs="Calibri"/>
        <w:sz w:val="18"/>
        <w:szCs w:val="18"/>
      </w:rPr>
    </w:pPr>
    <w:r>
      <w:rPr>
        <w:rFonts w:ascii="Calibri" w:hAnsi="Calibri" w:eastAsia="Calibri" w:cs="Calibri"/>
        <w:spacing w:val="-3"/>
        <w:sz w:val="18"/>
        <w:szCs w:val="18"/>
      </w:rPr>
      <w:t>27</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830A4">
    <w:pPr>
      <w:spacing w:line="167" w:lineRule="auto"/>
      <w:ind w:left="4689"/>
      <w:rPr>
        <w:rFonts w:ascii="Calibri" w:hAnsi="Calibri" w:eastAsia="Calibri" w:cs="Calibri"/>
        <w:sz w:val="18"/>
        <w:szCs w:val="18"/>
      </w:rPr>
    </w:pPr>
    <w:r>
      <w:rPr>
        <w:rFonts w:ascii="Calibri" w:hAnsi="Calibri" w:eastAsia="Calibri" w:cs="Calibri"/>
        <w:spacing w:val="-3"/>
        <w:sz w:val="18"/>
        <w:szCs w:val="18"/>
      </w:rPr>
      <w:t>28</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E1EBC">
    <w:pPr>
      <w:spacing w:line="167" w:lineRule="auto"/>
      <w:ind w:left="4687"/>
      <w:rPr>
        <w:rFonts w:ascii="Calibri" w:hAnsi="Calibri" w:eastAsia="Calibri" w:cs="Calibri"/>
        <w:sz w:val="18"/>
        <w:szCs w:val="18"/>
      </w:rPr>
    </w:pPr>
    <w:r>
      <w:rPr>
        <w:rFonts w:ascii="Calibri" w:hAnsi="Calibri" w:eastAsia="Calibri" w:cs="Calibri"/>
        <w:spacing w:val="-3"/>
        <w:sz w:val="18"/>
        <w:szCs w:val="18"/>
      </w:rPr>
      <w:t>29</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533D7">
    <w:pPr>
      <w:spacing w:line="167" w:lineRule="auto"/>
      <w:ind w:left="4691"/>
      <w:rPr>
        <w:rFonts w:ascii="Calibri" w:hAnsi="Calibri" w:eastAsia="Calibri" w:cs="Calibri"/>
        <w:sz w:val="18"/>
        <w:szCs w:val="18"/>
      </w:rPr>
    </w:pPr>
    <w:r>
      <w:rPr>
        <w:rFonts w:ascii="Calibri" w:hAnsi="Calibri" w:eastAsia="Calibri" w:cs="Calibri"/>
        <w:spacing w:val="-3"/>
        <w:sz w:val="18"/>
        <w:szCs w:val="18"/>
      </w:rPr>
      <w:t>30</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35DF2">
    <w:pPr>
      <w:spacing w:line="167" w:lineRule="auto"/>
      <w:ind w:left="4688"/>
      <w:rPr>
        <w:rFonts w:ascii="Calibri" w:hAnsi="Calibri" w:eastAsia="Calibri" w:cs="Calibri"/>
        <w:sz w:val="18"/>
        <w:szCs w:val="18"/>
      </w:rPr>
    </w:pPr>
    <w:r>
      <w:rPr>
        <w:rFonts w:ascii="Calibri" w:hAnsi="Calibri" w:eastAsia="Calibri" w:cs="Calibri"/>
        <w:spacing w:val="-3"/>
        <w:sz w:val="18"/>
        <w:szCs w:val="18"/>
      </w:rPr>
      <w:t>31</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6C3D0">
    <w:pPr>
      <w:spacing w:line="167" w:lineRule="auto"/>
      <w:ind w:left="4812"/>
      <w:rPr>
        <w:rFonts w:ascii="Calibri" w:hAnsi="Calibri" w:eastAsia="Calibri" w:cs="Calibri"/>
        <w:sz w:val="18"/>
        <w:szCs w:val="18"/>
      </w:rPr>
    </w:pPr>
    <w:r>
      <w:rPr>
        <w:rFonts w:ascii="Calibri" w:hAnsi="Calibri" w:eastAsia="Calibri" w:cs="Calibri"/>
        <w:spacing w:val="-3"/>
        <w:sz w:val="18"/>
        <w:szCs w:val="18"/>
      </w:rPr>
      <w:t>32</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AA267">
    <w:pPr>
      <w:spacing w:line="167" w:lineRule="auto"/>
      <w:ind w:left="4810"/>
      <w:rPr>
        <w:rFonts w:ascii="Calibri" w:hAnsi="Calibri" w:eastAsia="Calibri" w:cs="Calibri"/>
        <w:sz w:val="18"/>
        <w:szCs w:val="18"/>
      </w:rPr>
    </w:pPr>
    <w:r>
      <w:rPr>
        <w:rFonts w:ascii="Calibri" w:hAnsi="Calibri" w:eastAsia="Calibri" w:cs="Calibri"/>
        <w:spacing w:val="-3"/>
        <w:sz w:val="18"/>
        <w:szCs w:val="18"/>
      </w:rPr>
      <w:t>33</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D861A">
    <w:pPr>
      <w:spacing w:line="167" w:lineRule="auto"/>
      <w:ind w:left="4810"/>
      <w:rPr>
        <w:rFonts w:ascii="Calibri" w:hAnsi="Calibri" w:eastAsia="Calibri" w:cs="Calibri"/>
        <w:sz w:val="18"/>
        <w:szCs w:val="18"/>
      </w:rPr>
    </w:pPr>
    <w:r>
      <w:rPr>
        <w:rFonts w:ascii="Calibri" w:hAnsi="Calibri" w:eastAsia="Calibri" w:cs="Calibri"/>
        <w:spacing w:val="-3"/>
        <w:sz w:val="18"/>
        <w:szCs w:val="18"/>
      </w:rPr>
      <w:t>34</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52550">
    <w:pPr>
      <w:spacing w:line="167" w:lineRule="auto"/>
      <w:ind w:left="4810"/>
      <w:rPr>
        <w:rFonts w:ascii="Calibri" w:hAnsi="Calibri" w:eastAsia="Calibri" w:cs="Calibri"/>
        <w:sz w:val="18"/>
        <w:szCs w:val="18"/>
      </w:rPr>
    </w:pPr>
    <w:r>
      <w:rPr>
        <w:rFonts w:ascii="Calibri" w:hAnsi="Calibri" w:eastAsia="Calibri" w:cs="Calibri"/>
        <w:spacing w:val="-3"/>
        <w:sz w:val="18"/>
        <w:szCs w:val="18"/>
      </w:rPr>
      <w:t>35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7794F">
    <w:pPr>
      <w:spacing w:line="165" w:lineRule="auto"/>
      <w:ind w:left="4147"/>
      <w:rPr>
        <w:rFonts w:ascii="Calibri" w:hAnsi="Calibri" w:eastAsia="Calibri" w:cs="Calibri"/>
        <w:sz w:val="18"/>
        <w:szCs w:val="18"/>
      </w:rPr>
    </w:pPr>
    <w:r>
      <w:rPr>
        <w:rFonts w:ascii="Calibri" w:hAnsi="Calibri" w:eastAsia="Calibri" w:cs="Calibri"/>
        <w:sz w:val="18"/>
        <w:szCs w:val="18"/>
      </w:rPr>
      <w:t>5</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2D602">
    <w:pPr>
      <w:spacing w:line="167" w:lineRule="auto"/>
      <w:ind w:left="4689"/>
      <w:rPr>
        <w:rFonts w:ascii="Calibri" w:hAnsi="Calibri" w:eastAsia="Calibri" w:cs="Calibri"/>
        <w:sz w:val="18"/>
        <w:szCs w:val="18"/>
      </w:rPr>
    </w:pPr>
    <w:r>
      <w:rPr>
        <w:rFonts w:ascii="Calibri" w:hAnsi="Calibri" w:eastAsia="Calibri" w:cs="Calibri"/>
        <w:spacing w:val="-3"/>
        <w:sz w:val="18"/>
        <w:szCs w:val="18"/>
      </w:rPr>
      <w:t>36</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C0E9">
    <w:pPr>
      <w:spacing w:line="167" w:lineRule="auto"/>
      <w:ind w:left="4810"/>
      <w:rPr>
        <w:rFonts w:ascii="Calibri" w:hAnsi="Calibri" w:eastAsia="Calibri" w:cs="Calibri"/>
        <w:sz w:val="18"/>
        <w:szCs w:val="18"/>
      </w:rPr>
    </w:pPr>
    <w:r>
      <w:rPr>
        <w:rFonts w:ascii="Calibri" w:hAnsi="Calibri" w:eastAsia="Calibri" w:cs="Calibri"/>
        <w:spacing w:val="-3"/>
        <w:sz w:val="18"/>
        <w:szCs w:val="18"/>
      </w:rPr>
      <w:t>37</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3BEE0">
    <w:pPr>
      <w:spacing w:line="167" w:lineRule="auto"/>
      <w:ind w:left="4742"/>
      <w:rPr>
        <w:rFonts w:ascii="Calibri" w:hAnsi="Calibri" w:eastAsia="Calibri" w:cs="Calibri"/>
        <w:sz w:val="18"/>
        <w:szCs w:val="18"/>
      </w:rPr>
    </w:pPr>
    <w:r>
      <w:rPr>
        <w:rFonts w:ascii="Calibri" w:hAnsi="Calibri" w:eastAsia="Calibri" w:cs="Calibri"/>
        <w:spacing w:val="-3"/>
        <w:sz w:val="18"/>
        <w:szCs w:val="18"/>
      </w:rPr>
      <w:t>38</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0B498">
    <w:pPr>
      <w:spacing w:line="167" w:lineRule="auto"/>
      <w:ind w:left="4688"/>
      <w:rPr>
        <w:rFonts w:ascii="Calibri" w:hAnsi="Calibri" w:eastAsia="Calibri" w:cs="Calibri"/>
        <w:sz w:val="18"/>
        <w:szCs w:val="18"/>
      </w:rPr>
    </w:pPr>
    <w:r>
      <w:rPr>
        <w:rFonts w:ascii="Calibri" w:hAnsi="Calibri" w:eastAsia="Calibri" w:cs="Calibri"/>
        <w:spacing w:val="-3"/>
        <w:sz w:val="18"/>
        <w:szCs w:val="18"/>
      </w:rPr>
      <w:t>39</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E22E9">
    <w:pPr>
      <w:spacing w:line="167" w:lineRule="auto"/>
      <w:ind w:left="4805"/>
      <w:rPr>
        <w:rFonts w:ascii="Calibri" w:hAnsi="Calibri" w:eastAsia="Calibri" w:cs="Calibri"/>
        <w:sz w:val="18"/>
        <w:szCs w:val="18"/>
      </w:rPr>
    </w:pPr>
    <w:r>
      <w:rPr>
        <w:rFonts w:ascii="Calibri" w:hAnsi="Calibri" w:eastAsia="Calibri" w:cs="Calibri"/>
        <w:spacing w:val="-2"/>
        <w:sz w:val="18"/>
        <w:szCs w:val="18"/>
      </w:rPr>
      <w:t>40</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69FC9">
    <w:pPr>
      <w:spacing w:line="166" w:lineRule="auto"/>
      <w:ind w:left="4805"/>
      <w:rPr>
        <w:rFonts w:ascii="Calibri" w:hAnsi="Calibri" w:eastAsia="Calibri" w:cs="Calibri"/>
        <w:sz w:val="18"/>
        <w:szCs w:val="18"/>
      </w:rPr>
    </w:pPr>
    <w:r>
      <w:rPr>
        <w:rFonts w:ascii="Calibri" w:hAnsi="Calibri" w:eastAsia="Calibri" w:cs="Calibri"/>
        <w:spacing w:val="-2"/>
        <w:sz w:val="18"/>
        <w:szCs w:val="18"/>
      </w:rPr>
      <w:t>41</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C8DA9">
    <w:pPr>
      <w:spacing w:line="167" w:lineRule="auto"/>
      <w:ind w:left="4683"/>
      <w:rPr>
        <w:rFonts w:ascii="Calibri" w:hAnsi="Calibri" w:eastAsia="Calibri" w:cs="Calibri"/>
        <w:sz w:val="18"/>
        <w:szCs w:val="18"/>
      </w:rPr>
    </w:pPr>
    <w:r>
      <w:rPr>
        <w:rFonts w:ascii="Calibri" w:hAnsi="Calibri" w:eastAsia="Calibri" w:cs="Calibri"/>
        <w:spacing w:val="-2"/>
        <w:sz w:val="18"/>
        <w:szCs w:val="18"/>
      </w:rPr>
      <w:t>42</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AC66C">
    <w:pPr>
      <w:spacing w:line="167" w:lineRule="auto"/>
      <w:ind w:left="4805"/>
      <w:rPr>
        <w:rFonts w:ascii="Calibri" w:hAnsi="Calibri" w:eastAsia="Calibri" w:cs="Calibri"/>
        <w:sz w:val="18"/>
        <w:szCs w:val="18"/>
      </w:rPr>
    </w:pPr>
    <w:r>
      <w:rPr>
        <w:rFonts w:ascii="Calibri" w:hAnsi="Calibri" w:eastAsia="Calibri" w:cs="Calibri"/>
        <w:spacing w:val="-2"/>
        <w:sz w:val="18"/>
        <w:szCs w:val="18"/>
      </w:rPr>
      <w:t>43</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17A9B">
    <w:pPr>
      <w:spacing w:line="166" w:lineRule="auto"/>
      <w:ind w:left="4805"/>
      <w:rPr>
        <w:rFonts w:ascii="Calibri" w:hAnsi="Calibri" w:eastAsia="Calibri" w:cs="Calibri"/>
        <w:sz w:val="18"/>
        <w:szCs w:val="18"/>
      </w:rPr>
    </w:pPr>
    <w:r>
      <w:rPr>
        <w:rFonts w:ascii="Calibri" w:hAnsi="Calibri" w:eastAsia="Calibri" w:cs="Calibri"/>
        <w:spacing w:val="-2"/>
        <w:sz w:val="18"/>
        <w:szCs w:val="18"/>
      </w:rPr>
      <w:t>44</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5EEE2">
    <w:pPr>
      <w:spacing w:line="166" w:lineRule="auto"/>
      <w:ind w:left="4683"/>
      <w:rPr>
        <w:rFonts w:ascii="Calibri" w:hAnsi="Calibri" w:eastAsia="Calibri" w:cs="Calibri"/>
        <w:sz w:val="18"/>
        <w:szCs w:val="18"/>
      </w:rPr>
    </w:pPr>
    <w:r>
      <w:rPr>
        <w:rFonts w:ascii="Calibri" w:hAnsi="Calibri" w:eastAsia="Calibri" w:cs="Calibri"/>
        <w:spacing w:val="-2"/>
        <w:sz w:val="18"/>
        <w:szCs w:val="18"/>
      </w:rPr>
      <w:t>45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2F687">
    <w:pPr>
      <w:spacing w:line="166" w:lineRule="auto"/>
      <w:ind w:left="4228"/>
      <w:rPr>
        <w:rFonts w:ascii="Calibri" w:hAnsi="Calibri" w:eastAsia="Calibri" w:cs="Calibri"/>
        <w:sz w:val="18"/>
        <w:szCs w:val="18"/>
      </w:rPr>
    </w:pPr>
    <w:r>
      <w:rPr>
        <w:rFonts w:ascii="Calibri" w:hAnsi="Calibri" w:eastAsia="Calibri" w:cs="Calibri"/>
        <w:sz w:val="18"/>
        <w:szCs w:val="18"/>
      </w:rPr>
      <w:t>1</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7E887">
    <w:pPr>
      <w:spacing w:line="167" w:lineRule="auto"/>
      <w:ind w:left="4809"/>
      <w:rPr>
        <w:rFonts w:ascii="Calibri" w:hAnsi="Calibri" w:eastAsia="Calibri" w:cs="Calibri"/>
        <w:sz w:val="18"/>
        <w:szCs w:val="18"/>
      </w:rPr>
    </w:pPr>
    <w:r>
      <w:rPr>
        <w:rFonts w:ascii="Calibri" w:hAnsi="Calibri" w:eastAsia="Calibri" w:cs="Calibri"/>
        <w:spacing w:val="-2"/>
        <w:sz w:val="18"/>
        <w:szCs w:val="18"/>
      </w:rPr>
      <w:t>46</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1893C">
    <w:pPr>
      <w:spacing w:line="166" w:lineRule="auto"/>
      <w:ind w:left="4805"/>
      <w:rPr>
        <w:rFonts w:ascii="Calibri" w:hAnsi="Calibri" w:eastAsia="Calibri" w:cs="Calibri"/>
        <w:sz w:val="18"/>
        <w:szCs w:val="18"/>
      </w:rPr>
    </w:pPr>
    <w:r>
      <w:rPr>
        <w:rFonts w:ascii="Calibri" w:hAnsi="Calibri" w:eastAsia="Calibri" w:cs="Calibri"/>
        <w:spacing w:val="-2"/>
        <w:sz w:val="18"/>
        <w:szCs w:val="18"/>
      </w:rPr>
      <w:t>47</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53A3C">
    <w:pPr>
      <w:spacing w:line="167" w:lineRule="auto"/>
      <w:ind w:left="4805"/>
      <w:rPr>
        <w:rFonts w:ascii="Calibri" w:hAnsi="Calibri" w:eastAsia="Calibri" w:cs="Calibri"/>
        <w:sz w:val="18"/>
        <w:szCs w:val="18"/>
      </w:rPr>
    </w:pPr>
    <w:r>
      <w:rPr>
        <w:rFonts w:ascii="Calibri" w:hAnsi="Calibri" w:eastAsia="Calibri" w:cs="Calibri"/>
        <w:spacing w:val="-2"/>
        <w:sz w:val="18"/>
        <w:szCs w:val="18"/>
      </w:rPr>
      <w:t>48</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56042">
    <w:pPr>
      <w:spacing w:line="167" w:lineRule="auto"/>
      <w:ind w:left="4809"/>
      <w:rPr>
        <w:rFonts w:ascii="Calibri" w:hAnsi="Calibri" w:eastAsia="Calibri" w:cs="Calibri"/>
        <w:sz w:val="18"/>
        <w:szCs w:val="18"/>
      </w:rPr>
    </w:pPr>
    <w:r>
      <w:rPr>
        <w:rFonts w:ascii="Calibri" w:hAnsi="Calibri" w:eastAsia="Calibri" w:cs="Calibri"/>
        <w:spacing w:val="-2"/>
        <w:sz w:val="18"/>
        <w:szCs w:val="18"/>
      </w:rPr>
      <w:t>49</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BA73E">
    <w:pPr>
      <w:spacing w:line="167" w:lineRule="auto"/>
      <w:ind w:left="4688"/>
      <w:rPr>
        <w:rFonts w:ascii="Calibri" w:hAnsi="Calibri" w:eastAsia="Calibri" w:cs="Calibri"/>
        <w:sz w:val="18"/>
        <w:szCs w:val="18"/>
      </w:rPr>
    </w:pPr>
    <w:r>
      <w:rPr>
        <w:rFonts w:ascii="Calibri" w:hAnsi="Calibri" w:eastAsia="Calibri" w:cs="Calibri"/>
        <w:spacing w:val="-3"/>
        <w:sz w:val="18"/>
        <w:szCs w:val="18"/>
      </w:rPr>
      <w:t>50</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C0A84">
    <w:pPr>
      <w:spacing w:line="166" w:lineRule="auto"/>
      <w:ind w:left="4688"/>
      <w:rPr>
        <w:rFonts w:ascii="Calibri" w:hAnsi="Calibri" w:eastAsia="Calibri" w:cs="Calibri"/>
        <w:sz w:val="18"/>
        <w:szCs w:val="18"/>
      </w:rPr>
    </w:pPr>
    <w:r>
      <w:rPr>
        <w:rFonts w:ascii="Calibri" w:hAnsi="Calibri" w:eastAsia="Calibri" w:cs="Calibri"/>
        <w:spacing w:val="-3"/>
        <w:sz w:val="18"/>
        <w:szCs w:val="18"/>
      </w:rPr>
      <w:t>51</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D124F">
    <w:pPr>
      <w:spacing w:line="167" w:lineRule="auto"/>
      <w:ind w:left="4687"/>
      <w:rPr>
        <w:rFonts w:ascii="Calibri" w:hAnsi="Calibri" w:eastAsia="Calibri" w:cs="Calibri"/>
        <w:sz w:val="18"/>
        <w:szCs w:val="18"/>
      </w:rPr>
    </w:pPr>
    <w:r>
      <w:rPr>
        <w:rFonts w:ascii="Calibri" w:hAnsi="Calibri" w:eastAsia="Calibri" w:cs="Calibri"/>
        <w:spacing w:val="-3"/>
        <w:sz w:val="18"/>
        <w:szCs w:val="18"/>
      </w:rPr>
      <w:t>52</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E567A">
    <w:pPr>
      <w:spacing w:line="167" w:lineRule="auto"/>
      <w:ind w:left="4688"/>
      <w:rPr>
        <w:rFonts w:ascii="Calibri" w:hAnsi="Calibri" w:eastAsia="Calibri" w:cs="Calibri"/>
        <w:sz w:val="18"/>
        <w:szCs w:val="18"/>
      </w:rPr>
    </w:pPr>
    <w:r>
      <w:rPr>
        <w:rFonts w:ascii="Calibri" w:hAnsi="Calibri" w:eastAsia="Calibri" w:cs="Calibri"/>
        <w:spacing w:val="-3"/>
        <w:sz w:val="18"/>
        <w:szCs w:val="18"/>
      </w:rPr>
      <w:t>53</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9825D">
    <w:pPr>
      <w:spacing w:line="166" w:lineRule="auto"/>
      <w:ind w:left="4809"/>
      <w:rPr>
        <w:rFonts w:ascii="Calibri" w:hAnsi="Calibri" w:eastAsia="Calibri" w:cs="Calibri"/>
        <w:sz w:val="18"/>
        <w:szCs w:val="18"/>
      </w:rPr>
    </w:pPr>
    <w:r>
      <w:rPr>
        <w:rFonts w:ascii="Calibri" w:hAnsi="Calibri" w:eastAsia="Calibri" w:cs="Calibri"/>
        <w:spacing w:val="-3"/>
        <w:sz w:val="18"/>
        <w:szCs w:val="18"/>
      </w:rPr>
      <w:t>54</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4ECC3">
    <w:pPr>
      <w:spacing w:line="165" w:lineRule="auto"/>
      <w:ind w:left="4809"/>
      <w:rPr>
        <w:rFonts w:ascii="Calibri" w:hAnsi="Calibri" w:eastAsia="Calibri" w:cs="Calibri"/>
        <w:sz w:val="18"/>
        <w:szCs w:val="18"/>
      </w:rPr>
    </w:pPr>
    <w:r>
      <w:rPr>
        <w:rFonts w:ascii="Calibri" w:hAnsi="Calibri" w:eastAsia="Calibri" w:cs="Calibri"/>
        <w:spacing w:val="-3"/>
        <w:sz w:val="18"/>
        <w:szCs w:val="18"/>
      </w:rPr>
      <w:t>55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8D159">
    <w:pPr>
      <w:spacing w:line="167" w:lineRule="auto"/>
      <w:ind w:left="4223"/>
      <w:rPr>
        <w:rFonts w:ascii="Calibri" w:hAnsi="Calibri" w:eastAsia="Calibri" w:cs="Calibri"/>
        <w:sz w:val="18"/>
        <w:szCs w:val="18"/>
      </w:rPr>
    </w:pPr>
    <w:r>
      <w:rPr>
        <w:rFonts w:ascii="Calibri" w:hAnsi="Calibri" w:eastAsia="Calibri" w:cs="Calibri"/>
        <w:sz w:val="18"/>
        <w:szCs w:val="18"/>
      </w:rPr>
      <w:t>2</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36BA2">
    <w:pPr>
      <w:spacing w:line="167" w:lineRule="auto"/>
      <w:ind w:left="4809"/>
      <w:rPr>
        <w:rFonts w:ascii="Calibri" w:hAnsi="Calibri" w:eastAsia="Calibri" w:cs="Calibri"/>
        <w:sz w:val="18"/>
        <w:szCs w:val="18"/>
      </w:rPr>
    </w:pPr>
    <w:r>
      <w:rPr>
        <w:rFonts w:ascii="Calibri" w:hAnsi="Calibri" w:eastAsia="Calibri" w:cs="Calibri"/>
        <w:spacing w:val="-3"/>
        <w:sz w:val="18"/>
        <w:szCs w:val="18"/>
      </w:rPr>
      <w:t>56</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E5B38">
    <w:pPr>
      <w:spacing w:line="165" w:lineRule="auto"/>
      <w:ind w:left="4809"/>
      <w:rPr>
        <w:rFonts w:ascii="Calibri" w:hAnsi="Calibri" w:eastAsia="Calibri" w:cs="Calibri"/>
        <w:sz w:val="18"/>
        <w:szCs w:val="18"/>
      </w:rPr>
    </w:pPr>
    <w:r>
      <w:rPr>
        <w:rFonts w:ascii="Calibri" w:hAnsi="Calibri" w:eastAsia="Calibri" w:cs="Calibri"/>
        <w:spacing w:val="-3"/>
        <w:sz w:val="18"/>
        <w:szCs w:val="18"/>
      </w:rPr>
      <w:t>57</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1269A">
    <w:pPr>
      <w:spacing w:line="167" w:lineRule="auto"/>
      <w:ind w:left="4686"/>
      <w:rPr>
        <w:rFonts w:ascii="Calibri" w:hAnsi="Calibri" w:eastAsia="Calibri" w:cs="Calibri"/>
        <w:sz w:val="18"/>
        <w:szCs w:val="18"/>
      </w:rPr>
    </w:pPr>
    <w:r>
      <w:rPr>
        <w:rFonts w:ascii="Calibri" w:hAnsi="Calibri" w:eastAsia="Calibri" w:cs="Calibri"/>
        <w:spacing w:val="-3"/>
        <w:sz w:val="18"/>
        <w:szCs w:val="18"/>
      </w:rPr>
      <w:t>58</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84283">
    <w:pPr>
      <w:spacing w:line="167" w:lineRule="auto"/>
      <w:ind w:left="4688"/>
      <w:rPr>
        <w:rFonts w:ascii="Calibri" w:hAnsi="Calibri" w:eastAsia="Calibri" w:cs="Calibri"/>
        <w:sz w:val="18"/>
        <w:szCs w:val="18"/>
      </w:rPr>
    </w:pPr>
    <w:r>
      <w:rPr>
        <w:rFonts w:ascii="Calibri" w:hAnsi="Calibri" w:eastAsia="Calibri" w:cs="Calibri"/>
        <w:spacing w:val="-3"/>
        <w:sz w:val="18"/>
        <w:szCs w:val="18"/>
      </w:rPr>
      <w:t>59</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22A81">
    <w:pPr>
      <w:spacing w:line="167" w:lineRule="auto"/>
      <w:ind w:left="4686"/>
      <w:rPr>
        <w:rFonts w:ascii="Calibri" w:hAnsi="Calibri" w:eastAsia="Calibri" w:cs="Calibri"/>
        <w:sz w:val="18"/>
        <w:szCs w:val="18"/>
      </w:rPr>
    </w:pPr>
    <w:r>
      <w:rPr>
        <w:rFonts w:ascii="Calibri" w:hAnsi="Calibri" w:eastAsia="Calibri" w:cs="Calibri"/>
        <w:spacing w:val="-3"/>
        <w:sz w:val="18"/>
        <w:szCs w:val="18"/>
      </w:rPr>
      <w:t>60</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A08C1">
    <w:pPr>
      <w:spacing w:line="167" w:lineRule="auto"/>
      <w:ind w:left="4213"/>
      <w:rPr>
        <w:rFonts w:ascii="Calibri" w:hAnsi="Calibri" w:eastAsia="Calibri" w:cs="Calibri"/>
        <w:sz w:val="18"/>
        <w:szCs w:val="18"/>
      </w:rPr>
    </w:pPr>
    <w:r>
      <w:rPr>
        <w:rFonts w:ascii="Calibri" w:hAnsi="Calibri" w:eastAsia="Calibri" w:cs="Calibri"/>
        <w:spacing w:val="-3"/>
        <w:sz w:val="18"/>
        <w:szCs w:val="18"/>
      </w:rPr>
      <w:t>61</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A83AC">
    <w:pPr>
      <w:spacing w:line="167" w:lineRule="auto"/>
      <w:ind w:left="4688"/>
      <w:rPr>
        <w:rFonts w:ascii="Calibri" w:hAnsi="Calibri" w:eastAsia="Calibri" w:cs="Calibri"/>
        <w:sz w:val="18"/>
        <w:szCs w:val="18"/>
      </w:rPr>
    </w:pPr>
    <w:r>
      <w:rPr>
        <w:rFonts w:ascii="Calibri" w:hAnsi="Calibri" w:eastAsia="Calibri" w:cs="Calibri"/>
        <w:spacing w:val="-3"/>
        <w:sz w:val="18"/>
        <w:szCs w:val="18"/>
      </w:rPr>
      <w:t>62</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E4AB9">
    <w:pPr>
      <w:spacing w:line="167" w:lineRule="auto"/>
      <w:ind w:left="4810"/>
      <w:rPr>
        <w:rFonts w:ascii="Calibri" w:hAnsi="Calibri" w:eastAsia="Calibri" w:cs="Calibri"/>
        <w:sz w:val="18"/>
        <w:szCs w:val="18"/>
      </w:rPr>
    </w:pPr>
    <w:r>
      <w:rPr>
        <w:rFonts w:ascii="Calibri" w:hAnsi="Calibri" w:eastAsia="Calibri" w:cs="Calibri"/>
        <w:spacing w:val="-3"/>
        <w:sz w:val="18"/>
        <w:szCs w:val="18"/>
      </w:rPr>
      <w:t>63</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8F005">
    <w:pPr>
      <w:spacing w:line="167" w:lineRule="auto"/>
      <w:ind w:left="4689"/>
      <w:rPr>
        <w:rFonts w:ascii="Calibri" w:hAnsi="Calibri" w:eastAsia="Calibri" w:cs="Calibri"/>
        <w:sz w:val="18"/>
        <w:szCs w:val="18"/>
      </w:rPr>
    </w:pPr>
    <w:r>
      <w:rPr>
        <w:rFonts w:ascii="Calibri" w:hAnsi="Calibri" w:eastAsia="Calibri" w:cs="Calibri"/>
        <w:spacing w:val="-3"/>
        <w:sz w:val="18"/>
        <w:szCs w:val="18"/>
      </w:rPr>
      <w:t>64</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2AD5C">
    <w:pPr>
      <w:spacing w:line="167" w:lineRule="auto"/>
      <w:ind w:left="4810"/>
      <w:rPr>
        <w:rFonts w:ascii="Calibri" w:hAnsi="Calibri" w:eastAsia="Calibri" w:cs="Calibri"/>
        <w:sz w:val="18"/>
        <w:szCs w:val="18"/>
      </w:rPr>
    </w:pPr>
    <w:r>
      <w:rPr>
        <w:rFonts w:ascii="Calibri" w:hAnsi="Calibri" w:eastAsia="Calibri" w:cs="Calibri"/>
        <w:spacing w:val="-3"/>
        <w:sz w:val="18"/>
        <w:szCs w:val="18"/>
      </w:rPr>
      <w:t>65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8EA50">
    <w:pPr>
      <w:spacing w:line="167" w:lineRule="auto"/>
      <w:ind w:left="4222"/>
      <w:rPr>
        <w:rFonts w:ascii="Calibri" w:hAnsi="Calibri" w:eastAsia="Calibri" w:cs="Calibri"/>
        <w:sz w:val="18"/>
        <w:szCs w:val="18"/>
      </w:rPr>
    </w:pPr>
    <w:r>
      <w:rPr>
        <w:rFonts w:ascii="Calibri" w:hAnsi="Calibri" w:eastAsia="Calibri" w:cs="Calibri"/>
        <w:sz w:val="18"/>
        <w:szCs w:val="18"/>
      </w:rPr>
      <w:t>3</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0F4A0">
    <w:pPr>
      <w:spacing w:line="167" w:lineRule="auto"/>
      <w:ind w:left="4688"/>
      <w:rPr>
        <w:rFonts w:ascii="Calibri" w:hAnsi="Calibri" w:eastAsia="Calibri" w:cs="Calibri"/>
        <w:sz w:val="18"/>
        <w:szCs w:val="18"/>
      </w:rPr>
    </w:pPr>
    <w:r>
      <w:rPr>
        <w:rFonts w:ascii="Calibri" w:hAnsi="Calibri" w:eastAsia="Calibri" w:cs="Calibri"/>
        <w:spacing w:val="-3"/>
        <w:sz w:val="18"/>
        <w:szCs w:val="18"/>
      </w:rPr>
      <w:t>66</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BE382">
    <w:pPr>
      <w:spacing w:line="167" w:lineRule="auto"/>
      <w:ind w:left="4688"/>
      <w:rPr>
        <w:rFonts w:ascii="Calibri" w:hAnsi="Calibri" w:eastAsia="Calibri" w:cs="Calibri"/>
        <w:sz w:val="18"/>
        <w:szCs w:val="18"/>
      </w:rPr>
    </w:pPr>
    <w:r>
      <w:rPr>
        <w:rFonts w:ascii="Calibri" w:hAnsi="Calibri" w:eastAsia="Calibri" w:cs="Calibri"/>
        <w:spacing w:val="-3"/>
        <w:sz w:val="18"/>
        <w:szCs w:val="18"/>
      </w:rPr>
      <w:t>67</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ADAC9">
    <w:pPr>
      <w:spacing w:line="167" w:lineRule="auto"/>
      <w:ind w:left="4810"/>
      <w:rPr>
        <w:rFonts w:ascii="Calibri" w:hAnsi="Calibri" w:eastAsia="Calibri" w:cs="Calibri"/>
        <w:sz w:val="18"/>
        <w:szCs w:val="18"/>
      </w:rPr>
    </w:pPr>
    <w:r>
      <w:rPr>
        <w:rFonts w:ascii="Calibri" w:hAnsi="Calibri" w:eastAsia="Calibri" w:cs="Calibri"/>
        <w:spacing w:val="-3"/>
        <w:sz w:val="18"/>
        <w:szCs w:val="18"/>
      </w:rPr>
      <w:t>68</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B7948">
    <w:pPr>
      <w:spacing w:line="167" w:lineRule="auto"/>
      <w:ind w:left="4687"/>
      <w:rPr>
        <w:rFonts w:ascii="Calibri" w:hAnsi="Calibri" w:eastAsia="Calibri" w:cs="Calibri"/>
        <w:sz w:val="18"/>
        <w:szCs w:val="18"/>
      </w:rPr>
    </w:pPr>
    <w:r>
      <w:rPr>
        <w:rFonts w:ascii="Calibri" w:hAnsi="Calibri" w:eastAsia="Calibri" w:cs="Calibri"/>
        <w:spacing w:val="-3"/>
        <w:sz w:val="18"/>
        <w:szCs w:val="18"/>
      </w:rPr>
      <w:t>69</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92ADE">
    <w:pPr>
      <w:spacing w:line="167" w:lineRule="auto"/>
      <w:ind w:left="4686"/>
      <w:rPr>
        <w:rFonts w:ascii="Calibri" w:hAnsi="Calibri" w:eastAsia="Calibri" w:cs="Calibri"/>
        <w:sz w:val="18"/>
        <w:szCs w:val="18"/>
      </w:rPr>
    </w:pPr>
    <w:r>
      <w:rPr>
        <w:rFonts w:ascii="Calibri" w:hAnsi="Calibri" w:eastAsia="Calibri" w:cs="Calibri"/>
        <w:spacing w:val="-3"/>
        <w:sz w:val="18"/>
        <w:szCs w:val="18"/>
      </w:rPr>
      <w:t>70</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FC311">
    <w:pPr>
      <w:spacing w:line="166" w:lineRule="auto"/>
      <w:ind w:left="4809"/>
      <w:rPr>
        <w:rFonts w:ascii="Calibri" w:hAnsi="Calibri" w:eastAsia="Calibri" w:cs="Calibri"/>
        <w:sz w:val="18"/>
        <w:szCs w:val="18"/>
      </w:rPr>
    </w:pPr>
    <w:r>
      <w:rPr>
        <w:rFonts w:ascii="Calibri" w:hAnsi="Calibri" w:eastAsia="Calibri" w:cs="Calibri"/>
        <w:spacing w:val="-3"/>
        <w:sz w:val="18"/>
        <w:szCs w:val="18"/>
      </w:rPr>
      <w:t>71</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85BF6">
    <w:pPr>
      <w:spacing w:line="167" w:lineRule="auto"/>
      <w:ind w:left="4687"/>
      <w:rPr>
        <w:rFonts w:ascii="Calibri" w:hAnsi="Calibri" w:eastAsia="Calibri" w:cs="Calibri"/>
        <w:sz w:val="18"/>
        <w:szCs w:val="18"/>
      </w:rPr>
    </w:pPr>
    <w:r>
      <w:rPr>
        <w:rFonts w:ascii="Calibri" w:hAnsi="Calibri" w:eastAsia="Calibri" w:cs="Calibri"/>
        <w:spacing w:val="-3"/>
        <w:sz w:val="18"/>
        <w:szCs w:val="18"/>
      </w:rPr>
      <w:t>72</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5E3E9">
    <w:pPr>
      <w:spacing w:line="167" w:lineRule="auto"/>
      <w:ind w:left="4807"/>
      <w:rPr>
        <w:rFonts w:ascii="Calibri" w:hAnsi="Calibri" w:eastAsia="Calibri" w:cs="Calibri"/>
        <w:sz w:val="18"/>
        <w:szCs w:val="18"/>
      </w:rPr>
    </w:pPr>
    <w:r>
      <w:rPr>
        <w:rFonts w:ascii="Calibri" w:hAnsi="Calibri" w:eastAsia="Calibri" w:cs="Calibri"/>
        <w:spacing w:val="-3"/>
        <w:sz w:val="18"/>
        <w:szCs w:val="18"/>
      </w:rPr>
      <w:t>73</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0D79F">
    <w:pPr>
      <w:spacing w:line="166" w:lineRule="auto"/>
      <w:ind w:left="4687"/>
      <w:rPr>
        <w:rFonts w:ascii="Calibri" w:hAnsi="Calibri" w:eastAsia="Calibri" w:cs="Calibri"/>
        <w:sz w:val="18"/>
        <w:szCs w:val="18"/>
      </w:rPr>
    </w:pPr>
    <w:r>
      <w:rPr>
        <w:rFonts w:ascii="Calibri" w:hAnsi="Calibri" w:eastAsia="Calibri" w:cs="Calibri"/>
        <w:spacing w:val="-3"/>
        <w:sz w:val="18"/>
        <w:szCs w:val="18"/>
      </w:rPr>
      <w:t>74</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F1E6D">
    <w:pPr>
      <w:spacing w:line="165" w:lineRule="auto"/>
      <w:ind w:left="4809"/>
      <w:rPr>
        <w:rFonts w:ascii="Calibri" w:hAnsi="Calibri" w:eastAsia="Calibri" w:cs="Calibri"/>
        <w:sz w:val="18"/>
        <w:szCs w:val="18"/>
      </w:rPr>
    </w:pPr>
    <w:r>
      <w:rPr>
        <w:rFonts w:ascii="Calibri" w:hAnsi="Calibri" w:eastAsia="Calibri" w:cs="Calibri"/>
        <w:spacing w:val="-3"/>
        <w:sz w:val="18"/>
        <w:szCs w:val="18"/>
      </w:rPr>
      <w:t>75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6A749">
    <w:pPr>
      <w:spacing w:line="166" w:lineRule="auto"/>
      <w:ind w:left="4142"/>
      <w:rPr>
        <w:rFonts w:ascii="Calibri" w:hAnsi="Calibri" w:eastAsia="Calibri" w:cs="Calibri"/>
        <w:sz w:val="18"/>
        <w:szCs w:val="18"/>
      </w:rPr>
    </w:pPr>
    <w:r>
      <w:rPr>
        <w:rFonts w:ascii="Calibri" w:hAnsi="Calibri" w:eastAsia="Calibri" w:cs="Calibri"/>
        <w:sz w:val="18"/>
        <w:szCs w:val="18"/>
      </w:rPr>
      <w:t>4</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7660F">
    <w:pPr>
      <w:spacing w:line="167" w:lineRule="auto"/>
      <w:ind w:left="4809"/>
      <w:rPr>
        <w:rFonts w:ascii="Calibri" w:hAnsi="Calibri" w:eastAsia="Calibri" w:cs="Calibri"/>
        <w:sz w:val="18"/>
        <w:szCs w:val="18"/>
      </w:rPr>
    </w:pPr>
    <w:r>
      <w:rPr>
        <w:rFonts w:ascii="Calibri" w:hAnsi="Calibri" w:eastAsia="Calibri" w:cs="Calibri"/>
        <w:spacing w:val="-3"/>
        <w:sz w:val="18"/>
        <w:szCs w:val="18"/>
      </w:rPr>
      <w:t>76</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7C520">
    <w:pPr>
      <w:spacing w:line="165" w:lineRule="auto"/>
      <w:ind w:left="4809"/>
      <w:rPr>
        <w:rFonts w:ascii="Calibri" w:hAnsi="Calibri" w:eastAsia="Calibri" w:cs="Calibri"/>
        <w:sz w:val="18"/>
        <w:szCs w:val="18"/>
      </w:rPr>
    </w:pPr>
    <w:r>
      <w:rPr>
        <w:rFonts w:ascii="Calibri" w:hAnsi="Calibri" w:eastAsia="Calibri" w:cs="Calibri"/>
        <w:spacing w:val="-3"/>
        <w:sz w:val="18"/>
        <w:szCs w:val="18"/>
      </w:rPr>
      <w:t>77</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30CE2">
    <w:pPr>
      <w:spacing w:line="167" w:lineRule="auto"/>
      <w:ind w:left="4809"/>
      <w:rPr>
        <w:rFonts w:ascii="Calibri" w:hAnsi="Calibri" w:eastAsia="Calibri" w:cs="Calibri"/>
        <w:sz w:val="18"/>
        <w:szCs w:val="18"/>
      </w:rPr>
    </w:pPr>
    <w:r>
      <w:rPr>
        <w:rFonts w:ascii="Calibri" w:hAnsi="Calibri" w:eastAsia="Calibri" w:cs="Calibri"/>
        <w:spacing w:val="-3"/>
        <w:sz w:val="18"/>
        <w:szCs w:val="18"/>
      </w:rPr>
      <w:t>78</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EA31E">
    <w:pPr>
      <w:spacing w:line="167" w:lineRule="auto"/>
      <w:ind w:left="4809"/>
      <w:rPr>
        <w:rFonts w:ascii="Calibri" w:hAnsi="Calibri" w:eastAsia="Calibri" w:cs="Calibri"/>
        <w:sz w:val="18"/>
        <w:szCs w:val="18"/>
      </w:rPr>
    </w:pPr>
    <w:r>
      <w:rPr>
        <w:rFonts w:ascii="Calibri" w:hAnsi="Calibri" w:eastAsia="Calibri" w:cs="Calibri"/>
        <w:spacing w:val="-3"/>
        <w:sz w:val="18"/>
        <w:szCs w:val="18"/>
      </w:rPr>
      <w:t>79</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42710">
    <w:pPr>
      <w:spacing w:line="167" w:lineRule="auto"/>
      <w:ind w:left="4808"/>
      <w:rPr>
        <w:rFonts w:ascii="Calibri" w:hAnsi="Calibri" w:eastAsia="Calibri" w:cs="Calibri"/>
        <w:sz w:val="18"/>
        <w:szCs w:val="18"/>
      </w:rPr>
    </w:pPr>
    <w:r>
      <w:rPr>
        <w:rFonts w:ascii="Calibri" w:hAnsi="Calibri" w:eastAsia="Calibri" w:cs="Calibri"/>
        <w:spacing w:val="-2"/>
        <w:sz w:val="18"/>
        <w:szCs w:val="18"/>
      </w:rPr>
      <w:t>80</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CCFDD">
    <w:pPr>
      <w:spacing w:line="167" w:lineRule="auto"/>
      <w:ind w:left="4808"/>
      <w:rPr>
        <w:rFonts w:ascii="Calibri" w:hAnsi="Calibri" w:eastAsia="Calibri" w:cs="Calibri"/>
        <w:sz w:val="18"/>
        <w:szCs w:val="18"/>
      </w:rPr>
    </w:pPr>
    <w:r>
      <w:rPr>
        <w:rFonts w:ascii="Calibri" w:hAnsi="Calibri" w:eastAsia="Calibri" w:cs="Calibri"/>
        <w:spacing w:val="-2"/>
        <w:sz w:val="18"/>
        <w:szCs w:val="18"/>
      </w:rPr>
      <w:t>81</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67A80">
    <w:pPr>
      <w:spacing w:line="167" w:lineRule="auto"/>
      <w:ind w:left="4808"/>
      <w:rPr>
        <w:rFonts w:ascii="Calibri" w:hAnsi="Calibri" w:eastAsia="Calibri" w:cs="Calibri"/>
        <w:sz w:val="18"/>
        <w:szCs w:val="18"/>
      </w:rPr>
    </w:pPr>
    <w:r>
      <w:rPr>
        <w:rFonts w:ascii="Calibri" w:hAnsi="Calibri" w:eastAsia="Calibri" w:cs="Calibri"/>
        <w:spacing w:val="-2"/>
        <w:sz w:val="18"/>
        <w:szCs w:val="18"/>
      </w:rPr>
      <w:t>82</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F34D8">
    <w:pPr>
      <w:spacing w:line="167" w:lineRule="auto"/>
      <w:ind w:left="4686"/>
      <w:rPr>
        <w:rFonts w:ascii="Calibri" w:hAnsi="Calibri" w:eastAsia="Calibri" w:cs="Calibri"/>
        <w:sz w:val="18"/>
        <w:szCs w:val="18"/>
      </w:rPr>
    </w:pPr>
    <w:r>
      <w:rPr>
        <w:rFonts w:ascii="Calibri" w:hAnsi="Calibri" w:eastAsia="Calibri" w:cs="Calibri"/>
        <w:spacing w:val="-2"/>
        <w:sz w:val="18"/>
        <w:szCs w:val="18"/>
      </w:rPr>
      <w:t>83</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A5171">
    <w:pPr>
      <w:spacing w:line="167" w:lineRule="auto"/>
      <w:ind w:left="4808"/>
      <w:rPr>
        <w:rFonts w:ascii="Calibri" w:hAnsi="Calibri" w:eastAsia="Calibri" w:cs="Calibri"/>
        <w:sz w:val="18"/>
        <w:szCs w:val="18"/>
      </w:rPr>
    </w:pPr>
    <w:r>
      <w:rPr>
        <w:rFonts w:ascii="Calibri" w:hAnsi="Calibri" w:eastAsia="Calibri" w:cs="Calibri"/>
        <w:spacing w:val="-2"/>
        <w:sz w:val="18"/>
        <w:szCs w:val="18"/>
      </w:rPr>
      <w:t>84</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5BA41">
    <w:pPr>
      <w:spacing w:line="167" w:lineRule="auto"/>
      <w:ind w:left="4808"/>
      <w:rPr>
        <w:rFonts w:ascii="Calibri" w:hAnsi="Calibri" w:eastAsia="Calibri" w:cs="Calibri"/>
        <w:sz w:val="18"/>
        <w:szCs w:val="18"/>
      </w:rPr>
    </w:pPr>
    <w:r>
      <w:rPr>
        <w:rFonts w:ascii="Calibri" w:hAnsi="Calibri" w:eastAsia="Calibri" w:cs="Calibri"/>
        <w:spacing w:val="-2"/>
        <w:sz w:val="18"/>
        <w:szCs w:val="18"/>
      </w:rPr>
      <w:t>85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F9281">
    <w:pPr>
      <w:pStyle w:val="2"/>
      <w:spacing w:line="14" w:lineRule="auto"/>
      <w:rPr>
        <w:sz w:val="2"/>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7A5B5">
    <w:pPr>
      <w:spacing w:line="167" w:lineRule="auto"/>
      <w:ind w:left="4686"/>
      <w:rPr>
        <w:rFonts w:ascii="Calibri" w:hAnsi="Calibri" w:eastAsia="Calibri" w:cs="Calibri"/>
        <w:sz w:val="18"/>
        <w:szCs w:val="18"/>
      </w:rPr>
    </w:pPr>
    <w:r>
      <w:rPr>
        <w:rFonts w:ascii="Calibri" w:hAnsi="Calibri" w:eastAsia="Calibri" w:cs="Calibri"/>
        <w:spacing w:val="-2"/>
        <w:sz w:val="18"/>
        <w:szCs w:val="18"/>
      </w:rPr>
      <w:t>86</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664EC">
    <w:pPr>
      <w:spacing w:line="167" w:lineRule="auto"/>
      <w:ind w:left="4808"/>
      <w:rPr>
        <w:rFonts w:ascii="Calibri" w:hAnsi="Calibri" w:eastAsia="Calibri" w:cs="Calibri"/>
        <w:sz w:val="18"/>
        <w:szCs w:val="18"/>
      </w:rPr>
    </w:pPr>
    <w:r>
      <w:rPr>
        <w:rFonts w:ascii="Calibri" w:hAnsi="Calibri" w:eastAsia="Calibri" w:cs="Calibri"/>
        <w:spacing w:val="-2"/>
        <w:sz w:val="18"/>
        <w:szCs w:val="18"/>
      </w:rPr>
      <w:t>87</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DD620">
    <w:pPr>
      <w:spacing w:line="167" w:lineRule="auto"/>
      <w:ind w:left="4808"/>
      <w:rPr>
        <w:rFonts w:ascii="Calibri" w:hAnsi="Calibri" w:eastAsia="Calibri" w:cs="Calibri"/>
        <w:sz w:val="18"/>
        <w:szCs w:val="18"/>
      </w:rPr>
    </w:pPr>
    <w:r>
      <w:rPr>
        <w:rFonts w:ascii="Calibri" w:hAnsi="Calibri" w:eastAsia="Calibri" w:cs="Calibri"/>
        <w:spacing w:val="-2"/>
        <w:sz w:val="18"/>
        <w:szCs w:val="18"/>
      </w:rPr>
      <w:t>88</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85D67">
    <w:pPr>
      <w:spacing w:line="167" w:lineRule="auto"/>
      <w:ind w:left="4808"/>
      <w:rPr>
        <w:rFonts w:ascii="Calibri" w:hAnsi="Calibri" w:eastAsia="Calibri" w:cs="Calibri"/>
        <w:sz w:val="18"/>
        <w:szCs w:val="18"/>
      </w:rPr>
    </w:pPr>
    <w:r>
      <w:rPr>
        <w:rFonts w:ascii="Calibri" w:hAnsi="Calibri" w:eastAsia="Calibri" w:cs="Calibri"/>
        <w:spacing w:val="-2"/>
        <w:sz w:val="18"/>
        <w:szCs w:val="18"/>
      </w:rPr>
      <w:t>89</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4C450">
    <w:pPr>
      <w:spacing w:line="167" w:lineRule="auto"/>
      <w:ind w:left="4808"/>
      <w:rPr>
        <w:rFonts w:ascii="Calibri" w:hAnsi="Calibri" w:eastAsia="Calibri" w:cs="Calibri"/>
        <w:sz w:val="18"/>
        <w:szCs w:val="18"/>
      </w:rPr>
    </w:pPr>
    <w:r>
      <w:rPr>
        <w:rFonts w:ascii="Calibri" w:hAnsi="Calibri" w:eastAsia="Calibri" w:cs="Calibri"/>
        <w:spacing w:val="-2"/>
        <w:sz w:val="18"/>
        <w:szCs w:val="18"/>
      </w:rPr>
      <w:t>90</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C6C6A">
    <w:pPr>
      <w:spacing w:line="167" w:lineRule="auto"/>
      <w:ind w:left="4808"/>
      <w:rPr>
        <w:rFonts w:ascii="Calibri" w:hAnsi="Calibri" w:eastAsia="Calibri" w:cs="Calibri"/>
        <w:sz w:val="18"/>
        <w:szCs w:val="18"/>
      </w:rPr>
    </w:pPr>
    <w:r>
      <w:rPr>
        <w:rFonts w:ascii="Calibri" w:hAnsi="Calibri" w:eastAsia="Calibri" w:cs="Calibri"/>
        <w:spacing w:val="-2"/>
        <w:sz w:val="18"/>
        <w:szCs w:val="18"/>
      </w:rPr>
      <w:t>91</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AF998">
    <w:pPr>
      <w:spacing w:line="167" w:lineRule="auto"/>
      <w:ind w:left="4699"/>
      <w:rPr>
        <w:rFonts w:ascii="Calibri" w:hAnsi="Calibri" w:eastAsia="Calibri" w:cs="Calibri"/>
        <w:sz w:val="18"/>
        <w:szCs w:val="18"/>
      </w:rPr>
    </w:pPr>
    <w:r>
      <w:rPr>
        <w:rFonts w:ascii="Calibri" w:hAnsi="Calibri" w:eastAsia="Calibri" w:cs="Calibri"/>
        <w:spacing w:val="-2"/>
        <w:sz w:val="18"/>
        <w:szCs w:val="18"/>
      </w:rPr>
      <w:t>92</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4CDE7">
    <w:pPr>
      <w:spacing w:line="167" w:lineRule="auto"/>
      <w:ind w:left="7008"/>
      <w:rPr>
        <w:rFonts w:ascii="Calibri" w:hAnsi="Calibri" w:eastAsia="Calibri" w:cs="Calibri"/>
        <w:sz w:val="18"/>
        <w:szCs w:val="18"/>
      </w:rPr>
    </w:pPr>
    <w:r>
      <w:rPr>
        <w:rFonts w:ascii="Calibri" w:hAnsi="Calibri" w:eastAsia="Calibri" w:cs="Calibri"/>
        <w:spacing w:val="-2"/>
        <w:sz w:val="18"/>
        <w:szCs w:val="18"/>
      </w:rPr>
      <w:t>93</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BAAB5">
    <w:pPr>
      <w:spacing w:line="167" w:lineRule="auto"/>
      <w:ind w:left="7008"/>
      <w:rPr>
        <w:rFonts w:ascii="Calibri" w:hAnsi="Calibri" w:eastAsia="Calibri" w:cs="Calibri"/>
        <w:sz w:val="18"/>
        <w:szCs w:val="18"/>
      </w:rPr>
    </w:pPr>
    <w:r>
      <w:rPr>
        <w:rFonts w:ascii="Calibri" w:hAnsi="Calibri" w:eastAsia="Calibri" w:cs="Calibri"/>
        <w:spacing w:val="-2"/>
        <w:sz w:val="18"/>
        <w:szCs w:val="18"/>
      </w:rPr>
      <w:t>94</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B9EC9">
    <w:pPr>
      <w:spacing w:line="167" w:lineRule="auto"/>
      <w:ind w:left="4808"/>
      <w:rPr>
        <w:rFonts w:ascii="Calibri" w:hAnsi="Calibri" w:eastAsia="Calibri" w:cs="Calibri"/>
        <w:sz w:val="18"/>
        <w:szCs w:val="18"/>
      </w:rPr>
    </w:pPr>
    <w:r>
      <w:rPr>
        <w:rFonts w:ascii="Calibri" w:hAnsi="Calibri" w:eastAsia="Calibri" w:cs="Calibri"/>
        <w:spacing w:val="-2"/>
        <w:sz w:val="18"/>
        <w:szCs w:val="18"/>
      </w:rPr>
      <w:t>95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C80C4">
    <w:pPr>
      <w:spacing w:before="18" w:line="220" w:lineRule="auto"/>
      <w:ind w:left="1698"/>
      <w:rPr>
        <w:rFonts w:ascii="宋体" w:hAnsi="宋体" w:eastAsia="宋体" w:cs="宋体"/>
        <w:sz w:val="21"/>
        <w:szCs w:val="21"/>
      </w:rPr>
    </w:pPr>
    <w:r>
      <w:pict>
        <v:shape id="_x0000_s2049" o:spid="_x0000_s2049" style="position:absolute;left:0pt;margin-left:88.45pt;margin-top:57.1pt;height:0.8pt;width:418.3pt;mso-position-horizontal-relative:page;mso-position-vertical-relative:page;z-index:251659264;mso-width-relative:page;mso-height-relative:page;" fillcolor="#000000" filled="t" stroked="f" coordsize="8365,16" o:allowincell="f" path="m0,15l8365,15,8365,0,0,0,0,15xe">
          <v:fill on="t" focussize="0,0"/>
          <v:stroke on="f"/>
          <v:imagedata o:title=""/>
          <o:lock v:ext="edit"/>
        </v:shape>
      </w:pict>
    </w:r>
    <w:r>
      <w:rPr>
        <w:rFonts w:ascii="宋体" w:hAnsi="宋体" w:eastAsia="宋体" w:cs="宋体"/>
        <w:spacing w:val="-5"/>
        <w:sz w:val="21"/>
        <w:szCs w:val="21"/>
      </w:rPr>
      <w:t>昌图关铁采石场有限公司矿山环境恢复治理与土地复垦方案</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38306">
    <w:pPr>
      <w:spacing w:before="18" w:line="220" w:lineRule="auto"/>
      <w:ind w:left="1701"/>
      <w:rPr>
        <w:rFonts w:ascii="宋体" w:hAnsi="宋体" w:eastAsia="宋体" w:cs="宋体"/>
        <w:sz w:val="21"/>
        <w:szCs w:val="21"/>
      </w:rPr>
    </w:pPr>
    <w:r>
      <w:pict>
        <v:shape id="_x0000_s2058" o:spid="_x0000_s2058" style="position:absolute;left:0pt;margin-left:88.45pt;margin-top:57.1pt;height:0.8pt;width:418.3pt;mso-position-horizontal-relative:page;mso-position-vertical-relative:page;z-index:251668480;mso-width-relative:page;mso-height-relative:page;" fillcolor="#000000" filled="t" stroked="f" coordsize="8365,16" o:allowincell="f" path="m0,15l8365,15,8365,0,0,0,0,15xe">
          <v:fill on="t" focussize="0,0"/>
          <v:stroke on="f"/>
          <v:imagedata o:title=""/>
          <o:lock v:ext="edit"/>
        </v:shape>
      </w:pict>
    </w:r>
    <w:r>
      <w:rPr>
        <w:rFonts w:ascii="宋体" w:hAnsi="宋体" w:eastAsia="宋体" w:cs="宋体"/>
        <w:spacing w:val="-5"/>
        <w:sz w:val="21"/>
        <w:szCs w:val="21"/>
      </w:rPr>
      <w:t>昌图关铁采石场有限公司矿山环境恢复治理与土地复垦方案</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C0ED1">
    <w:pPr>
      <w:spacing w:before="16" w:line="219" w:lineRule="auto"/>
      <w:ind w:left="2008"/>
      <w:rPr>
        <w:rFonts w:ascii="宋体" w:hAnsi="宋体" w:eastAsia="宋体" w:cs="宋体"/>
        <w:sz w:val="18"/>
        <w:szCs w:val="18"/>
      </w:rPr>
    </w:pPr>
    <w:r>
      <w:pict>
        <v:shape id="_x0000_s2148" o:spid="_x0000_s2148" style="position:absolute;left:0pt;margin-left:88.45pt;margin-top:58.95pt;height:0.85pt;width:423.45pt;mso-position-horizontal-relative:page;mso-position-vertical-relative:page;z-index:251747328;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7CB17">
    <w:pPr>
      <w:spacing w:before="16" w:line="219" w:lineRule="auto"/>
      <w:ind w:left="2008"/>
      <w:rPr>
        <w:rFonts w:ascii="宋体" w:hAnsi="宋体" w:eastAsia="宋体" w:cs="宋体"/>
        <w:sz w:val="18"/>
        <w:szCs w:val="18"/>
      </w:rPr>
    </w:pPr>
    <w:r>
      <w:pict>
        <v:shape id="_x0000_s2149" o:spid="_x0000_s2149" style="position:absolute;left:0pt;margin-left:88.45pt;margin-top:58.95pt;height:0.85pt;width:423.45pt;mso-position-horizontal-relative:page;mso-position-vertical-relative:page;z-index:251748352;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17846">
    <w:pPr>
      <w:spacing w:before="18" w:line="220" w:lineRule="auto"/>
      <w:ind w:left="1796"/>
      <w:rPr>
        <w:rFonts w:ascii="宋体" w:hAnsi="宋体" w:eastAsia="宋体" w:cs="宋体"/>
        <w:sz w:val="21"/>
        <w:szCs w:val="21"/>
      </w:rPr>
    </w:pPr>
    <w:r>
      <w:pict>
        <v:shape id="_x0000_s2059" o:spid="_x0000_s2059" style="position:absolute;left:0pt;margin-left:88.45pt;margin-top:57.1pt;height:0.8pt;width:418.3pt;mso-position-horizontal-relative:page;mso-position-vertical-relative:page;z-index:251669504;mso-width-relative:page;mso-height-relative:page;" fillcolor="#000000" filled="t" stroked="f" coordsize="8365,16" o:allowincell="f" path="m0,15l8365,15,8365,0,0,0,0,15xe">
          <v:fill on="t" focussize="0,0"/>
          <v:stroke on="f"/>
          <v:imagedata o:title=""/>
          <o:lock v:ext="edit"/>
        </v:shape>
      </w:pict>
    </w:r>
    <w:r>
      <w:rPr>
        <w:rFonts w:ascii="宋体" w:hAnsi="宋体" w:eastAsia="宋体" w:cs="宋体"/>
        <w:spacing w:val="-5"/>
        <w:sz w:val="21"/>
        <w:szCs w:val="21"/>
      </w:rPr>
      <w:t>昌图关铁采石场有限公司矿山环境恢复治理与土地复垦方案</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B3AC8">
    <w:pPr>
      <w:spacing w:before="18" w:line="220" w:lineRule="auto"/>
      <w:ind w:left="1822"/>
      <w:rPr>
        <w:rFonts w:ascii="宋体" w:hAnsi="宋体" w:eastAsia="宋体" w:cs="宋体"/>
        <w:sz w:val="21"/>
        <w:szCs w:val="21"/>
      </w:rPr>
    </w:pPr>
    <w:r>
      <w:pict>
        <v:shape id="_x0000_s2060" o:spid="_x0000_s2060" style="position:absolute;left:0pt;margin-left:88.45pt;margin-top:57.1pt;height:0.8pt;width:418.3pt;mso-position-horizontal-relative:page;mso-position-vertical-relative:page;z-index:251670528;mso-width-relative:page;mso-height-relative:page;" fillcolor="#000000" filled="t" stroked="f" coordsize="8365,16" o:allowincell="f" path="m0,15l8365,15,8365,0,0,0,0,15xe">
          <v:fill on="t" focussize="0,0"/>
          <v:stroke on="f"/>
          <v:imagedata o:title=""/>
          <o:lock v:ext="edit"/>
        </v:shape>
      </w:pict>
    </w:r>
    <w:r>
      <w:rPr>
        <w:rFonts w:ascii="宋体" w:hAnsi="宋体" w:eastAsia="宋体" w:cs="宋体"/>
        <w:spacing w:val="-5"/>
        <w:sz w:val="21"/>
        <w:szCs w:val="21"/>
      </w:rPr>
      <w:t>昌图关铁采石场有限公司矿山环境恢复治理与土地复垦方案</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4B7E5">
    <w:pPr>
      <w:spacing w:before="18" w:line="220" w:lineRule="auto"/>
      <w:ind w:left="1710"/>
      <w:rPr>
        <w:rFonts w:ascii="宋体" w:hAnsi="宋体" w:eastAsia="宋体" w:cs="宋体"/>
        <w:sz w:val="21"/>
        <w:szCs w:val="21"/>
      </w:rPr>
    </w:pPr>
    <w:r>
      <w:pict>
        <v:shape id="_x0000_s2061" o:spid="_x0000_s2061" style="position:absolute;left:0pt;margin-left:88.45pt;margin-top:57.1pt;height:0.8pt;width:418.3pt;mso-position-horizontal-relative:page;mso-position-vertical-relative:page;z-index:251671552;mso-width-relative:page;mso-height-relative:page;" fillcolor="#000000" filled="t" stroked="f" coordsize="8365,16" o:allowincell="f" path="m0,15l8365,15,8365,0,0,0,0,15xe">
          <v:fill on="t" focussize="0,0"/>
          <v:stroke on="f"/>
          <v:imagedata o:title=""/>
          <o:lock v:ext="edit"/>
        </v:shape>
      </w:pict>
    </w:r>
    <w:r>
      <w:rPr>
        <w:rFonts w:ascii="宋体" w:hAnsi="宋体" w:eastAsia="宋体" w:cs="宋体"/>
        <w:spacing w:val="-5"/>
        <w:sz w:val="21"/>
        <w:szCs w:val="21"/>
      </w:rPr>
      <w:t>昌图关铁采石场有限公司矿山环境恢复治理与土地复垦方案</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0C793">
    <w:pPr>
      <w:spacing w:before="16" w:line="219" w:lineRule="auto"/>
      <w:ind w:left="2026"/>
      <w:rPr>
        <w:rFonts w:ascii="宋体" w:hAnsi="宋体" w:eastAsia="宋体" w:cs="宋体"/>
        <w:sz w:val="18"/>
        <w:szCs w:val="18"/>
      </w:rPr>
    </w:pPr>
    <w:r>
      <w:pict>
        <v:shape id="_x0000_s2062" o:spid="_x0000_s2062" style="position:absolute;left:0pt;margin-left:88.45pt;margin-top:58.95pt;height:0.85pt;width:423.45pt;mso-position-horizontal-relative:page;mso-position-vertical-relative:page;z-index:251672576;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961C5">
    <w:pPr>
      <w:spacing w:before="16" w:line="219" w:lineRule="auto"/>
      <w:ind w:left="2026"/>
      <w:rPr>
        <w:rFonts w:ascii="宋体" w:hAnsi="宋体" w:eastAsia="宋体" w:cs="宋体"/>
        <w:sz w:val="18"/>
        <w:szCs w:val="18"/>
      </w:rPr>
    </w:pPr>
    <w:r>
      <w:pict>
        <v:shape id="_x0000_s2063" o:spid="_x0000_s2063" style="position:absolute;left:0pt;margin-left:88.45pt;margin-top:58.95pt;height:0.85pt;width:423.45pt;mso-position-horizontal-relative:page;mso-position-vertical-relative:page;z-index:251673600;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C9845">
    <w:pPr>
      <w:spacing w:before="16" w:line="219" w:lineRule="auto"/>
      <w:ind w:left="1974"/>
      <w:rPr>
        <w:rFonts w:ascii="宋体" w:hAnsi="宋体" w:eastAsia="宋体" w:cs="宋体"/>
        <w:sz w:val="18"/>
        <w:szCs w:val="18"/>
      </w:rPr>
    </w:pPr>
    <w:r>
      <w:pict>
        <v:shape id="_x0000_s2064" o:spid="_x0000_s2064" style="position:absolute;left:0pt;margin-left:88.45pt;margin-top:58.95pt;height:0.85pt;width:423.45pt;mso-position-horizontal-relative:page;mso-position-vertical-relative:page;z-index:251674624;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81745">
    <w:pPr>
      <w:spacing w:before="16" w:line="219" w:lineRule="auto"/>
      <w:ind w:left="2007"/>
      <w:rPr>
        <w:rFonts w:ascii="宋体" w:hAnsi="宋体" w:eastAsia="宋体" w:cs="宋体"/>
        <w:sz w:val="18"/>
        <w:szCs w:val="18"/>
      </w:rPr>
    </w:pPr>
    <w:r>
      <w:pict>
        <v:shape id="_x0000_s2065" o:spid="_x0000_s2065" style="position:absolute;left:0pt;margin-left:88.45pt;margin-top:58.95pt;height:0.85pt;width:423.45pt;mso-position-horizontal-relative:page;mso-position-vertical-relative:page;z-index:251675648;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D98D2">
    <w:pPr>
      <w:spacing w:before="16" w:line="219" w:lineRule="auto"/>
      <w:ind w:left="2007"/>
      <w:rPr>
        <w:rFonts w:ascii="宋体" w:hAnsi="宋体" w:eastAsia="宋体" w:cs="宋体"/>
        <w:sz w:val="18"/>
        <w:szCs w:val="18"/>
      </w:rPr>
    </w:pPr>
    <w:r>
      <w:pict>
        <v:shape id="_x0000_s2066" o:spid="_x0000_s2066" style="position:absolute;left:0pt;margin-left:88.45pt;margin-top:58.95pt;height:0.85pt;width:423.45pt;mso-position-horizontal-relative:page;mso-position-vertical-relative:page;z-index:251676672;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4910A">
    <w:pPr>
      <w:spacing w:before="16" w:line="219" w:lineRule="auto"/>
      <w:ind w:left="2009"/>
      <w:rPr>
        <w:rFonts w:ascii="宋体" w:hAnsi="宋体" w:eastAsia="宋体" w:cs="宋体"/>
        <w:sz w:val="18"/>
        <w:szCs w:val="18"/>
      </w:rPr>
    </w:pPr>
    <w:r>
      <w:pict>
        <v:shape id="_x0000_s2067" o:spid="_x0000_s2067" style="position:absolute;left:0pt;margin-left:88.45pt;margin-top:58.95pt;height:0.85pt;width:423.45pt;mso-position-horizontal-relative:page;mso-position-vertical-relative:page;z-index:251677696;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4198E">
    <w:pPr>
      <w:spacing w:before="18" w:line="220" w:lineRule="auto"/>
      <w:ind w:left="1699"/>
      <w:rPr>
        <w:rFonts w:ascii="宋体" w:hAnsi="宋体" w:eastAsia="宋体" w:cs="宋体"/>
        <w:sz w:val="21"/>
        <w:szCs w:val="21"/>
      </w:rPr>
    </w:pPr>
    <w:r>
      <w:pict>
        <v:shape id="_x0000_s2050" o:spid="_x0000_s2050" style="position:absolute;left:0pt;margin-left:88.45pt;margin-top:57.1pt;height:0.8pt;width:418.3pt;mso-position-horizontal-relative:page;mso-position-vertical-relative:page;z-index:251660288;mso-width-relative:page;mso-height-relative:page;" fillcolor="#000000" filled="t" stroked="f" coordsize="8365,16" o:allowincell="f" path="m0,15l8365,15,8365,0,0,0,0,15xe">
          <v:fill on="t" focussize="0,0"/>
          <v:stroke on="f"/>
          <v:imagedata o:title=""/>
          <o:lock v:ext="edit"/>
        </v:shape>
      </w:pict>
    </w:r>
    <w:r>
      <w:rPr>
        <w:rFonts w:ascii="宋体" w:hAnsi="宋体" w:eastAsia="宋体" w:cs="宋体"/>
        <w:spacing w:val="-5"/>
        <w:sz w:val="21"/>
        <w:szCs w:val="21"/>
      </w:rPr>
      <w:t>昌图关铁采石场有限公司矿山环境恢复治理与土地复垦方案</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0BE23">
    <w:pPr>
      <w:spacing w:before="16" w:line="219" w:lineRule="auto"/>
      <w:ind w:left="2008"/>
      <w:rPr>
        <w:rFonts w:ascii="宋体" w:hAnsi="宋体" w:eastAsia="宋体" w:cs="宋体"/>
        <w:sz w:val="18"/>
        <w:szCs w:val="18"/>
      </w:rPr>
    </w:pPr>
    <w:r>
      <w:pict>
        <v:shape id="_x0000_s2068" o:spid="_x0000_s2068" style="position:absolute;left:0pt;margin-left:88.45pt;margin-top:58.95pt;height:0.85pt;width:423.45pt;mso-position-horizontal-relative:page;mso-position-vertical-relative:page;z-index:251678720;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1037B">
    <w:pPr>
      <w:spacing w:before="16" w:line="219" w:lineRule="auto"/>
      <w:ind w:left="2008"/>
      <w:rPr>
        <w:rFonts w:ascii="宋体" w:hAnsi="宋体" w:eastAsia="宋体" w:cs="宋体"/>
        <w:sz w:val="18"/>
        <w:szCs w:val="18"/>
      </w:rPr>
    </w:pPr>
    <w:r>
      <w:pict>
        <v:shape id="_x0000_s2069" o:spid="_x0000_s2069" style="position:absolute;left:0pt;margin-left:88.45pt;margin-top:58.95pt;height:0.85pt;width:423.45pt;mso-position-horizontal-relative:page;mso-position-vertical-relative:page;z-index:251679744;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C1348">
    <w:pPr>
      <w:spacing w:before="16" w:line="219" w:lineRule="auto"/>
      <w:ind w:left="2012"/>
      <w:rPr>
        <w:rFonts w:ascii="宋体" w:hAnsi="宋体" w:eastAsia="宋体" w:cs="宋体"/>
        <w:sz w:val="18"/>
        <w:szCs w:val="18"/>
      </w:rPr>
    </w:pPr>
    <w:r>
      <w:pict>
        <v:shape id="_x0000_s2070" o:spid="_x0000_s2070" style="position:absolute;left:0pt;margin-left:88.45pt;margin-top:58.95pt;height:0.85pt;width:423.45pt;mso-position-horizontal-relative:page;mso-position-vertical-relative:page;z-index:251680768;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869A1">
    <w:pPr>
      <w:spacing w:before="16" w:line="219" w:lineRule="auto"/>
      <w:ind w:left="2008"/>
      <w:rPr>
        <w:rFonts w:ascii="宋体" w:hAnsi="宋体" w:eastAsia="宋体" w:cs="宋体"/>
        <w:sz w:val="18"/>
        <w:szCs w:val="18"/>
      </w:rPr>
    </w:pPr>
    <w:r>
      <w:pict>
        <v:shape id="_x0000_s2071" o:spid="_x0000_s2071" style="position:absolute;left:0pt;margin-left:88.45pt;margin-top:58.95pt;height:0.85pt;width:423.45pt;mso-position-horizontal-relative:page;mso-position-vertical-relative:page;z-index:251681792;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A384F">
    <w:pPr>
      <w:spacing w:before="16" w:line="219" w:lineRule="auto"/>
      <w:ind w:left="2008"/>
      <w:rPr>
        <w:rFonts w:ascii="宋体" w:hAnsi="宋体" w:eastAsia="宋体" w:cs="宋体"/>
        <w:sz w:val="18"/>
        <w:szCs w:val="18"/>
      </w:rPr>
    </w:pPr>
    <w:r>
      <w:pict>
        <v:shape id="_x0000_s2072" o:spid="_x0000_s2072" style="position:absolute;left:0pt;margin-left:88.45pt;margin-top:58.95pt;height:0.85pt;width:423.45pt;mso-position-horizontal-relative:page;mso-position-vertical-relative:page;z-index:251682816;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63466">
    <w:pPr>
      <w:spacing w:before="16" w:line="219" w:lineRule="auto"/>
      <w:ind w:left="2007"/>
      <w:rPr>
        <w:rFonts w:ascii="宋体" w:hAnsi="宋体" w:eastAsia="宋体" w:cs="宋体"/>
        <w:sz w:val="18"/>
        <w:szCs w:val="18"/>
      </w:rPr>
    </w:pPr>
    <w:r>
      <w:pict>
        <v:shape id="_x0000_s2073" o:spid="_x0000_s2073" style="position:absolute;left:0pt;margin-left:88.45pt;margin-top:58.95pt;height:0.85pt;width:423.45pt;mso-position-horizontal-relative:page;mso-position-vertical-relative:page;z-index:251683840;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B87C3">
    <w:pPr>
      <w:spacing w:before="16" w:line="219" w:lineRule="auto"/>
      <w:ind w:left="2008"/>
      <w:rPr>
        <w:rFonts w:ascii="宋体" w:hAnsi="宋体" w:eastAsia="宋体" w:cs="宋体"/>
        <w:sz w:val="18"/>
        <w:szCs w:val="18"/>
      </w:rPr>
    </w:pPr>
    <w:r>
      <w:pict>
        <v:shape id="_x0000_s2074" o:spid="_x0000_s2074" style="position:absolute;left:0pt;margin-left:88.45pt;margin-top:58.95pt;height:0.85pt;width:423.45pt;mso-position-horizontal-relative:page;mso-position-vertical-relative:page;z-index:251684864;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6E3B8">
    <w:pPr>
      <w:spacing w:before="16" w:line="219" w:lineRule="auto"/>
      <w:ind w:left="2008"/>
      <w:rPr>
        <w:rFonts w:ascii="宋体" w:hAnsi="宋体" w:eastAsia="宋体" w:cs="宋体"/>
        <w:sz w:val="18"/>
        <w:szCs w:val="18"/>
      </w:rPr>
    </w:pPr>
    <w:r>
      <w:pict>
        <v:shape id="_x0000_s2075" o:spid="_x0000_s2075" style="position:absolute;left:0pt;margin-left:88.45pt;margin-top:58.95pt;height:0.85pt;width:423.45pt;mso-position-horizontal-relative:page;mso-position-vertical-relative:page;z-index:251685888;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1B77B">
    <w:pPr>
      <w:spacing w:before="16" w:line="219" w:lineRule="auto"/>
      <w:ind w:left="2008"/>
      <w:rPr>
        <w:rFonts w:ascii="宋体" w:hAnsi="宋体" w:eastAsia="宋体" w:cs="宋体"/>
        <w:sz w:val="18"/>
        <w:szCs w:val="18"/>
      </w:rPr>
    </w:pPr>
    <w:r>
      <w:pict>
        <v:shape id="_x0000_s2076" o:spid="_x0000_s2076" style="position:absolute;left:0pt;margin-left:88.45pt;margin-top:58.95pt;height:0.85pt;width:423.45pt;mso-position-horizontal-relative:page;mso-position-vertical-relative:page;z-index:251686912;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CDBA4">
    <w:pPr>
      <w:spacing w:before="16" w:line="219" w:lineRule="auto"/>
      <w:ind w:left="2008"/>
      <w:rPr>
        <w:rFonts w:ascii="宋体" w:hAnsi="宋体" w:eastAsia="宋体" w:cs="宋体"/>
        <w:sz w:val="18"/>
        <w:szCs w:val="18"/>
      </w:rPr>
    </w:pPr>
    <w:r>
      <w:pict>
        <v:shape id="_x0000_s2077" o:spid="_x0000_s2077" style="position:absolute;left:0pt;margin-left:88.45pt;margin-top:58.95pt;height:0.85pt;width:423.45pt;mso-position-horizontal-relative:page;mso-position-vertical-relative:page;z-index:251687936;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74ACC">
    <w:pPr>
      <w:spacing w:before="18" w:line="220" w:lineRule="auto"/>
      <w:ind w:left="1698"/>
      <w:rPr>
        <w:rFonts w:ascii="宋体" w:hAnsi="宋体" w:eastAsia="宋体" w:cs="宋体"/>
        <w:sz w:val="21"/>
        <w:szCs w:val="21"/>
      </w:rPr>
    </w:pPr>
    <w:r>
      <w:pict>
        <v:shape id="_x0000_s2051" o:spid="_x0000_s2051" style="position:absolute;left:0pt;margin-left:88.45pt;margin-top:57.1pt;height:0.8pt;width:418.3pt;mso-position-horizontal-relative:page;mso-position-vertical-relative:page;z-index:251661312;mso-width-relative:page;mso-height-relative:page;" fillcolor="#000000" filled="t" stroked="f" coordsize="8365,16" o:allowincell="f" path="m0,15l8365,15,8365,0,0,0,0,15xe">
          <v:fill on="t" focussize="0,0"/>
          <v:stroke on="f"/>
          <v:imagedata o:title=""/>
          <o:lock v:ext="edit"/>
        </v:shape>
      </w:pict>
    </w:r>
    <w:r>
      <w:rPr>
        <w:rFonts w:ascii="宋体" w:hAnsi="宋体" w:eastAsia="宋体" w:cs="宋体"/>
        <w:spacing w:val="-5"/>
        <w:sz w:val="21"/>
        <w:szCs w:val="21"/>
      </w:rPr>
      <w:t>昌图关铁采石场有限公司矿山环境恢复治理与土地复垦方案</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3BAA0">
    <w:pPr>
      <w:spacing w:before="16" w:line="219" w:lineRule="auto"/>
      <w:ind w:left="2006"/>
      <w:rPr>
        <w:rFonts w:ascii="宋体" w:hAnsi="宋体" w:eastAsia="宋体" w:cs="宋体"/>
        <w:sz w:val="18"/>
        <w:szCs w:val="18"/>
      </w:rPr>
    </w:pPr>
    <w:r>
      <w:pict>
        <v:shape id="_x0000_s2078" o:spid="_x0000_s2078" style="position:absolute;left:0pt;margin-left:88.45pt;margin-top:58.95pt;height:0.85pt;width:423.45pt;mso-position-horizontal-relative:page;mso-position-vertical-relative:page;z-index:251688960;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CE97D">
    <w:pPr>
      <w:spacing w:before="16" w:line="219" w:lineRule="auto"/>
      <w:ind w:left="2011"/>
      <w:rPr>
        <w:rFonts w:ascii="宋体" w:hAnsi="宋体" w:eastAsia="宋体" w:cs="宋体"/>
        <w:sz w:val="18"/>
        <w:szCs w:val="18"/>
      </w:rPr>
    </w:pPr>
    <w:r>
      <w:pict>
        <v:shape id="_x0000_s2079" o:spid="_x0000_s2079" style="position:absolute;left:0pt;margin-left:88.45pt;margin-top:58.95pt;height:0.85pt;width:423.45pt;mso-position-horizontal-relative:page;mso-position-vertical-relative:page;z-index:251689984;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BE9E3">
    <w:pPr>
      <w:spacing w:before="16" w:line="219" w:lineRule="auto"/>
      <w:ind w:left="2008"/>
      <w:rPr>
        <w:rFonts w:ascii="宋体" w:hAnsi="宋体" w:eastAsia="宋体" w:cs="宋体"/>
        <w:sz w:val="18"/>
        <w:szCs w:val="18"/>
      </w:rPr>
    </w:pPr>
    <w:r>
      <w:pict>
        <v:shape id="_x0000_s2080" o:spid="_x0000_s2080" style="position:absolute;left:0pt;margin-left:88.45pt;margin-top:58.95pt;height:0.85pt;width:423.45pt;mso-position-horizontal-relative:page;mso-position-vertical-relative:page;z-index:251684864;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5F733">
    <w:pPr>
      <w:spacing w:before="16" w:line="219" w:lineRule="auto"/>
      <w:ind w:left="2132"/>
      <w:rPr>
        <w:rFonts w:ascii="宋体" w:hAnsi="宋体" w:eastAsia="宋体" w:cs="宋体"/>
        <w:sz w:val="18"/>
        <w:szCs w:val="18"/>
      </w:rPr>
    </w:pPr>
    <w:r>
      <w:pict>
        <v:shape id="_x0000_s2081" o:spid="_x0000_s2081" style="position:absolute;left:0pt;margin-left:88.45pt;margin-top:58.95pt;height:0.85pt;width:423.45pt;mso-position-horizontal-relative:page;mso-position-vertical-relative:page;z-index:251691008;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8466F">
    <w:pPr>
      <w:spacing w:before="16" w:line="219" w:lineRule="auto"/>
      <w:ind w:left="2130"/>
      <w:rPr>
        <w:rFonts w:ascii="宋体" w:hAnsi="宋体" w:eastAsia="宋体" w:cs="宋体"/>
        <w:sz w:val="18"/>
        <w:szCs w:val="18"/>
      </w:rPr>
    </w:pPr>
    <w:r>
      <w:pict>
        <v:shape id="_x0000_s2082" o:spid="_x0000_s2082" style="position:absolute;left:0pt;margin-left:88.45pt;margin-top:58.95pt;height:0.85pt;width:423.45pt;mso-position-horizontal-relative:page;mso-position-vertical-relative:page;z-index:251692032;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6324C">
    <w:pPr>
      <w:spacing w:before="16" w:line="219" w:lineRule="auto"/>
      <w:ind w:left="2130"/>
      <w:rPr>
        <w:rFonts w:ascii="宋体" w:hAnsi="宋体" w:eastAsia="宋体" w:cs="宋体"/>
        <w:sz w:val="18"/>
        <w:szCs w:val="18"/>
      </w:rPr>
    </w:pPr>
    <w:r>
      <w:pict>
        <v:shape id="_x0000_s2083" o:spid="_x0000_s2083" style="position:absolute;left:0pt;margin-left:88.45pt;margin-top:58.95pt;height:0.85pt;width:423.45pt;mso-position-horizontal-relative:page;mso-position-vertical-relative:page;z-index:251693056;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8D1C9">
    <w:pPr>
      <w:spacing w:before="16" w:line="219" w:lineRule="auto"/>
      <w:ind w:left="2009"/>
      <w:rPr>
        <w:rFonts w:ascii="宋体" w:hAnsi="宋体" w:eastAsia="宋体" w:cs="宋体"/>
        <w:sz w:val="18"/>
        <w:szCs w:val="18"/>
      </w:rPr>
    </w:pPr>
    <w:r>
      <w:pict>
        <v:shape id="_x0000_s2084" o:spid="_x0000_s2084" style="position:absolute;left:0pt;margin-left:88.45pt;margin-top:58.95pt;height:0.85pt;width:423.45pt;mso-position-horizontal-relative:page;mso-position-vertical-relative:page;z-index:251694080;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34E65">
    <w:pPr>
      <w:spacing w:before="16" w:line="219" w:lineRule="auto"/>
      <w:ind w:left="2130"/>
      <w:rPr>
        <w:rFonts w:ascii="宋体" w:hAnsi="宋体" w:eastAsia="宋体" w:cs="宋体"/>
        <w:sz w:val="18"/>
        <w:szCs w:val="18"/>
      </w:rPr>
    </w:pPr>
    <w:r>
      <w:pict>
        <v:shape id="_x0000_s2085" o:spid="_x0000_s2085" style="position:absolute;left:0pt;margin-left:88.45pt;margin-top:58.95pt;height:0.85pt;width:423.45pt;mso-position-horizontal-relative:page;mso-position-vertical-relative:page;z-index:251695104;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8BAA9">
    <w:pPr>
      <w:spacing w:before="16" w:line="219" w:lineRule="auto"/>
      <w:ind w:left="2062"/>
      <w:rPr>
        <w:rFonts w:ascii="宋体" w:hAnsi="宋体" w:eastAsia="宋体" w:cs="宋体"/>
        <w:sz w:val="18"/>
        <w:szCs w:val="18"/>
      </w:rPr>
    </w:pPr>
    <w:r>
      <w:pict>
        <v:shape id="_x0000_s2086" o:spid="_x0000_s2086" style="position:absolute;left:0pt;margin-left:88.45pt;margin-top:58.95pt;height:0.85pt;width:423.45pt;mso-position-horizontal-relative:page;mso-position-vertical-relative:page;z-index:251696128;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5E354">
    <w:pPr>
      <w:spacing w:before="16" w:line="219" w:lineRule="auto"/>
      <w:ind w:left="2008"/>
      <w:rPr>
        <w:rFonts w:ascii="宋体" w:hAnsi="宋体" w:eastAsia="宋体" w:cs="宋体"/>
        <w:sz w:val="18"/>
        <w:szCs w:val="18"/>
      </w:rPr>
    </w:pPr>
    <w:r>
      <w:pict>
        <v:shape id="_x0000_s2087" o:spid="_x0000_s2087" style="position:absolute;left:0pt;margin-left:88.45pt;margin-top:58.95pt;height:0.85pt;width:423.45pt;mso-position-horizontal-relative:page;mso-position-vertical-relative:page;z-index:251697152;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45AAE">
    <w:pPr>
      <w:spacing w:before="18" w:line="220" w:lineRule="auto"/>
      <w:ind w:left="1625"/>
      <w:rPr>
        <w:rFonts w:ascii="宋体" w:hAnsi="宋体" w:eastAsia="宋体" w:cs="宋体"/>
        <w:sz w:val="21"/>
        <w:szCs w:val="21"/>
      </w:rPr>
    </w:pPr>
    <w:r>
      <w:pict>
        <v:shape id="_x0000_s2052" o:spid="_x0000_s2052" style="position:absolute;left:0pt;margin-left:88.45pt;margin-top:57.1pt;height:0.8pt;width:418.3pt;mso-position-horizontal-relative:page;mso-position-vertical-relative:page;z-index:251662336;mso-width-relative:page;mso-height-relative:page;" fillcolor="#000000" filled="t" stroked="f" coordsize="8365,16" o:allowincell="f" path="m0,15l8365,15,8365,0,0,0,0,15xe">
          <v:fill on="t" focussize="0,0"/>
          <v:stroke on="f"/>
          <v:imagedata o:title=""/>
          <o:lock v:ext="edit"/>
        </v:shape>
      </w:pict>
    </w:r>
    <w:r>
      <w:rPr>
        <w:rFonts w:ascii="宋体" w:hAnsi="宋体" w:eastAsia="宋体" w:cs="宋体"/>
        <w:spacing w:val="-5"/>
        <w:sz w:val="21"/>
        <w:szCs w:val="21"/>
      </w:rPr>
      <w:t>昌图关铁采石场有限公司矿山环境恢复治理与土地复垦方案</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4CDA3">
    <w:pPr>
      <w:spacing w:before="16" w:line="219" w:lineRule="auto"/>
      <w:ind w:left="2130"/>
      <w:rPr>
        <w:rFonts w:ascii="宋体" w:hAnsi="宋体" w:eastAsia="宋体" w:cs="宋体"/>
        <w:sz w:val="18"/>
        <w:szCs w:val="18"/>
      </w:rPr>
    </w:pPr>
    <w:r>
      <w:pict>
        <v:shape id="_x0000_s2088" o:spid="_x0000_s2088" style="position:absolute;left:0pt;margin-left:88.45pt;margin-top:58.95pt;height:0.85pt;width:423.45pt;mso-position-horizontal-relative:page;mso-position-vertical-relative:page;z-index:251692032;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06673">
    <w:pPr>
      <w:spacing w:before="16" w:line="219" w:lineRule="auto"/>
      <w:ind w:left="2130"/>
      <w:rPr>
        <w:rFonts w:ascii="宋体" w:hAnsi="宋体" w:eastAsia="宋体" w:cs="宋体"/>
        <w:sz w:val="18"/>
        <w:szCs w:val="18"/>
      </w:rPr>
    </w:pPr>
    <w:r>
      <w:pict>
        <v:shape id="_x0000_s2089" o:spid="_x0000_s2089" style="position:absolute;left:0pt;margin-left:88.45pt;margin-top:58.95pt;height:0.85pt;width:423.45pt;mso-position-horizontal-relative:page;mso-position-vertical-relative:page;z-index:251698176;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718A2">
    <w:pPr>
      <w:spacing w:before="16" w:line="219" w:lineRule="auto"/>
      <w:ind w:left="2008"/>
      <w:rPr>
        <w:rFonts w:ascii="宋体" w:hAnsi="宋体" w:eastAsia="宋体" w:cs="宋体"/>
        <w:sz w:val="18"/>
        <w:szCs w:val="18"/>
      </w:rPr>
    </w:pPr>
    <w:r>
      <w:pict>
        <v:shape id="_x0000_s2090" o:spid="_x0000_s2090" style="position:absolute;left:0pt;margin-left:88.45pt;margin-top:58.95pt;height:0.85pt;width:423.45pt;mso-position-horizontal-relative:page;mso-position-vertical-relative:page;z-index:251699200;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B15CB">
    <w:pPr>
      <w:spacing w:before="16" w:line="219" w:lineRule="auto"/>
      <w:ind w:left="2130"/>
      <w:rPr>
        <w:rFonts w:ascii="宋体" w:hAnsi="宋体" w:eastAsia="宋体" w:cs="宋体"/>
        <w:sz w:val="18"/>
        <w:szCs w:val="18"/>
      </w:rPr>
    </w:pPr>
    <w:r>
      <w:pict>
        <v:shape id="_x0000_s2091" o:spid="_x0000_s2091" style="position:absolute;left:0pt;margin-left:88.45pt;margin-top:58.95pt;height:0.85pt;width:423.45pt;mso-position-horizontal-relative:page;mso-position-vertical-relative:page;z-index:251692032;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7D876">
    <w:pPr>
      <w:spacing w:before="16" w:line="219" w:lineRule="auto"/>
      <w:ind w:left="2008"/>
      <w:rPr>
        <w:rFonts w:ascii="宋体" w:hAnsi="宋体" w:eastAsia="宋体" w:cs="宋体"/>
        <w:sz w:val="18"/>
        <w:szCs w:val="18"/>
      </w:rPr>
    </w:pPr>
    <w:r>
      <w:pict>
        <v:shape id="_x0000_s2092" o:spid="_x0000_s2092" style="position:absolute;left:0pt;margin-left:88.45pt;margin-top:58.95pt;height:0.85pt;width:423.45pt;mso-position-horizontal-relative:page;mso-position-vertical-relative:page;z-index:251700224;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FE4DB">
    <w:pPr>
      <w:spacing w:before="16" w:line="219" w:lineRule="auto"/>
      <w:ind w:left="2134"/>
      <w:rPr>
        <w:rFonts w:ascii="宋体" w:hAnsi="宋体" w:eastAsia="宋体" w:cs="宋体"/>
        <w:sz w:val="18"/>
        <w:szCs w:val="18"/>
      </w:rPr>
    </w:pPr>
    <w:r>
      <w:pict>
        <v:shape id="_x0000_s2093" o:spid="_x0000_s2093" style="position:absolute;left:0pt;margin-left:88.45pt;margin-top:58.95pt;height:0.85pt;width:423.45pt;mso-position-horizontal-relative:page;mso-position-vertical-relative:page;z-index:251701248;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CEFD6">
    <w:pPr>
      <w:spacing w:before="16" w:line="219" w:lineRule="auto"/>
      <w:ind w:left="2130"/>
      <w:rPr>
        <w:rFonts w:ascii="宋体" w:hAnsi="宋体" w:eastAsia="宋体" w:cs="宋体"/>
        <w:sz w:val="18"/>
        <w:szCs w:val="18"/>
      </w:rPr>
    </w:pPr>
    <w:r>
      <w:pict>
        <v:shape id="_x0000_s2094" o:spid="_x0000_s2094" style="position:absolute;left:0pt;margin-left:88.45pt;margin-top:58.95pt;height:0.85pt;width:423.45pt;mso-position-horizontal-relative:page;mso-position-vertical-relative:page;z-index:251692032;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847BF">
    <w:pPr>
      <w:spacing w:before="16" w:line="219" w:lineRule="auto"/>
      <w:ind w:left="2134"/>
      <w:rPr>
        <w:rFonts w:ascii="宋体" w:hAnsi="宋体" w:eastAsia="宋体" w:cs="宋体"/>
        <w:sz w:val="18"/>
        <w:szCs w:val="18"/>
      </w:rPr>
    </w:pPr>
    <w:r>
      <w:pict>
        <v:shape id="_x0000_s2095" o:spid="_x0000_s2095" style="position:absolute;left:0pt;margin-left:88.45pt;margin-top:58.95pt;height:0.85pt;width:423.45pt;mso-position-horizontal-relative:page;mso-position-vertical-relative:page;z-index:251701248;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7687D">
    <w:pPr>
      <w:spacing w:before="16" w:line="219" w:lineRule="auto"/>
      <w:ind w:left="2008"/>
      <w:rPr>
        <w:rFonts w:ascii="宋体" w:hAnsi="宋体" w:eastAsia="宋体" w:cs="宋体"/>
        <w:sz w:val="18"/>
        <w:szCs w:val="18"/>
      </w:rPr>
    </w:pPr>
    <w:r>
      <w:pict>
        <v:shape id="_x0000_s2096" o:spid="_x0000_s2096" style="position:absolute;left:0pt;margin-left:88.45pt;margin-top:58.95pt;height:0.85pt;width:423.45pt;mso-position-horizontal-relative:page;mso-position-vertical-relative:page;z-index:251702272;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DD596">
    <w:pPr>
      <w:spacing w:before="16" w:line="219" w:lineRule="auto"/>
      <w:ind w:left="2008"/>
      <w:rPr>
        <w:rFonts w:ascii="宋体" w:hAnsi="宋体" w:eastAsia="宋体" w:cs="宋体"/>
        <w:sz w:val="18"/>
        <w:szCs w:val="18"/>
      </w:rPr>
    </w:pPr>
    <w:r>
      <w:pict>
        <v:shape id="_x0000_s2097" o:spid="_x0000_s2097" style="position:absolute;left:0pt;margin-left:88.45pt;margin-top:58.95pt;height:0.85pt;width:423.45pt;mso-position-horizontal-relative:page;mso-position-vertical-relative:page;z-index:251703296;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01371">
    <w:pPr>
      <w:spacing w:before="18" w:line="220" w:lineRule="auto"/>
      <w:ind w:left="1700"/>
      <w:rPr>
        <w:rFonts w:ascii="宋体" w:hAnsi="宋体" w:eastAsia="宋体" w:cs="宋体"/>
        <w:sz w:val="21"/>
        <w:szCs w:val="21"/>
      </w:rPr>
    </w:pPr>
    <w:r>
      <w:pict>
        <v:shape id="_x0000_s2053" o:spid="_x0000_s2053" style="position:absolute;left:0pt;margin-left:88.45pt;margin-top:57.1pt;height:0.8pt;width:418.3pt;mso-position-horizontal-relative:page;mso-position-vertical-relative:page;z-index:251663360;mso-width-relative:page;mso-height-relative:page;" fillcolor="#000000" filled="t" stroked="f" coordsize="8365,16" o:allowincell="f" path="m0,15l8365,15,8365,0,0,0,0,15xe">
          <v:fill on="t" focussize="0,0"/>
          <v:stroke on="f"/>
          <v:imagedata o:title=""/>
          <o:lock v:ext="edit"/>
        </v:shape>
      </w:pict>
    </w:r>
    <w:r>
      <w:rPr>
        <w:rFonts w:ascii="宋体" w:hAnsi="宋体" w:eastAsia="宋体" w:cs="宋体"/>
        <w:spacing w:val="-5"/>
        <w:sz w:val="21"/>
        <w:szCs w:val="21"/>
      </w:rPr>
      <w:t>昌图关铁采石场有限公司矿山环境恢复治理与土地复垦方案</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CAFFC">
    <w:pPr>
      <w:spacing w:before="16" w:line="219" w:lineRule="auto"/>
      <w:ind w:left="2007"/>
      <w:rPr>
        <w:rFonts w:ascii="宋体" w:hAnsi="宋体" w:eastAsia="宋体" w:cs="宋体"/>
        <w:sz w:val="18"/>
        <w:szCs w:val="18"/>
      </w:rPr>
    </w:pPr>
    <w:r>
      <w:pict>
        <v:shape id="_x0000_s2098" o:spid="_x0000_s2098" style="position:absolute;left:0pt;margin-left:88.45pt;margin-top:58.95pt;height:0.85pt;width:423.45pt;mso-position-horizontal-relative:page;mso-position-vertical-relative:page;z-index:251704320;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0C368">
    <w:pPr>
      <w:spacing w:before="16" w:line="219" w:lineRule="auto"/>
      <w:ind w:left="2008"/>
      <w:rPr>
        <w:rFonts w:ascii="宋体" w:hAnsi="宋体" w:eastAsia="宋体" w:cs="宋体"/>
        <w:sz w:val="18"/>
        <w:szCs w:val="18"/>
      </w:rPr>
    </w:pPr>
    <w:r>
      <w:pict>
        <v:shape id="_x0000_s2099" o:spid="_x0000_s2099" style="position:absolute;left:0pt;margin-left:88.45pt;margin-top:58.95pt;height:0.85pt;width:423.45pt;mso-position-horizontal-relative:page;mso-position-vertical-relative:page;z-index:251703296;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89150">
    <w:pPr>
      <w:spacing w:before="16" w:line="219" w:lineRule="auto"/>
      <w:ind w:left="2130"/>
      <w:rPr>
        <w:rFonts w:ascii="宋体" w:hAnsi="宋体" w:eastAsia="宋体" w:cs="宋体"/>
        <w:sz w:val="18"/>
        <w:szCs w:val="18"/>
      </w:rPr>
    </w:pPr>
    <w:r>
      <w:pict>
        <v:shape id="_x0000_s2100" o:spid="_x0000_s2100" style="position:absolute;left:0pt;margin-left:88.45pt;margin-top:58.95pt;height:0.85pt;width:423.45pt;mso-position-horizontal-relative:page;mso-position-vertical-relative:page;z-index:251705344;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A1880">
    <w:pPr>
      <w:spacing w:before="16" w:line="219" w:lineRule="auto"/>
      <w:ind w:left="2130"/>
      <w:rPr>
        <w:rFonts w:ascii="宋体" w:hAnsi="宋体" w:eastAsia="宋体" w:cs="宋体"/>
        <w:sz w:val="18"/>
        <w:szCs w:val="18"/>
      </w:rPr>
    </w:pPr>
    <w:r>
      <w:pict>
        <v:shape id="_x0000_s2101" o:spid="_x0000_s2101" style="position:absolute;left:0pt;margin-left:88.45pt;margin-top:58.95pt;height:0.85pt;width:423.45pt;mso-position-horizontal-relative:page;mso-position-vertical-relative:page;z-index:251706368;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F7AFD">
    <w:pPr>
      <w:spacing w:before="16" w:line="219" w:lineRule="auto"/>
      <w:ind w:left="2130"/>
      <w:rPr>
        <w:rFonts w:ascii="宋体" w:hAnsi="宋体" w:eastAsia="宋体" w:cs="宋体"/>
        <w:sz w:val="18"/>
        <w:szCs w:val="18"/>
      </w:rPr>
    </w:pPr>
    <w:r>
      <w:pict>
        <v:shape id="_x0000_s2102" o:spid="_x0000_s2102" style="position:absolute;left:0pt;margin-left:88.45pt;margin-top:58.95pt;height:0.85pt;width:423.45pt;mso-position-horizontal-relative:page;mso-position-vertical-relative:page;z-index:251692032;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0BB9F">
    <w:pPr>
      <w:spacing w:before="16" w:line="219" w:lineRule="auto"/>
      <w:ind w:left="2006"/>
      <w:rPr>
        <w:rFonts w:ascii="宋体" w:hAnsi="宋体" w:eastAsia="宋体" w:cs="宋体"/>
        <w:sz w:val="18"/>
        <w:szCs w:val="18"/>
      </w:rPr>
    </w:pPr>
    <w:r>
      <w:pict>
        <v:shape id="_x0000_s2103" o:spid="_x0000_s2103" style="position:absolute;left:0pt;margin-left:88.45pt;margin-top:58.95pt;height:0.85pt;width:423.45pt;mso-position-horizontal-relative:page;mso-position-vertical-relative:page;z-index:251707392;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7B2A5">
    <w:pPr>
      <w:spacing w:before="16" w:line="219" w:lineRule="auto"/>
      <w:ind w:left="2008"/>
      <w:rPr>
        <w:rFonts w:ascii="宋体" w:hAnsi="宋体" w:eastAsia="宋体" w:cs="宋体"/>
        <w:sz w:val="18"/>
        <w:szCs w:val="18"/>
      </w:rPr>
    </w:pPr>
    <w:r>
      <w:pict>
        <v:shape id="_x0000_s2104" o:spid="_x0000_s2104" style="position:absolute;left:0pt;margin-left:88.45pt;margin-top:58.95pt;height:0.85pt;width:423.45pt;mso-position-horizontal-relative:page;mso-position-vertical-relative:page;z-index:251708416;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0A4A5">
    <w:pPr>
      <w:spacing w:before="16" w:line="219" w:lineRule="auto"/>
      <w:ind w:left="2006"/>
      <w:rPr>
        <w:rFonts w:ascii="宋体" w:hAnsi="宋体" w:eastAsia="宋体" w:cs="宋体"/>
        <w:sz w:val="18"/>
        <w:szCs w:val="18"/>
      </w:rPr>
    </w:pPr>
    <w:r>
      <w:pict>
        <v:shape id="_x0000_s2105" o:spid="_x0000_s2105" style="position:absolute;left:0pt;margin-left:88.45pt;margin-top:58.95pt;height:0.85pt;width:423.45pt;mso-position-horizontal-relative:page;mso-position-vertical-relative:page;z-index:251709440;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C0282">
    <w:pPr>
      <w:spacing w:before="16" w:line="219" w:lineRule="auto"/>
      <w:ind w:left="1533"/>
      <w:rPr>
        <w:rFonts w:ascii="宋体" w:hAnsi="宋体" w:eastAsia="宋体" w:cs="宋体"/>
        <w:sz w:val="18"/>
        <w:szCs w:val="18"/>
      </w:rPr>
    </w:pPr>
    <w:r>
      <w:pict>
        <v:shape id="_x0000_s2106" o:spid="_x0000_s2106" style="position:absolute;left:0pt;margin-left:88.45pt;margin-top:58.95pt;height:0.85pt;width:423.45pt;mso-position-horizontal-relative:page;mso-position-vertical-relative:page;z-index:251710464;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51581">
    <w:pPr>
      <w:spacing w:before="16" w:line="219" w:lineRule="auto"/>
      <w:ind w:left="2008"/>
      <w:rPr>
        <w:rFonts w:ascii="宋体" w:hAnsi="宋体" w:eastAsia="宋体" w:cs="宋体"/>
        <w:sz w:val="18"/>
        <w:szCs w:val="18"/>
      </w:rPr>
    </w:pPr>
    <w:r>
      <w:pict>
        <v:shape id="_x0000_s2107" o:spid="_x0000_s2107" style="position:absolute;left:0pt;margin-left:88.45pt;margin-top:58.95pt;height:0.85pt;width:423.45pt;mso-position-horizontal-relative:page;mso-position-vertical-relative:page;z-index:251711488;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44EE5">
    <w:pPr>
      <w:spacing w:before="18" w:line="220" w:lineRule="auto"/>
      <w:ind w:left="1701"/>
      <w:rPr>
        <w:rFonts w:ascii="宋体" w:hAnsi="宋体" w:eastAsia="宋体" w:cs="宋体"/>
        <w:sz w:val="21"/>
        <w:szCs w:val="21"/>
      </w:rPr>
    </w:pPr>
    <w:r>
      <w:pict>
        <v:shape id="_x0000_s2054" o:spid="_x0000_s2054" style="position:absolute;left:0pt;margin-left:88.45pt;margin-top:57.1pt;height:0.8pt;width:418.3pt;mso-position-horizontal-relative:page;mso-position-vertical-relative:page;z-index:251664384;mso-width-relative:page;mso-height-relative:page;" fillcolor="#000000" filled="t" stroked="f" coordsize="8365,16" o:allowincell="f" path="m0,15l8365,15,8365,0,0,0,0,15xe">
          <v:fill on="t" focussize="0,0"/>
          <v:stroke on="f"/>
          <v:imagedata o:title=""/>
          <o:lock v:ext="edit"/>
        </v:shape>
      </w:pict>
    </w:r>
    <w:r>
      <w:rPr>
        <w:rFonts w:ascii="宋体" w:hAnsi="宋体" w:eastAsia="宋体" w:cs="宋体"/>
        <w:spacing w:val="-5"/>
        <w:sz w:val="21"/>
        <w:szCs w:val="21"/>
      </w:rPr>
      <w:t>昌图关铁采石场有限公司矿山环境恢复治理与土地复垦方案</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C01A6">
    <w:pPr>
      <w:spacing w:before="16" w:line="219" w:lineRule="auto"/>
      <w:ind w:left="2130"/>
      <w:rPr>
        <w:rFonts w:ascii="宋体" w:hAnsi="宋体" w:eastAsia="宋体" w:cs="宋体"/>
        <w:sz w:val="18"/>
        <w:szCs w:val="18"/>
      </w:rPr>
    </w:pPr>
    <w:r>
      <w:pict>
        <v:shape id="_x0000_s2108" o:spid="_x0000_s2108" style="position:absolute;left:0pt;margin-left:88.45pt;margin-top:58.95pt;height:0.85pt;width:423.45pt;mso-position-horizontal-relative:page;mso-position-vertical-relative:page;z-index:251712512;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58E39">
    <w:pPr>
      <w:spacing w:before="16" w:line="219" w:lineRule="auto"/>
      <w:ind w:left="2009"/>
      <w:rPr>
        <w:rFonts w:ascii="宋体" w:hAnsi="宋体" w:eastAsia="宋体" w:cs="宋体"/>
        <w:sz w:val="18"/>
        <w:szCs w:val="18"/>
      </w:rPr>
    </w:pPr>
    <w:r>
      <w:pict>
        <v:shape id="_x0000_s2109" o:spid="_x0000_s2109" style="position:absolute;left:0pt;margin-left:88.45pt;margin-top:58.95pt;height:0.85pt;width:423.45pt;mso-position-horizontal-relative:page;mso-position-vertical-relative:page;z-index:251713536;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98E4E">
    <w:pPr>
      <w:spacing w:before="16" w:line="219" w:lineRule="auto"/>
      <w:ind w:left="2130"/>
      <w:rPr>
        <w:rFonts w:ascii="宋体" w:hAnsi="宋体" w:eastAsia="宋体" w:cs="宋体"/>
        <w:sz w:val="18"/>
        <w:szCs w:val="18"/>
      </w:rPr>
    </w:pPr>
    <w:r>
      <w:pict>
        <v:shape id="_x0000_s2110" o:spid="_x0000_s2110" style="position:absolute;left:0pt;margin-left:88.45pt;margin-top:58.95pt;height:0.85pt;width:423.45pt;mso-position-horizontal-relative:page;mso-position-vertical-relative:page;z-index:251714560;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166C7">
    <w:pPr>
      <w:spacing w:before="16" w:line="219" w:lineRule="auto"/>
      <w:ind w:left="2008"/>
      <w:rPr>
        <w:rFonts w:ascii="宋体" w:hAnsi="宋体" w:eastAsia="宋体" w:cs="宋体"/>
        <w:sz w:val="18"/>
        <w:szCs w:val="18"/>
      </w:rPr>
    </w:pPr>
    <w:r>
      <w:pict>
        <v:shape id="_x0000_s2111" o:spid="_x0000_s2111" style="position:absolute;left:0pt;margin-left:88.45pt;margin-top:58.95pt;height:0.85pt;width:423.45pt;mso-position-horizontal-relative:page;mso-position-vertical-relative:page;z-index:251715584;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5DA3F">
    <w:pPr>
      <w:spacing w:before="16" w:line="219" w:lineRule="auto"/>
      <w:ind w:left="2008"/>
      <w:rPr>
        <w:rFonts w:ascii="宋体" w:hAnsi="宋体" w:eastAsia="宋体" w:cs="宋体"/>
        <w:sz w:val="18"/>
        <w:szCs w:val="18"/>
      </w:rPr>
    </w:pPr>
    <w:r>
      <w:pict>
        <v:shape id="_x0000_s2112" o:spid="_x0000_s2112" style="position:absolute;left:0pt;margin-left:88.45pt;margin-top:58.95pt;height:0.85pt;width:423.45pt;mso-position-horizontal-relative:page;mso-position-vertical-relative:page;z-index:251716608;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E902B">
    <w:pPr>
      <w:spacing w:before="16" w:line="219" w:lineRule="auto"/>
      <w:ind w:left="2130"/>
      <w:rPr>
        <w:rFonts w:ascii="宋体" w:hAnsi="宋体" w:eastAsia="宋体" w:cs="宋体"/>
        <w:sz w:val="18"/>
        <w:szCs w:val="18"/>
      </w:rPr>
    </w:pPr>
    <w:r>
      <w:pict>
        <v:shape id="_x0000_s2113" o:spid="_x0000_s2113" style="position:absolute;left:0pt;margin-left:88.45pt;margin-top:58.95pt;height:0.85pt;width:423.45pt;mso-position-horizontal-relative:page;mso-position-vertical-relative:page;z-index:251692032;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7393D">
    <w:pPr>
      <w:spacing w:before="16" w:line="219" w:lineRule="auto"/>
      <w:ind w:left="2007"/>
      <w:rPr>
        <w:rFonts w:ascii="宋体" w:hAnsi="宋体" w:eastAsia="宋体" w:cs="宋体"/>
        <w:sz w:val="18"/>
        <w:szCs w:val="18"/>
      </w:rPr>
    </w:pPr>
    <w:r>
      <w:pict>
        <v:shape id="_x0000_s2114" o:spid="_x0000_s2114" style="position:absolute;left:0pt;margin-left:88.45pt;margin-top:58.95pt;height:0.85pt;width:423.45pt;mso-position-horizontal-relative:page;mso-position-vertical-relative:page;z-index:251718656;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44212">
    <w:pPr>
      <w:spacing w:before="16" w:line="219" w:lineRule="auto"/>
      <w:ind w:left="2006"/>
      <w:rPr>
        <w:rFonts w:ascii="宋体" w:hAnsi="宋体" w:eastAsia="宋体" w:cs="宋体"/>
        <w:sz w:val="18"/>
        <w:szCs w:val="18"/>
      </w:rPr>
    </w:pPr>
    <w:r>
      <w:pict>
        <v:shape id="_x0000_s2115" o:spid="_x0000_s2115" style="position:absolute;left:0pt;margin-left:88.45pt;margin-top:58.95pt;height:0.85pt;width:423.45pt;mso-position-horizontal-relative:page;mso-position-vertical-relative:page;z-index:251719680;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B355D">
    <w:pPr>
      <w:spacing w:before="16" w:line="219" w:lineRule="auto"/>
      <w:ind w:left="2130"/>
      <w:rPr>
        <w:rFonts w:ascii="宋体" w:hAnsi="宋体" w:eastAsia="宋体" w:cs="宋体"/>
        <w:sz w:val="18"/>
        <w:szCs w:val="18"/>
      </w:rPr>
    </w:pPr>
    <w:r>
      <w:pict>
        <v:shape id="_x0000_s2116" o:spid="_x0000_s2116" style="position:absolute;left:0pt;margin-left:88.45pt;margin-top:58.95pt;height:0.85pt;width:423.45pt;mso-position-horizontal-relative:page;mso-position-vertical-relative:page;z-index:251692032;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0FB19">
    <w:pPr>
      <w:spacing w:before="16" w:line="219" w:lineRule="auto"/>
      <w:ind w:left="2008"/>
      <w:rPr>
        <w:rFonts w:ascii="宋体" w:hAnsi="宋体" w:eastAsia="宋体" w:cs="宋体"/>
        <w:sz w:val="18"/>
        <w:szCs w:val="18"/>
      </w:rPr>
    </w:pPr>
    <w:r>
      <w:pict>
        <v:shape id="_x0000_s2117" o:spid="_x0000_s2117" style="position:absolute;left:0pt;margin-left:88.45pt;margin-top:58.95pt;height:0.85pt;width:423.45pt;mso-position-horizontal-relative:page;mso-position-vertical-relative:page;z-index:251721728;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D1F34">
    <w:pPr>
      <w:spacing w:before="18" w:line="220" w:lineRule="auto"/>
      <w:ind w:left="1701"/>
      <w:rPr>
        <w:rFonts w:ascii="宋体" w:hAnsi="宋体" w:eastAsia="宋体" w:cs="宋体"/>
        <w:sz w:val="21"/>
        <w:szCs w:val="21"/>
      </w:rPr>
    </w:pPr>
    <w:r>
      <w:pict>
        <v:shape id="_x0000_s2055" o:spid="_x0000_s2055" style="position:absolute;left:0pt;margin-left:88.45pt;margin-top:57.1pt;height:0.8pt;width:418.3pt;mso-position-horizontal-relative:page;mso-position-vertical-relative:page;z-index:251665408;mso-width-relative:page;mso-height-relative:page;" fillcolor="#000000" filled="t" stroked="f" coordsize="8365,16" o:allowincell="f" path="m0,15l8365,15,8365,0,0,0,0,15xe">
          <v:fill on="t" focussize="0,0"/>
          <v:stroke on="f"/>
          <v:imagedata o:title=""/>
          <o:lock v:ext="edit"/>
        </v:shape>
      </w:pict>
    </w:r>
    <w:r>
      <w:rPr>
        <w:rFonts w:ascii="宋体" w:hAnsi="宋体" w:eastAsia="宋体" w:cs="宋体"/>
        <w:spacing w:val="-5"/>
        <w:sz w:val="21"/>
        <w:szCs w:val="21"/>
      </w:rPr>
      <w:t>昌图关铁采石场有限公司矿山环境恢复治理与土地复垦方案</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1DF2C">
    <w:pPr>
      <w:spacing w:before="16" w:line="219" w:lineRule="auto"/>
      <w:ind w:left="2127"/>
      <w:rPr>
        <w:rFonts w:ascii="宋体" w:hAnsi="宋体" w:eastAsia="宋体" w:cs="宋体"/>
        <w:sz w:val="18"/>
        <w:szCs w:val="18"/>
      </w:rPr>
    </w:pPr>
    <w:r>
      <w:pict>
        <v:shape id="_x0000_s2118" o:spid="_x0000_s2118" style="position:absolute;left:0pt;margin-left:88.45pt;margin-top:58.95pt;height:0.85pt;width:423.45pt;mso-position-horizontal-relative:page;mso-position-vertical-relative:page;z-index:251722752;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832B9">
    <w:pPr>
      <w:spacing w:before="16" w:line="219" w:lineRule="auto"/>
      <w:ind w:left="2008"/>
      <w:rPr>
        <w:rFonts w:ascii="宋体" w:hAnsi="宋体" w:eastAsia="宋体" w:cs="宋体"/>
        <w:sz w:val="18"/>
        <w:szCs w:val="18"/>
      </w:rPr>
    </w:pPr>
    <w:r>
      <w:pict>
        <v:shape id="_x0000_s2119" o:spid="_x0000_s2119" style="position:absolute;left:0pt;margin-left:88.45pt;margin-top:58.95pt;height:0.85pt;width:423.45pt;mso-position-horizontal-relative:page;mso-position-vertical-relative:page;z-index:251685888;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414D4">
    <w:pPr>
      <w:spacing w:before="16" w:line="219" w:lineRule="auto"/>
      <w:ind w:left="2130"/>
      <w:rPr>
        <w:rFonts w:ascii="宋体" w:hAnsi="宋体" w:eastAsia="宋体" w:cs="宋体"/>
        <w:sz w:val="18"/>
        <w:szCs w:val="18"/>
      </w:rPr>
    </w:pPr>
    <w:r>
      <w:pict>
        <v:shape id="_x0000_s2120" o:spid="_x0000_s2120" style="position:absolute;left:0pt;margin-left:88.45pt;margin-top:58.95pt;height:0.85pt;width:423.45pt;mso-position-horizontal-relative:page;mso-position-vertical-relative:page;z-index:251692032;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5DC5A">
    <w:pPr>
      <w:spacing w:before="16" w:line="219" w:lineRule="auto"/>
      <w:ind w:left="2008"/>
      <w:rPr>
        <w:rFonts w:ascii="宋体" w:hAnsi="宋体" w:eastAsia="宋体" w:cs="宋体"/>
        <w:sz w:val="18"/>
        <w:szCs w:val="18"/>
      </w:rPr>
    </w:pPr>
    <w:r>
      <w:pict>
        <v:shape id="_x0000_s2121" o:spid="_x0000_s2121" style="position:absolute;left:0pt;margin-left:88.45pt;margin-top:58.95pt;height:0.85pt;width:423.45pt;mso-position-horizontal-relative:page;mso-position-vertical-relative:page;z-index:251732992;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585BD">
    <w:pPr>
      <w:spacing w:before="16" w:line="219" w:lineRule="auto"/>
      <w:ind w:left="2130"/>
      <w:rPr>
        <w:rFonts w:ascii="宋体" w:hAnsi="宋体" w:eastAsia="宋体" w:cs="宋体"/>
        <w:sz w:val="18"/>
        <w:szCs w:val="18"/>
      </w:rPr>
    </w:pPr>
    <w:r>
      <w:pict>
        <v:shape id="_x0000_s2122" o:spid="_x0000_s2122" style="position:absolute;left:0pt;margin-left:88.45pt;margin-top:58.95pt;height:0.85pt;width:423.45pt;mso-position-horizontal-relative:page;mso-position-vertical-relative:page;z-index:251734016;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1CD35">
    <w:pPr>
      <w:spacing w:before="16" w:line="219" w:lineRule="auto"/>
      <w:ind w:left="2130"/>
      <w:rPr>
        <w:rFonts w:ascii="宋体" w:hAnsi="宋体" w:eastAsia="宋体" w:cs="宋体"/>
        <w:sz w:val="18"/>
        <w:szCs w:val="18"/>
      </w:rPr>
    </w:pPr>
    <w:r>
      <w:pict>
        <v:shape id="_x0000_s2123" o:spid="_x0000_s2123" style="position:absolute;left:0pt;margin-left:88.45pt;margin-top:58.95pt;height:0.85pt;width:423.45pt;mso-position-horizontal-relative:page;mso-position-vertical-relative:page;z-index:251692032;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165EF">
    <w:pPr>
      <w:spacing w:before="16" w:line="219" w:lineRule="auto"/>
      <w:ind w:left="2008"/>
      <w:rPr>
        <w:rFonts w:ascii="宋体" w:hAnsi="宋体" w:eastAsia="宋体" w:cs="宋体"/>
        <w:sz w:val="18"/>
        <w:szCs w:val="18"/>
      </w:rPr>
    </w:pPr>
    <w:r>
      <w:pict>
        <v:shape id="_x0000_s2124" o:spid="_x0000_s2124" style="position:absolute;left:0pt;margin-left:88.45pt;margin-top:58.95pt;height:0.85pt;width:423.45pt;mso-position-horizontal-relative:page;mso-position-vertical-relative:page;z-index:251700224;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9D650">
    <w:pPr>
      <w:spacing w:before="16" w:line="219" w:lineRule="auto"/>
      <w:ind w:left="2130"/>
      <w:rPr>
        <w:rFonts w:ascii="宋体" w:hAnsi="宋体" w:eastAsia="宋体" w:cs="宋体"/>
        <w:sz w:val="18"/>
        <w:szCs w:val="18"/>
      </w:rPr>
    </w:pPr>
    <w:r>
      <w:pict>
        <v:shape id="_x0000_s2125" o:spid="_x0000_s2125" style="position:absolute;left:0pt;margin-left:88.45pt;margin-top:58.95pt;height:0.85pt;width:423.45pt;mso-position-horizontal-relative:page;mso-position-vertical-relative:page;z-index:251735040;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41087">
    <w:pPr>
      <w:spacing w:before="16" w:line="219" w:lineRule="auto"/>
      <w:ind w:left="2130"/>
      <w:rPr>
        <w:rFonts w:ascii="宋体" w:hAnsi="宋体" w:eastAsia="宋体" w:cs="宋体"/>
        <w:sz w:val="18"/>
        <w:szCs w:val="18"/>
      </w:rPr>
    </w:pPr>
    <w:r>
      <w:pict>
        <v:shape id="_x0000_s2126" o:spid="_x0000_s2126" style="position:absolute;left:0pt;margin-left:88.45pt;margin-top:58.95pt;height:0.85pt;width:423.45pt;mso-position-horizontal-relative:page;mso-position-vertical-relative:page;z-index:251692032;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1E0A3">
    <w:pPr>
      <w:spacing w:before="16" w:line="219" w:lineRule="auto"/>
      <w:ind w:left="2130"/>
      <w:rPr>
        <w:rFonts w:ascii="宋体" w:hAnsi="宋体" w:eastAsia="宋体" w:cs="宋体"/>
        <w:sz w:val="18"/>
        <w:szCs w:val="18"/>
      </w:rPr>
    </w:pPr>
    <w:r>
      <w:pict>
        <v:shape id="_x0000_s2127" o:spid="_x0000_s2127" style="position:absolute;left:0pt;margin-left:88.45pt;margin-top:58.95pt;height:0.85pt;width:423.45pt;mso-position-horizontal-relative:page;mso-position-vertical-relative:page;z-index:251734016;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04233">
    <w:pPr>
      <w:spacing w:before="18" w:line="220" w:lineRule="auto"/>
      <w:ind w:left="1625"/>
      <w:rPr>
        <w:rFonts w:ascii="宋体" w:hAnsi="宋体" w:eastAsia="宋体" w:cs="宋体"/>
        <w:sz w:val="21"/>
        <w:szCs w:val="21"/>
      </w:rPr>
    </w:pPr>
    <w:r>
      <w:pict>
        <v:shape id="_x0000_s2056" o:spid="_x0000_s2056" style="position:absolute;left:0pt;margin-left:88.45pt;margin-top:57.1pt;height:0.8pt;width:418.3pt;mso-position-horizontal-relative:page;mso-position-vertical-relative:page;z-index:251666432;mso-width-relative:page;mso-height-relative:page;" fillcolor="#000000" filled="t" stroked="f" coordsize="8365,16" o:allowincell="f" path="m0,15l8365,15,8365,0,0,0,0,15xe">
          <v:fill on="t" focussize="0,0"/>
          <v:stroke on="f"/>
          <v:imagedata o:title=""/>
          <o:lock v:ext="edit"/>
        </v:shape>
      </w:pict>
    </w:r>
    <w:r>
      <w:rPr>
        <w:rFonts w:ascii="宋体" w:hAnsi="宋体" w:eastAsia="宋体" w:cs="宋体"/>
        <w:spacing w:val="-5"/>
        <w:sz w:val="21"/>
        <w:szCs w:val="21"/>
      </w:rPr>
      <w:t>昌图关铁采石场有限公司矿山环境恢复治理与土地复垦方案</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036E4">
    <w:pPr>
      <w:spacing w:before="16" w:line="219" w:lineRule="auto"/>
      <w:ind w:left="2130"/>
      <w:rPr>
        <w:rFonts w:ascii="宋体" w:hAnsi="宋体" w:eastAsia="宋体" w:cs="宋体"/>
        <w:sz w:val="18"/>
        <w:szCs w:val="18"/>
      </w:rPr>
    </w:pPr>
    <w:r>
      <w:pict>
        <v:shape id="_x0000_s2128" o:spid="_x0000_s2128" style="position:absolute;left:0pt;margin-left:88.45pt;margin-top:58.95pt;height:0.85pt;width:423.45pt;mso-position-horizontal-relative:page;mso-position-vertical-relative:page;z-index:251692032;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4751A">
    <w:pPr>
      <w:spacing w:before="16" w:line="219" w:lineRule="auto"/>
      <w:ind w:left="2021"/>
      <w:rPr>
        <w:rFonts w:ascii="宋体" w:hAnsi="宋体" w:eastAsia="宋体" w:cs="宋体"/>
        <w:sz w:val="18"/>
        <w:szCs w:val="18"/>
      </w:rPr>
    </w:pPr>
    <w:r>
      <w:pict>
        <v:shape id="_x0000_s2129" o:spid="_x0000_s2129" style="position:absolute;left:0pt;margin-left:88.45pt;margin-top:58.95pt;height:0.85pt;width:423.45pt;mso-position-horizontal-relative:page;mso-position-vertical-relative:page;z-index:251736064;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B21EA">
    <w:pPr>
      <w:spacing w:before="16" w:line="219" w:lineRule="auto"/>
      <w:ind w:left="1822"/>
      <w:rPr>
        <w:rFonts w:ascii="宋体" w:hAnsi="宋体" w:eastAsia="宋体" w:cs="宋体"/>
        <w:sz w:val="18"/>
        <w:szCs w:val="18"/>
      </w:rPr>
    </w:pPr>
    <w:r>
      <w:pict>
        <v:shape id="_x0000_s2130" o:spid="_x0000_s2130" style="position:absolute;left:0pt;margin-left:88.45pt;margin-top:58.95pt;height:0.85pt;width:423.45pt;mso-position-horizontal-relative:page;mso-position-vertical-relative:page;z-index:251737088;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EE2E2">
    <w:pPr>
      <w:spacing w:before="16" w:line="219" w:lineRule="auto"/>
      <w:ind w:left="2130"/>
      <w:rPr>
        <w:rFonts w:ascii="宋体" w:hAnsi="宋体" w:eastAsia="宋体" w:cs="宋体"/>
        <w:sz w:val="18"/>
        <w:szCs w:val="18"/>
      </w:rPr>
    </w:pPr>
    <w:r>
      <w:pict>
        <v:shape id="_x0000_s2131" o:spid="_x0000_s2131" style="position:absolute;left:0pt;margin-left:88.45pt;margin-top:58.95pt;height:0.85pt;width:423.45pt;mso-position-horizontal-relative:page;mso-position-vertical-relative:page;z-index:251692032;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B6EC7">
    <w:pPr>
      <w:spacing w:before="16" w:line="219" w:lineRule="auto"/>
      <w:ind w:left="1381"/>
      <w:rPr>
        <w:rFonts w:ascii="宋体" w:hAnsi="宋体" w:eastAsia="宋体" w:cs="宋体"/>
        <w:sz w:val="18"/>
        <w:szCs w:val="18"/>
      </w:rPr>
    </w:pPr>
    <w:r>
      <w:pict>
        <v:shape id="_x0000_s2132" o:spid="_x0000_s2132" style="position:absolute;left:0pt;margin-left:88.45pt;margin-top:58.95pt;height:0.85pt;width:423.45pt;mso-position-horizontal-relative:page;mso-position-vertical-relative:page;z-index:251738112;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AAB5C">
    <w:pPr>
      <w:spacing w:before="16" w:line="219" w:lineRule="auto"/>
      <w:ind w:left="2130"/>
      <w:rPr>
        <w:rFonts w:ascii="宋体" w:hAnsi="宋体" w:eastAsia="宋体" w:cs="宋体"/>
        <w:sz w:val="18"/>
        <w:szCs w:val="18"/>
      </w:rPr>
    </w:pPr>
    <w:r>
      <w:pict>
        <v:shape id="_x0000_s2133" o:spid="_x0000_s2133" style="position:absolute;left:0pt;margin-left:88.45pt;margin-top:58.95pt;height:0.85pt;width:423.45pt;mso-position-horizontal-relative:page;mso-position-vertical-relative:page;z-index:251739136;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D8182">
    <w:pPr>
      <w:spacing w:before="16" w:line="219" w:lineRule="auto"/>
      <w:ind w:left="2130"/>
      <w:rPr>
        <w:rFonts w:ascii="宋体" w:hAnsi="宋体" w:eastAsia="宋体" w:cs="宋体"/>
        <w:sz w:val="18"/>
        <w:szCs w:val="18"/>
      </w:rPr>
    </w:pPr>
    <w:r>
      <w:pict>
        <v:shape id="_x0000_s2134" o:spid="_x0000_s2134" style="position:absolute;left:0pt;margin-left:88.45pt;margin-top:58.95pt;height:0.85pt;width:423.45pt;mso-position-horizontal-relative:page;mso-position-vertical-relative:page;z-index:251692032;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A9BB7">
    <w:pPr>
      <w:spacing w:before="16" w:line="219" w:lineRule="auto"/>
      <w:ind w:left="2021"/>
      <w:rPr>
        <w:rFonts w:ascii="宋体" w:hAnsi="宋体" w:eastAsia="宋体" w:cs="宋体"/>
        <w:sz w:val="18"/>
        <w:szCs w:val="18"/>
      </w:rPr>
    </w:pPr>
    <w:r>
      <w:pict>
        <v:shape id="_x0000_s2135" o:spid="_x0000_s2135" style="position:absolute;left:0pt;margin-left:88.45pt;margin-top:58.95pt;height:0.85pt;width:423.45pt;mso-position-horizontal-relative:page;mso-position-vertical-relative:page;z-index:251736064;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052C4">
    <w:pPr>
      <w:spacing w:before="16" w:line="219" w:lineRule="auto"/>
      <w:ind w:left="2016"/>
      <w:rPr>
        <w:rFonts w:ascii="宋体" w:hAnsi="宋体" w:eastAsia="宋体" w:cs="宋体"/>
        <w:sz w:val="18"/>
        <w:szCs w:val="18"/>
      </w:rPr>
    </w:pPr>
    <w:r>
      <w:pict>
        <v:shape id="_x0000_s2136" o:spid="_x0000_s2136" style="position:absolute;left:0pt;margin-left:88.45pt;margin-top:58.95pt;height:0.85pt;width:423.45pt;mso-position-horizontal-relative:page;mso-position-vertical-relative:page;z-index:251740160;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2937A">
    <w:pPr>
      <w:spacing w:before="16" w:line="219" w:lineRule="auto"/>
      <w:ind w:left="2021"/>
      <w:rPr>
        <w:rFonts w:ascii="宋体" w:hAnsi="宋体" w:eastAsia="宋体" w:cs="宋体"/>
        <w:sz w:val="18"/>
        <w:szCs w:val="18"/>
      </w:rPr>
    </w:pPr>
    <w:r>
      <w:pict>
        <v:shape id="_x0000_s2137" o:spid="_x0000_s2137" style="position:absolute;left:0pt;margin-left:88.45pt;margin-top:58.95pt;height:0.85pt;width:423.45pt;mso-position-horizontal-relative:page;mso-position-vertical-relative:page;z-index:251741184;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0A66A">
    <w:pPr>
      <w:spacing w:before="18" w:line="220" w:lineRule="auto"/>
      <w:ind w:left="1702"/>
      <w:rPr>
        <w:rFonts w:ascii="宋体" w:hAnsi="宋体" w:eastAsia="宋体" w:cs="宋体"/>
        <w:sz w:val="21"/>
        <w:szCs w:val="21"/>
      </w:rPr>
    </w:pPr>
    <w:r>
      <w:pict>
        <v:shape id="_x0000_s2057" o:spid="_x0000_s2057" style="position:absolute;left:0pt;margin-left:88.45pt;margin-top:57.1pt;height:0.8pt;width:418.3pt;mso-position-horizontal-relative:page;mso-position-vertical-relative:page;z-index:251667456;mso-width-relative:page;mso-height-relative:page;" fillcolor="#000000" filled="t" stroked="f" coordsize="8365,16" o:allowincell="f" path="m0,15l8365,15,8365,0,0,0,0,15xe">
          <v:fill on="t" focussize="0,0"/>
          <v:stroke on="f"/>
          <v:imagedata o:title=""/>
          <o:lock v:ext="edit"/>
        </v:shape>
      </w:pict>
    </w:r>
    <w:r>
      <w:rPr>
        <w:rFonts w:ascii="宋体" w:hAnsi="宋体" w:eastAsia="宋体" w:cs="宋体"/>
        <w:spacing w:val="-5"/>
        <w:sz w:val="21"/>
        <w:szCs w:val="21"/>
      </w:rPr>
      <w:t>昌图关铁采石场有限公司矿山环境恢复治理与土地复垦方案</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EB5DC">
    <w:pPr>
      <w:spacing w:before="16" w:line="219" w:lineRule="auto"/>
      <w:ind w:left="2021"/>
      <w:rPr>
        <w:rFonts w:ascii="宋体" w:hAnsi="宋体" w:eastAsia="宋体" w:cs="宋体"/>
        <w:sz w:val="18"/>
        <w:szCs w:val="18"/>
      </w:rPr>
    </w:pPr>
    <w:r>
      <w:pict>
        <v:shape id="_x0000_s2138" o:spid="_x0000_s2138" style="position:absolute;left:0pt;margin-left:88.45pt;margin-top:58.95pt;height:0.85pt;width:423.45pt;mso-position-horizontal-relative:page;mso-position-vertical-relative:page;z-index:251736064;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45414">
    <w:pPr>
      <w:spacing w:before="16" w:line="219" w:lineRule="auto"/>
      <w:ind w:left="1822"/>
      <w:rPr>
        <w:rFonts w:ascii="宋体" w:hAnsi="宋体" w:eastAsia="宋体" w:cs="宋体"/>
        <w:sz w:val="18"/>
        <w:szCs w:val="18"/>
      </w:rPr>
    </w:pPr>
    <w:r>
      <w:pict>
        <v:shape id="_x0000_s2139" o:spid="_x0000_s2139" style="position:absolute;left:0pt;margin-left:88.45pt;margin-top:58.95pt;height:0.85pt;width:423.45pt;mso-position-horizontal-relative:page;mso-position-vertical-relative:page;z-index:251737088;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A47DB">
    <w:pPr>
      <w:spacing w:before="16" w:line="219" w:lineRule="auto"/>
      <w:ind w:left="2130"/>
      <w:rPr>
        <w:rFonts w:ascii="宋体" w:hAnsi="宋体" w:eastAsia="宋体" w:cs="宋体"/>
        <w:sz w:val="18"/>
        <w:szCs w:val="18"/>
      </w:rPr>
    </w:pPr>
    <w:r>
      <w:pict>
        <v:shape id="_x0000_s2140" o:spid="_x0000_s2140" style="position:absolute;left:0pt;margin-left:88.45pt;margin-top:58.95pt;height:0.85pt;width:423.45pt;mso-position-horizontal-relative:page;mso-position-vertical-relative:page;z-index:251692032;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85F7A">
    <w:pPr>
      <w:spacing w:before="16" w:line="219" w:lineRule="auto"/>
      <w:ind w:left="2008"/>
      <w:rPr>
        <w:rFonts w:ascii="宋体" w:hAnsi="宋体" w:eastAsia="宋体" w:cs="宋体"/>
        <w:sz w:val="18"/>
        <w:szCs w:val="18"/>
      </w:rPr>
    </w:pPr>
    <w:r>
      <w:pict>
        <v:shape id="_x0000_s2141" o:spid="_x0000_s2141" style="position:absolute;left:0pt;margin-left:88.45pt;margin-top:58.95pt;height:0.85pt;width:423.45pt;mso-position-horizontal-relative:page;mso-position-vertical-relative:page;z-index:251742208;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7AD9B">
    <w:pPr>
      <w:spacing w:before="16" w:line="219" w:lineRule="auto"/>
      <w:ind w:left="2008"/>
      <w:rPr>
        <w:rFonts w:ascii="宋体" w:hAnsi="宋体" w:eastAsia="宋体" w:cs="宋体"/>
        <w:sz w:val="18"/>
        <w:szCs w:val="18"/>
      </w:rPr>
    </w:pPr>
    <w:r>
      <w:pict>
        <v:shape id="_x0000_s2142" o:spid="_x0000_s2142" style="position:absolute;left:0pt;margin-left:88.45pt;margin-top:58.95pt;height:0.85pt;width:423.45pt;mso-position-horizontal-relative:page;mso-position-vertical-relative:page;z-index:251743232;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C9FCB">
    <w:pPr>
      <w:spacing w:before="16" w:line="219" w:lineRule="auto"/>
      <w:ind w:left="2130"/>
      <w:rPr>
        <w:rFonts w:ascii="宋体" w:hAnsi="宋体" w:eastAsia="宋体" w:cs="宋体"/>
        <w:sz w:val="18"/>
        <w:szCs w:val="18"/>
      </w:rPr>
    </w:pPr>
    <w:r>
      <w:pict>
        <v:shape id="_x0000_s2143" o:spid="_x0000_s2143" style="position:absolute;left:0pt;margin-left:88.45pt;margin-top:58.95pt;height:0.85pt;width:423.45pt;mso-position-horizontal-relative:page;mso-position-vertical-relative:page;z-index:251692032;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0F05F">
    <w:pPr>
      <w:spacing w:before="16" w:line="219" w:lineRule="auto"/>
      <w:ind w:left="2008"/>
      <w:rPr>
        <w:rFonts w:ascii="宋体" w:hAnsi="宋体" w:eastAsia="宋体" w:cs="宋体"/>
        <w:sz w:val="18"/>
        <w:szCs w:val="18"/>
      </w:rPr>
    </w:pPr>
    <w:r>
      <w:pict>
        <v:shape id="_x0000_s2144" o:spid="_x0000_s2144" style="position:absolute;left:0pt;margin-left:88.45pt;margin-top:58.95pt;height:0.85pt;width:423.45pt;mso-position-horizontal-relative:page;mso-position-vertical-relative:page;z-index:251743232;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54F00">
    <w:pPr>
      <w:spacing w:before="16" w:line="219" w:lineRule="auto"/>
      <w:ind w:left="2008"/>
      <w:rPr>
        <w:rFonts w:ascii="宋体" w:hAnsi="宋体" w:eastAsia="宋体" w:cs="宋体"/>
        <w:sz w:val="18"/>
        <w:szCs w:val="18"/>
      </w:rPr>
    </w:pPr>
    <w:r>
      <w:pict>
        <v:shape id="_x0000_s2145" o:spid="_x0000_s2145" style="position:absolute;left:0pt;margin-left:88.45pt;margin-top:58.95pt;height:0.85pt;width:423.45pt;mso-position-horizontal-relative:page;mso-position-vertical-relative:page;z-index:251744256;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A4AD8">
    <w:pPr>
      <w:spacing w:before="16" w:line="219" w:lineRule="auto"/>
      <w:ind w:left="1505"/>
      <w:rPr>
        <w:rFonts w:ascii="宋体" w:hAnsi="宋体" w:eastAsia="宋体" w:cs="宋体"/>
        <w:sz w:val="18"/>
        <w:szCs w:val="18"/>
      </w:rPr>
    </w:pPr>
    <w:r>
      <w:pict>
        <v:shape id="_x0000_s2146" o:spid="_x0000_s2146" style="position:absolute;left:0pt;margin-left:88.45pt;margin-top:58.95pt;height:0.85pt;width:423.45pt;mso-position-horizontal-relative:page;mso-position-vertical-relative:page;z-index:251745280;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44993">
    <w:pPr>
      <w:spacing w:before="16" w:line="219" w:lineRule="auto"/>
      <w:ind w:left="1493"/>
      <w:rPr>
        <w:rFonts w:ascii="宋体" w:hAnsi="宋体" w:eastAsia="宋体" w:cs="宋体"/>
        <w:sz w:val="18"/>
        <w:szCs w:val="18"/>
      </w:rPr>
    </w:pPr>
    <w:r>
      <w:pict>
        <v:shape id="_x0000_s2147" o:spid="_x0000_s2147" style="position:absolute;left:0pt;margin-left:88.45pt;margin-top:58.95pt;height:0.85pt;width:423.45pt;mso-position-horizontal-relative:page;mso-position-vertical-relative:page;z-index:251746304;mso-width-relative:page;mso-height-relative:page;" filled="f" stroked="t" coordsize="8469,17" o:allowincell="f" path="m0,8l8468,8e">
          <v:fill on="f" focussize="0,0"/>
          <v:stroke weight="0.82pt" color="#000000" miterlimit="10"/>
          <v:imagedata o:title=""/>
          <o:lock v:ext="edit"/>
        </v:shape>
      </w:pict>
    </w:r>
    <w:r>
      <w:rPr>
        <w:rFonts w:ascii="宋体" w:hAnsi="宋体" w:eastAsia="宋体" w:cs="宋体"/>
        <w:spacing w:val="-1"/>
        <w:sz w:val="18"/>
        <w:szCs w:val="18"/>
      </w:rPr>
      <w:t>昌图关铁采石场有限公司矿山地质环境恢复治理与土地复垦方案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Y2NkOGNjY2I4YmIyNjNkMTE3NDJkMTlmNTc2MjdkOWIifQ=="/>
  </w:docVars>
  <w:rsids>
    <w:rsidRoot w:val="00000000"/>
    <w:rsid w:val="328059D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50.xml"/><Relationship Id="rId98" Type="http://schemas.openxmlformats.org/officeDocument/2006/relationships/header" Target="header45.xml"/><Relationship Id="rId97" Type="http://schemas.openxmlformats.org/officeDocument/2006/relationships/footer" Target="footer49.xml"/><Relationship Id="rId96" Type="http://schemas.openxmlformats.org/officeDocument/2006/relationships/header" Target="header44.xml"/><Relationship Id="rId95" Type="http://schemas.openxmlformats.org/officeDocument/2006/relationships/footer" Target="footer48.xml"/><Relationship Id="rId94" Type="http://schemas.openxmlformats.org/officeDocument/2006/relationships/footer" Target="footer47.xml"/><Relationship Id="rId93" Type="http://schemas.openxmlformats.org/officeDocument/2006/relationships/header" Target="header43.xml"/><Relationship Id="rId92" Type="http://schemas.openxmlformats.org/officeDocument/2006/relationships/footer" Target="footer46.xml"/><Relationship Id="rId91" Type="http://schemas.openxmlformats.org/officeDocument/2006/relationships/header" Target="header42.xml"/><Relationship Id="rId90" Type="http://schemas.openxmlformats.org/officeDocument/2006/relationships/footer" Target="footer45.xml"/><Relationship Id="rId9" Type="http://schemas.openxmlformats.org/officeDocument/2006/relationships/header" Target="header3.xml"/><Relationship Id="rId89" Type="http://schemas.openxmlformats.org/officeDocument/2006/relationships/header" Target="header41.xml"/><Relationship Id="rId88" Type="http://schemas.openxmlformats.org/officeDocument/2006/relationships/footer" Target="footer44.xml"/><Relationship Id="rId87" Type="http://schemas.openxmlformats.org/officeDocument/2006/relationships/header" Target="header40.xml"/><Relationship Id="rId86" Type="http://schemas.openxmlformats.org/officeDocument/2006/relationships/footer" Target="footer43.xml"/><Relationship Id="rId85" Type="http://schemas.openxmlformats.org/officeDocument/2006/relationships/header" Target="header39.xml"/><Relationship Id="rId84" Type="http://schemas.openxmlformats.org/officeDocument/2006/relationships/footer" Target="footer42.xml"/><Relationship Id="rId83" Type="http://schemas.openxmlformats.org/officeDocument/2006/relationships/header" Target="header38.xml"/><Relationship Id="rId82" Type="http://schemas.openxmlformats.org/officeDocument/2006/relationships/footer" Target="footer41.xml"/><Relationship Id="rId81" Type="http://schemas.openxmlformats.org/officeDocument/2006/relationships/header" Target="header37.xml"/><Relationship Id="rId80" Type="http://schemas.openxmlformats.org/officeDocument/2006/relationships/footer" Target="footer40.xml"/><Relationship Id="rId8" Type="http://schemas.openxmlformats.org/officeDocument/2006/relationships/footer" Target="footer2.xml"/><Relationship Id="rId79" Type="http://schemas.openxmlformats.org/officeDocument/2006/relationships/header" Target="header36.xml"/><Relationship Id="rId78" Type="http://schemas.openxmlformats.org/officeDocument/2006/relationships/footer" Target="footer39.xml"/><Relationship Id="rId77" Type="http://schemas.openxmlformats.org/officeDocument/2006/relationships/header" Target="header35.xml"/><Relationship Id="rId76" Type="http://schemas.openxmlformats.org/officeDocument/2006/relationships/footer" Target="footer38.xml"/><Relationship Id="rId75" Type="http://schemas.openxmlformats.org/officeDocument/2006/relationships/footer" Target="footer37.xml"/><Relationship Id="rId74" Type="http://schemas.openxmlformats.org/officeDocument/2006/relationships/header" Target="header34.xml"/><Relationship Id="rId73" Type="http://schemas.openxmlformats.org/officeDocument/2006/relationships/footer" Target="footer36.xml"/><Relationship Id="rId72" Type="http://schemas.openxmlformats.org/officeDocument/2006/relationships/header" Target="header33.xml"/><Relationship Id="rId71" Type="http://schemas.openxmlformats.org/officeDocument/2006/relationships/footer" Target="footer35.xml"/><Relationship Id="rId70" Type="http://schemas.openxmlformats.org/officeDocument/2006/relationships/header" Target="header32.xml"/><Relationship Id="rId7" Type="http://schemas.openxmlformats.org/officeDocument/2006/relationships/header" Target="header2.xml"/><Relationship Id="rId69" Type="http://schemas.openxmlformats.org/officeDocument/2006/relationships/footer" Target="footer34.xml"/><Relationship Id="rId68" Type="http://schemas.openxmlformats.org/officeDocument/2006/relationships/header" Target="header31.xml"/><Relationship Id="rId67" Type="http://schemas.openxmlformats.org/officeDocument/2006/relationships/footer" Target="footer33.xml"/><Relationship Id="rId66" Type="http://schemas.openxmlformats.org/officeDocument/2006/relationships/header" Target="header30.xml"/><Relationship Id="rId65" Type="http://schemas.openxmlformats.org/officeDocument/2006/relationships/footer" Target="footer32.xml"/><Relationship Id="rId64" Type="http://schemas.openxmlformats.org/officeDocument/2006/relationships/footer" Target="footer31.xml"/><Relationship Id="rId63" Type="http://schemas.openxmlformats.org/officeDocument/2006/relationships/header" Target="header29.xml"/><Relationship Id="rId62" Type="http://schemas.openxmlformats.org/officeDocument/2006/relationships/footer" Target="footer30.xml"/><Relationship Id="rId61" Type="http://schemas.openxmlformats.org/officeDocument/2006/relationships/header" Target="header28.xml"/><Relationship Id="rId60" Type="http://schemas.openxmlformats.org/officeDocument/2006/relationships/footer" Target="footer29.xml"/><Relationship Id="rId6" Type="http://schemas.openxmlformats.org/officeDocument/2006/relationships/footer" Target="footer1.xml"/><Relationship Id="rId59" Type="http://schemas.openxmlformats.org/officeDocument/2006/relationships/header" Target="header27.xml"/><Relationship Id="rId58" Type="http://schemas.openxmlformats.org/officeDocument/2006/relationships/footer" Target="footer28.xml"/><Relationship Id="rId57" Type="http://schemas.openxmlformats.org/officeDocument/2006/relationships/header" Target="header26.xml"/><Relationship Id="rId56" Type="http://schemas.openxmlformats.org/officeDocument/2006/relationships/footer" Target="footer27.xml"/><Relationship Id="rId55" Type="http://schemas.openxmlformats.org/officeDocument/2006/relationships/header" Target="header25.xml"/><Relationship Id="rId54" Type="http://schemas.openxmlformats.org/officeDocument/2006/relationships/footer" Target="footer26.xml"/><Relationship Id="rId53" Type="http://schemas.openxmlformats.org/officeDocument/2006/relationships/header" Target="header24.xml"/><Relationship Id="rId52" Type="http://schemas.openxmlformats.org/officeDocument/2006/relationships/footer" Target="footer25.xml"/><Relationship Id="rId51" Type="http://schemas.openxmlformats.org/officeDocument/2006/relationships/header" Target="header23.xml"/><Relationship Id="rId50" Type="http://schemas.openxmlformats.org/officeDocument/2006/relationships/footer" Target="footer24.xml"/><Relationship Id="rId5" Type="http://schemas.openxmlformats.org/officeDocument/2006/relationships/header" Target="header1.xml"/><Relationship Id="rId49" Type="http://schemas.openxmlformats.org/officeDocument/2006/relationships/header" Target="header22.xml"/><Relationship Id="rId48" Type="http://schemas.openxmlformats.org/officeDocument/2006/relationships/footer" Target="footer23.xml"/><Relationship Id="rId47" Type="http://schemas.openxmlformats.org/officeDocument/2006/relationships/header" Target="header21.xml"/><Relationship Id="rId46" Type="http://schemas.openxmlformats.org/officeDocument/2006/relationships/footer" Target="footer22.xml"/><Relationship Id="rId45" Type="http://schemas.openxmlformats.org/officeDocument/2006/relationships/header" Target="header20.xml"/><Relationship Id="rId44" Type="http://schemas.openxmlformats.org/officeDocument/2006/relationships/footer" Target="footer21.xml"/><Relationship Id="rId43" Type="http://schemas.openxmlformats.org/officeDocument/2006/relationships/header" Target="header19.xml"/><Relationship Id="rId42" Type="http://schemas.openxmlformats.org/officeDocument/2006/relationships/footer" Target="footer20.xml"/><Relationship Id="rId41" Type="http://schemas.openxmlformats.org/officeDocument/2006/relationships/header" Target="header18.xml"/><Relationship Id="rId40" Type="http://schemas.openxmlformats.org/officeDocument/2006/relationships/footer" Target="footer19.xml"/><Relationship Id="rId4" Type="http://schemas.openxmlformats.org/officeDocument/2006/relationships/endnotes" Target="endnotes.xml"/><Relationship Id="rId39" Type="http://schemas.openxmlformats.org/officeDocument/2006/relationships/header" Target="header17.xml"/><Relationship Id="rId38" Type="http://schemas.openxmlformats.org/officeDocument/2006/relationships/footer" Target="footer18.xml"/><Relationship Id="rId37" Type="http://schemas.openxmlformats.org/officeDocument/2006/relationships/header" Target="header16.xml"/><Relationship Id="rId36" Type="http://schemas.openxmlformats.org/officeDocument/2006/relationships/footer" Target="footer17.xml"/><Relationship Id="rId35" Type="http://schemas.openxmlformats.org/officeDocument/2006/relationships/header" Target="header15.xml"/><Relationship Id="rId34" Type="http://schemas.openxmlformats.org/officeDocument/2006/relationships/footer" Target="footer16.xml"/><Relationship Id="rId33" Type="http://schemas.openxmlformats.org/officeDocument/2006/relationships/header" Target="header14.xml"/><Relationship Id="rId32" Type="http://schemas.openxmlformats.org/officeDocument/2006/relationships/footer" Target="footer15.xml"/><Relationship Id="rId31" Type="http://schemas.openxmlformats.org/officeDocument/2006/relationships/header" Target="header13.xml"/><Relationship Id="rId30" Type="http://schemas.openxmlformats.org/officeDocument/2006/relationships/footer" Target="footer14.xml"/><Relationship Id="rId3" Type="http://schemas.openxmlformats.org/officeDocument/2006/relationships/footnotes" Target="footnotes.xml"/><Relationship Id="rId29" Type="http://schemas.openxmlformats.org/officeDocument/2006/relationships/footer" Target="foot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7" Type="http://schemas.openxmlformats.org/officeDocument/2006/relationships/fontTable" Target="fontTable.xml"/><Relationship Id="rId256" Type="http://schemas.openxmlformats.org/officeDocument/2006/relationships/customXml" Target="../customXml/item1.xml"/><Relationship Id="rId255" Type="http://schemas.openxmlformats.org/officeDocument/2006/relationships/image" Target="media/image26.png"/><Relationship Id="rId254" Type="http://schemas.openxmlformats.org/officeDocument/2006/relationships/image" Target="media/image25.png"/><Relationship Id="rId253" Type="http://schemas.openxmlformats.org/officeDocument/2006/relationships/image" Target="media/image24.png"/><Relationship Id="rId252" Type="http://schemas.openxmlformats.org/officeDocument/2006/relationships/image" Target="media/image23.jpeg"/><Relationship Id="rId251" Type="http://schemas.openxmlformats.org/officeDocument/2006/relationships/image" Target="media/image22.jpeg"/><Relationship Id="rId250" Type="http://schemas.openxmlformats.org/officeDocument/2006/relationships/image" Target="media/image21.jpeg"/><Relationship Id="rId25" Type="http://schemas.openxmlformats.org/officeDocument/2006/relationships/header" Target="header11.xml"/><Relationship Id="rId249" Type="http://schemas.openxmlformats.org/officeDocument/2006/relationships/image" Target="media/image20.png"/><Relationship Id="rId248" Type="http://schemas.openxmlformats.org/officeDocument/2006/relationships/image" Target="media/image19.png"/><Relationship Id="rId247" Type="http://schemas.openxmlformats.org/officeDocument/2006/relationships/image" Target="media/image18.jpeg"/><Relationship Id="rId246" Type="http://schemas.openxmlformats.org/officeDocument/2006/relationships/image" Target="media/image17.jpeg"/><Relationship Id="rId245" Type="http://schemas.openxmlformats.org/officeDocument/2006/relationships/image" Target="media/image16.png"/><Relationship Id="rId244" Type="http://schemas.openxmlformats.org/officeDocument/2006/relationships/image" Target="media/image15.png"/><Relationship Id="rId243" Type="http://schemas.openxmlformats.org/officeDocument/2006/relationships/image" Target="media/image14.jpeg"/><Relationship Id="rId242" Type="http://schemas.openxmlformats.org/officeDocument/2006/relationships/image" Target="media/image13.jpeg"/><Relationship Id="rId241" Type="http://schemas.openxmlformats.org/officeDocument/2006/relationships/image" Target="media/image12.jpeg"/><Relationship Id="rId240" Type="http://schemas.openxmlformats.org/officeDocument/2006/relationships/image" Target="media/image11.png"/><Relationship Id="rId24" Type="http://schemas.openxmlformats.org/officeDocument/2006/relationships/footer" Target="footer10.xml"/><Relationship Id="rId239" Type="http://schemas.openxmlformats.org/officeDocument/2006/relationships/image" Target="media/image10.png"/><Relationship Id="rId238" Type="http://schemas.openxmlformats.org/officeDocument/2006/relationships/image" Target="media/image9.png"/><Relationship Id="rId237" Type="http://schemas.openxmlformats.org/officeDocument/2006/relationships/image" Target="media/image8.png"/><Relationship Id="rId236" Type="http://schemas.openxmlformats.org/officeDocument/2006/relationships/image" Target="media/image7.png"/><Relationship Id="rId235" Type="http://schemas.openxmlformats.org/officeDocument/2006/relationships/image" Target="media/image6.png"/><Relationship Id="rId234" Type="http://schemas.openxmlformats.org/officeDocument/2006/relationships/image" Target="media/image5.png"/><Relationship Id="rId233" Type="http://schemas.openxmlformats.org/officeDocument/2006/relationships/image" Target="media/image4.png"/><Relationship Id="rId232" Type="http://schemas.openxmlformats.org/officeDocument/2006/relationships/image" Target="media/image3.png"/><Relationship Id="rId231" Type="http://schemas.openxmlformats.org/officeDocument/2006/relationships/image" Target="media/image2.png"/><Relationship Id="rId230" Type="http://schemas.openxmlformats.org/officeDocument/2006/relationships/image" Target="media/image1.png"/><Relationship Id="rId23" Type="http://schemas.openxmlformats.org/officeDocument/2006/relationships/header" Target="header10.xml"/><Relationship Id="rId229" Type="http://schemas.openxmlformats.org/officeDocument/2006/relationships/theme" Target="theme/theme1.xml"/><Relationship Id="rId228" Type="http://schemas.openxmlformats.org/officeDocument/2006/relationships/footer" Target="footer123.xml"/><Relationship Id="rId227" Type="http://schemas.openxmlformats.org/officeDocument/2006/relationships/header" Target="header101.xml"/><Relationship Id="rId226" Type="http://schemas.openxmlformats.org/officeDocument/2006/relationships/footer" Target="footer122.xml"/><Relationship Id="rId225" Type="http://schemas.openxmlformats.org/officeDocument/2006/relationships/header" Target="header100.xml"/><Relationship Id="rId224" Type="http://schemas.openxmlformats.org/officeDocument/2006/relationships/footer" Target="footer121.xml"/><Relationship Id="rId223" Type="http://schemas.openxmlformats.org/officeDocument/2006/relationships/header" Target="header99.xml"/><Relationship Id="rId222" Type="http://schemas.openxmlformats.org/officeDocument/2006/relationships/footer" Target="footer120.xml"/><Relationship Id="rId221" Type="http://schemas.openxmlformats.org/officeDocument/2006/relationships/header" Target="header98.xml"/><Relationship Id="rId220" Type="http://schemas.openxmlformats.org/officeDocument/2006/relationships/footer" Target="footer119.xml"/><Relationship Id="rId22" Type="http://schemas.openxmlformats.org/officeDocument/2006/relationships/footer" Target="footer9.xml"/><Relationship Id="rId219" Type="http://schemas.openxmlformats.org/officeDocument/2006/relationships/header" Target="header97.xml"/><Relationship Id="rId218" Type="http://schemas.openxmlformats.org/officeDocument/2006/relationships/footer" Target="footer118.xml"/><Relationship Id="rId217" Type="http://schemas.openxmlformats.org/officeDocument/2006/relationships/header" Target="header96.xml"/><Relationship Id="rId216" Type="http://schemas.openxmlformats.org/officeDocument/2006/relationships/footer" Target="footer117.xml"/><Relationship Id="rId215" Type="http://schemas.openxmlformats.org/officeDocument/2006/relationships/header" Target="header95.xml"/><Relationship Id="rId214" Type="http://schemas.openxmlformats.org/officeDocument/2006/relationships/footer" Target="footer116.xml"/><Relationship Id="rId213" Type="http://schemas.openxmlformats.org/officeDocument/2006/relationships/header" Target="header94.xml"/><Relationship Id="rId212" Type="http://schemas.openxmlformats.org/officeDocument/2006/relationships/footer" Target="footer115.xml"/><Relationship Id="rId211" Type="http://schemas.openxmlformats.org/officeDocument/2006/relationships/header" Target="header93.xml"/><Relationship Id="rId210" Type="http://schemas.openxmlformats.org/officeDocument/2006/relationships/footer" Target="footer114.xml"/><Relationship Id="rId21" Type="http://schemas.openxmlformats.org/officeDocument/2006/relationships/header" Target="header9.xml"/><Relationship Id="rId209" Type="http://schemas.openxmlformats.org/officeDocument/2006/relationships/footer" Target="footer113.xml"/><Relationship Id="rId208" Type="http://schemas.openxmlformats.org/officeDocument/2006/relationships/header" Target="header92.xml"/><Relationship Id="rId207" Type="http://schemas.openxmlformats.org/officeDocument/2006/relationships/footer" Target="footer112.xml"/><Relationship Id="rId206" Type="http://schemas.openxmlformats.org/officeDocument/2006/relationships/footer" Target="footer111.xml"/><Relationship Id="rId205" Type="http://schemas.openxmlformats.org/officeDocument/2006/relationships/footer" Target="footer110.xml"/><Relationship Id="rId204" Type="http://schemas.openxmlformats.org/officeDocument/2006/relationships/header" Target="header91.xml"/><Relationship Id="rId203" Type="http://schemas.openxmlformats.org/officeDocument/2006/relationships/footer" Target="footer109.xml"/><Relationship Id="rId202" Type="http://schemas.openxmlformats.org/officeDocument/2006/relationships/header" Target="header90.xml"/><Relationship Id="rId201" Type="http://schemas.openxmlformats.org/officeDocument/2006/relationships/footer" Target="footer108.xml"/><Relationship Id="rId200" Type="http://schemas.openxmlformats.org/officeDocument/2006/relationships/header" Target="header89.xml"/><Relationship Id="rId20" Type="http://schemas.openxmlformats.org/officeDocument/2006/relationships/footer" Target="footer8.xml"/><Relationship Id="rId2" Type="http://schemas.openxmlformats.org/officeDocument/2006/relationships/settings" Target="settings.xml"/><Relationship Id="rId199" Type="http://schemas.openxmlformats.org/officeDocument/2006/relationships/footer" Target="footer107.xml"/><Relationship Id="rId198" Type="http://schemas.openxmlformats.org/officeDocument/2006/relationships/footer" Target="footer106.xml"/><Relationship Id="rId197" Type="http://schemas.openxmlformats.org/officeDocument/2006/relationships/header" Target="header88.xml"/><Relationship Id="rId196" Type="http://schemas.openxmlformats.org/officeDocument/2006/relationships/footer" Target="footer105.xml"/><Relationship Id="rId195" Type="http://schemas.openxmlformats.org/officeDocument/2006/relationships/footer" Target="footer104.xml"/><Relationship Id="rId194" Type="http://schemas.openxmlformats.org/officeDocument/2006/relationships/header" Target="header87.xml"/><Relationship Id="rId193" Type="http://schemas.openxmlformats.org/officeDocument/2006/relationships/footer" Target="footer103.xml"/><Relationship Id="rId192" Type="http://schemas.openxmlformats.org/officeDocument/2006/relationships/header" Target="header86.xml"/><Relationship Id="rId191" Type="http://schemas.openxmlformats.org/officeDocument/2006/relationships/footer" Target="footer102.xml"/><Relationship Id="rId190" Type="http://schemas.openxmlformats.org/officeDocument/2006/relationships/header" Target="header85.xml"/><Relationship Id="rId19" Type="http://schemas.openxmlformats.org/officeDocument/2006/relationships/header" Target="header8.xml"/><Relationship Id="rId189" Type="http://schemas.openxmlformats.org/officeDocument/2006/relationships/footer" Target="footer101.xml"/><Relationship Id="rId188" Type="http://schemas.openxmlformats.org/officeDocument/2006/relationships/header" Target="header84.xml"/><Relationship Id="rId187" Type="http://schemas.openxmlformats.org/officeDocument/2006/relationships/footer" Target="footer100.xml"/><Relationship Id="rId186" Type="http://schemas.openxmlformats.org/officeDocument/2006/relationships/footer" Target="footer99.xml"/><Relationship Id="rId185" Type="http://schemas.openxmlformats.org/officeDocument/2006/relationships/header" Target="header83.xml"/><Relationship Id="rId184" Type="http://schemas.openxmlformats.org/officeDocument/2006/relationships/footer" Target="footer98.xml"/><Relationship Id="rId183" Type="http://schemas.openxmlformats.org/officeDocument/2006/relationships/footer" Target="footer97.xml"/><Relationship Id="rId182" Type="http://schemas.openxmlformats.org/officeDocument/2006/relationships/header" Target="header82.xml"/><Relationship Id="rId181" Type="http://schemas.openxmlformats.org/officeDocument/2006/relationships/footer" Target="footer96.xml"/><Relationship Id="rId180" Type="http://schemas.openxmlformats.org/officeDocument/2006/relationships/header" Target="header81.xml"/><Relationship Id="rId18" Type="http://schemas.openxmlformats.org/officeDocument/2006/relationships/footer" Target="footer7.xml"/><Relationship Id="rId179" Type="http://schemas.openxmlformats.org/officeDocument/2006/relationships/footer" Target="footer95.xml"/><Relationship Id="rId178" Type="http://schemas.openxmlformats.org/officeDocument/2006/relationships/footer" Target="footer94.xml"/><Relationship Id="rId177" Type="http://schemas.openxmlformats.org/officeDocument/2006/relationships/header" Target="header80.xml"/><Relationship Id="rId176" Type="http://schemas.openxmlformats.org/officeDocument/2006/relationships/footer" Target="footer93.xml"/><Relationship Id="rId175" Type="http://schemas.openxmlformats.org/officeDocument/2006/relationships/header" Target="header79.xml"/><Relationship Id="rId174" Type="http://schemas.openxmlformats.org/officeDocument/2006/relationships/footer" Target="footer92.xml"/><Relationship Id="rId173" Type="http://schemas.openxmlformats.org/officeDocument/2006/relationships/header" Target="header78.xml"/><Relationship Id="rId172" Type="http://schemas.openxmlformats.org/officeDocument/2006/relationships/footer" Target="footer91.xml"/><Relationship Id="rId171" Type="http://schemas.openxmlformats.org/officeDocument/2006/relationships/header" Target="header77.xml"/><Relationship Id="rId170" Type="http://schemas.openxmlformats.org/officeDocument/2006/relationships/footer" Target="footer90.xml"/><Relationship Id="rId17" Type="http://schemas.openxmlformats.org/officeDocument/2006/relationships/header" Target="header7.xml"/><Relationship Id="rId169" Type="http://schemas.openxmlformats.org/officeDocument/2006/relationships/header" Target="header76.xml"/><Relationship Id="rId168" Type="http://schemas.openxmlformats.org/officeDocument/2006/relationships/footer" Target="footer89.xml"/><Relationship Id="rId167" Type="http://schemas.openxmlformats.org/officeDocument/2006/relationships/header" Target="header75.xml"/><Relationship Id="rId166" Type="http://schemas.openxmlformats.org/officeDocument/2006/relationships/footer" Target="footer88.xml"/><Relationship Id="rId165" Type="http://schemas.openxmlformats.org/officeDocument/2006/relationships/header" Target="header74.xml"/><Relationship Id="rId164" Type="http://schemas.openxmlformats.org/officeDocument/2006/relationships/footer" Target="footer87.xml"/><Relationship Id="rId163" Type="http://schemas.openxmlformats.org/officeDocument/2006/relationships/header" Target="header73.xml"/><Relationship Id="rId162" Type="http://schemas.openxmlformats.org/officeDocument/2006/relationships/footer" Target="footer86.xml"/><Relationship Id="rId161" Type="http://schemas.openxmlformats.org/officeDocument/2006/relationships/footer" Target="footer85.xml"/><Relationship Id="rId160" Type="http://schemas.openxmlformats.org/officeDocument/2006/relationships/footer" Target="footer84.xml"/><Relationship Id="rId16" Type="http://schemas.openxmlformats.org/officeDocument/2006/relationships/footer" Target="footer6.xml"/><Relationship Id="rId159" Type="http://schemas.openxmlformats.org/officeDocument/2006/relationships/footer" Target="footer83.xml"/><Relationship Id="rId158" Type="http://schemas.openxmlformats.org/officeDocument/2006/relationships/footer" Target="footer82.xml"/><Relationship Id="rId157" Type="http://schemas.openxmlformats.org/officeDocument/2006/relationships/footer" Target="footer81.xml"/><Relationship Id="rId156" Type="http://schemas.openxmlformats.org/officeDocument/2006/relationships/footer" Target="footer80.xml"/><Relationship Id="rId155" Type="http://schemas.openxmlformats.org/officeDocument/2006/relationships/footer" Target="footer79.xml"/><Relationship Id="rId154" Type="http://schemas.openxmlformats.org/officeDocument/2006/relationships/header" Target="header72.xml"/><Relationship Id="rId153" Type="http://schemas.openxmlformats.org/officeDocument/2006/relationships/footer" Target="footer78.xml"/><Relationship Id="rId152" Type="http://schemas.openxmlformats.org/officeDocument/2006/relationships/header" Target="header71.xml"/><Relationship Id="rId151" Type="http://schemas.openxmlformats.org/officeDocument/2006/relationships/footer" Target="footer77.xml"/><Relationship Id="rId150" Type="http://schemas.openxmlformats.org/officeDocument/2006/relationships/header" Target="header70.xml"/><Relationship Id="rId15" Type="http://schemas.openxmlformats.org/officeDocument/2006/relationships/header" Target="header6.xml"/><Relationship Id="rId149" Type="http://schemas.openxmlformats.org/officeDocument/2006/relationships/footer" Target="footer76.xml"/><Relationship Id="rId148" Type="http://schemas.openxmlformats.org/officeDocument/2006/relationships/header" Target="header69.xml"/><Relationship Id="rId147" Type="http://schemas.openxmlformats.org/officeDocument/2006/relationships/footer" Target="footer75.xml"/><Relationship Id="rId146" Type="http://schemas.openxmlformats.org/officeDocument/2006/relationships/header" Target="header68.xml"/><Relationship Id="rId145" Type="http://schemas.openxmlformats.org/officeDocument/2006/relationships/footer" Target="footer74.xml"/><Relationship Id="rId144" Type="http://schemas.openxmlformats.org/officeDocument/2006/relationships/header" Target="header67.xml"/><Relationship Id="rId143" Type="http://schemas.openxmlformats.org/officeDocument/2006/relationships/footer" Target="footer73.xml"/><Relationship Id="rId142" Type="http://schemas.openxmlformats.org/officeDocument/2006/relationships/header" Target="header66.xml"/><Relationship Id="rId141" Type="http://schemas.openxmlformats.org/officeDocument/2006/relationships/footer" Target="footer72.xml"/><Relationship Id="rId140" Type="http://schemas.openxmlformats.org/officeDocument/2006/relationships/header" Target="header65.xml"/><Relationship Id="rId14" Type="http://schemas.openxmlformats.org/officeDocument/2006/relationships/footer" Target="footer5.xml"/><Relationship Id="rId139" Type="http://schemas.openxmlformats.org/officeDocument/2006/relationships/footer" Target="footer71.xml"/><Relationship Id="rId138" Type="http://schemas.openxmlformats.org/officeDocument/2006/relationships/header" Target="header64.xml"/><Relationship Id="rId137" Type="http://schemas.openxmlformats.org/officeDocument/2006/relationships/footer" Target="footer70.xml"/><Relationship Id="rId136" Type="http://schemas.openxmlformats.org/officeDocument/2006/relationships/header" Target="header63.xml"/><Relationship Id="rId135" Type="http://schemas.openxmlformats.org/officeDocument/2006/relationships/footer" Target="footer69.xml"/><Relationship Id="rId134" Type="http://schemas.openxmlformats.org/officeDocument/2006/relationships/header" Target="header62.xml"/><Relationship Id="rId133" Type="http://schemas.openxmlformats.org/officeDocument/2006/relationships/footer" Target="footer68.xml"/><Relationship Id="rId132" Type="http://schemas.openxmlformats.org/officeDocument/2006/relationships/header" Target="header61.xml"/><Relationship Id="rId131" Type="http://schemas.openxmlformats.org/officeDocument/2006/relationships/footer" Target="footer67.xml"/><Relationship Id="rId130" Type="http://schemas.openxmlformats.org/officeDocument/2006/relationships/header" Target="header60.xml"/><Relationship Id="rId13" Type="http://schemas.openxmlformats.org/officeDocument/2006/relationships/header" Target="header5.xml"/><Relationship Id="rId129" Type="http://schemas.openxmlformats.org/officeDocument/2006/relationships/footer" Target="footer66.xml"/><Relationship Id="rId128" Type="http://schemas.openxmlformats.org/officeDocument/2006/relationships/header" Target="header59.xml"/><Relationship Id="rId127" Type="http://schemas.openxmlformats.org/officeDocument/2006/relationships/footer" Target="footer65.xml"/><Relationship Id="rId126" Type="http://schemas.openxmlformats.org/officeDocument/2006/relationships/header" Target="header58.xml"/><Relationship Id="rId125" Type="http://schemas.openxmlformats.org/officeDocument/2006/relationships/footer" Target="footer64.xml"/><Relationship Id="rId124" Type="http://schemas.openxmlformats.org/officeDocument/2006/relationships/header" Target="header57.xml"/><Relationship Id="rId123" Type="http://schemas.openxmlformats.org/officeDocument/2006/relationships/footer" Target="footer63.xml"/><Relationship Id="rId122" Type="http://schemas.openxmlformats.org/officeDocument/2006/relationships/header" Target="header56.xml"/><Relationship Id="rId121" Type="http://schemas.openxmlformats.org/officeDocument/2006/relationships/footer" Target="footer62.xml"/><Relationship Id="rId120" Type="http://schemas.openxmlformats.org/officeDocument/2006/relationships/header" Target="header55.xml"/><Relationship Id="rId12" Type="http://schemas.openxmlformats.org/officeDocument/2006/relationships/footer" Target="footer4.xml"/><Relationship Id="rId119" Type="http://schemas.openxmlformats.org/officeDocument/2006/relationships/footer" Target="footer61.xml"/><Relationship Id="rId118" Type="http://schemas.openxmlformats.org/officeDocument/2006/relationships/footer" Target="footer60.xml"/><Relationship Id="rId117" Type="http://schemas.openxmlformats.org/officeDocument/2006/relationships/header" Target="header54.xml"/><Relationship Id="rId116" Type="http://schemas.openxmlformats.org/officeDocument/2006/relationships/footer" Target="footer59.xml"/><Relationship Id="rId115" Type="http://schemas.openxmlformats.org/officeDocument/2006/relationships/header" Target="header53.xml"/><Relationship Id="rId114" Type="http://schemas.openxmlformats.org/officeDocument/2006/relationships/footer" Target="footer58.xml"/><Relationship Id="rId113" Type="http://schemas.openxmlformats.org/officeDocument/2006/relationships/header" Target="header52.xml"/><Relationship Id="rId112" Type="http://schemas.openxmlformats.org/officeDocument/2006/relationships/footer" Target="footer57.xml"/><Relationship Id="rId111" Type="http://schemas.openxmlformats.org/officeDocument/2006/relationships/header" Target="header51.xml"/><Relationship Id="rId110" Type="http://schemas.openxmlformats.org/officeDocument/2006/relationships/footer" Target="footer56.xml"/><Relationship Id="rId11" Type="http://schemas.openxmlformats.org/officeDocument/2006/relationships/header" Target="header4.xml"/><Relationship Id="rId109" Type="http://schemas.openxmlformats.org/officeDocument/2006/relationships/header" Target="header50.xml"/><Relationship Id="rId108" Type="http://schemas.openxmlformats.org/officeDocument/2006/relationships/footer" Target="footer55.xml"/><Relationship Id="rId107" Type="http://schemas.openxmlformats.org/officeDocument/2006/relationships/header" Target="header49.xml"/><Relationship Id="rId106" Type="http://schemas.openxmlformats.org/officeDocument/2006/relationships/footer" Target="footer54.xml"/><Relationship Id="rId105" Type="http://schemas.openxmlformats.org/officeDocument/2006/relationships/header" Target="header48.xml"/><Relationship Id="rId104" Type="http://schemas.openxmlformats.org/officeDocument/2006/relationships/footer" Target="footer53.xml"/><Relationship Id="rId103" Type="http://schemas.openxmlformats.org/officeDocument/2006/relationships/header" Target="header47.xml"/><Relationship Id="rId102" Type="http://schemas.openxmlformats.org/officeDocument/2006/relationships/footer" Target="footer52.xml"/><Relationship Id="rId101" Type="http://schemas.openxmlformats.org/officeDocument/2006/relationships/footer" Target="footer51.xml"/><Relationship Id="rId100" Type="http://schemas.openxmlformats.org/officeDocument/2006/relationships/header" Target="header46.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125</Pages>
  <Words>59415</Words>
  <Characters>74757</Characters>
  <TotalTime>0</TotalTime>
  <ScaleCrop>false</ScaleCrop>
  <LinksUpToDate>false</LinksUpToDate>
  <CharactersWithSpaces>78175</CharactersWithSpaces>
  <Application>WPS Office_12.1.0.17133_F1E327BC-269C-435d-A152-05C5408002CA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2024-09-02T08:17:00Z</dcterms:created>
  <dc:creator>李士明61171</dc:creator>
  <cp:lastModifiedBy>Administrator</cp:lastModifiedBy>
  <dcterms:modified xsi:type="dcterms:W3CDTF">2024-11-18T03:57:18Z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2024-11-18T09:23:07Z</vt:filetime>
  </property>
  <property fmtid="{D5CDD505-2E9C-101B-9397-08002B2CF9AE}" pid="4" name="KSOProductBuildVer">
    <vt:lpwstr>2052-12.1.0.17133</vt:lpwstr>
  </property>
  <property fmtid="{D5CDD505-2E9C-101B-9397-08002B2CF9AE}" pid="5" name="ICV">
    <vt:lpwstr>FAB0AC48599C409D82022F44E9211D28_12</vt:lpwstr>
  </property>
</Properties>
</file>